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sz w:val="44"/>
          <w:szCs w:val="44"/>
        </w:rPr>
      </w:pPr>
      <w:r>
        <w:rPr>
          <w:rFonts w:ascii="宋体" w:hAnsi="宋体"/>
          <w:szCs w:val="21"/>
        </w:rPr>
        <w:t xml:space="preserve"> </w:t>
      </w:r>
      <w:r>
        <w:rPr>
          <w:rFonts w:ascii="宋体" w:hAnsi="宋体"/>
          <w:sz w:val="44"/>
          <w:szCs w:val="44"/>
        </w:rPr>
        <w:t xml:space="preserve">      </w:t>
      </w:r>
    </w:p>
    <w:p>
      <w:pPr>
        <w:spacing w:line="480" w:lineRule="exact"/>
        <w:jc w:val="center"/>
        <w:rPr>
          <w:rFonts w:hint="default" w:ascii="宋体" w:hAnsi="宋体" w:eastAsia="宋体"/>
          <w:b/>
          <w:sz w:val="44"/>
          <w:szCs w:val="44"/>
          <w:lang w:val="en-US" w:eastAsia="zh-CN"/>
        </w:rPr>
      </w:pPr>
      <w:r>
        <w:rPr>
          <w:rFonts w:hint="eastAsia" w:ascii="宋体" w:hAnsi="宋体"/>
          <w:b/>
          <w:sz w:val="44"/>
          <w:szCs w:val="44"/>
          <w:lang w:val="en-US" w:eastAsia="zh-CN"/>
        </w:rPr>
        <w:t>安庆职业技术学院智慧门禁、请销假和报修系统建设项目</w:t>
      </w:r>
    </w:p>
    <w:p>
      <w:pPr>
        <w:spacing w:line="480" w:lineRule="exact"/>
        <w:rPr>
          <w:rFonts w:ascii="仿宋_GB2312" w:hAnsi="宋体" w:eastAsia="仿宋_GB2312"/>
          <w:b/>
          <w:sz w:val="44"/>
          <w:szCs w:val="44"/>
        </w:rPr>
      </w:pPr>
    </w:p>
    <w:p>
      <w:pPr>
        <w:spacing w:line="480" w:lineRule="exact"/>
        <w:rPr>
          <w:rFonts w:ascii="宋体"/>
          <w:szCs w:val="21"/>
        </w:rPr>
      </w:pPr>
    </w:p>
    <w:p>
      <w:pPr>
        <w:spacing w:line="480" w:lineRule="exact"/>
        <w:jc w:val="center"/>
        <w:rPr>
          <w:rFonts w:ascii="宋体" w:cs="宋体"/>
          <w:b/>
          <w:bCs/>
          <w:sz w:val="48"/>
          <w:szCs w:val="48"/>
        </w:rPr>
      </w:pPr>
      <w:r>
        <w:rPr>
          <w:rFonts w:hint="eastAsia" w:ascii="宋体" w:hAnsi="宋体" w:cs="宋体"/>
          <w:b/>
          <w:bCs/>
          <w:sz w:val="48"/>
          <w:szCs w:val="48"/>
        </w:rPr>
        <w:t>磋</w:t>
      </w:r>
      <w:r>
        <w:rPr>
          <w:rFonts w:ascii="宋体" w:hAnsi="宋体" w:cs="宋体"/>
          <w:b/>
          <w:bCs/>
          <w:sz w:val="48"/>
          <w:szCs w:val="48"/>
        </w:rPr>
        <w:t xml:space="preserve">  </w:t>
      </w:r>
      <w:r>
        <w:rPr>
          <w:rFonts w:hint="eastAsia" w:ascii="宋体" w:hAnsi="宋体" w:cs="宋体"/>
          <w:b/>
          <w:bCs/>
          <w:sz w:val="48"/>
          <w:szCs w:val="48"/>
        </w:rPr>
        <w:t>商</w:t>
      </w:r>
      <w:r>
        <w:rPr>
          <w:rFonts w:ascii="宋体" w:hAnsi="宋体" w:cs="宋体"/>
          <w:b/>
          <w:bCs/>
          <w:sz w:val="48"/>
          <w:szCs w:val="48"/>
        </w:rPr>
        <w:t xml:space="preserve">  </w:t>
      </w:r>
      <w:r>
        <w:rPr>
          <w:rFonts w:hint="eastAsia" w:ascii="宋体" w:hAnsi="宋体" w:cs="宋体"/>
          <w:b/>
          <w:bCs/>
          <w:sz w:val="48"/>
          <w:szCs w:val="48"/>
        </w:rPr>
        <w:t>文</w:t>
      </w:r>
      <w:r>
        <w:rPr>
          <w:rFonts w:ascii="宋体" w:hAnsi="宋体" w:cs="宋体"/>
          <w:b/>
          <w:bCs/>
          <w:sz w:val="48"/>
          <w:szCs w:val="48"/>
        </w:rPr>
        <w:t xml:space="preserve">  </w:t>
      </w:r>
      <w:r>
        <w:rPr>
          <w:rFonts w:hint="eastAsia" w:ascii="宋体" w:hAnsi="宋体" w:cs="宋体"/>
          <w:b/>
          <w:bCs/>
          <w:sz w:val="48"/>
          <w:szCs w:val="48"/>
        </w:rPr>
        <w:t>件</w:t>
      </w:r>
    </w:p>
    <w:p>
      <w:pPr>
        <w:spacing w:line="480" w:lineRule="exact"/>
        <w:jc w:val="center"/>
        <w:rPr>
          <w:rFonts w:ascii="宋体" w:cs="宋体"/>
          <w:b/>
          <w:bCs/>
          <w:sz w:val="48"/>
          <w:szCs w:val="48"/>
        </w:rPr>
      </w:pPr>
    </w:p>
    <w:p>
      <w:pPr>
        <w:spacing w:line="480" w:lineRule="exact"/>
        <w:jc w:val="center"/>
        <w:rPr>
          <w:rFonts w:hint="default" w:ascii="宋体" w:hAnsi="宋体" w:eastAsia="宋体" w:cs="宋体"/>
          <w:b/>
          <w:bCs/>
          <w:sz w:val="28"/>
          <w:szCs w:val="28"/>
          <w:lang w:val="en-US" w:eastAsia="zh-CN"/>
        </w:rPr>
      </w:pPr>
      <w:r>
        <w:rPr>
          <w:rFonts w:hint="eastAsia" w:ascii="宋体" w:hAnsi="宋体" w:cs="宋体"/>
          <w:b/>
          <w:bCs/>
          <w:sz w:val="28"/>
          <w:szCs w:val="28"/>
        </w:rPr>
        <w:t>项目编号：</w:t>
      </w:r>
      <w:r>
        <w:rPr>
          <w:rFonts w:hint="eastAsia" w:ascii="宋体" w:hAnsi="宋体" w:cs="宋体"/>
          <w:b/>
          <w:bCs/>
          <w:sz w:val="28"/>
          <w:szCs w:val="28"/>
          <w:lang w:val="en-US" w:eastAsia="zh-CN"/>
        </w:rPr>
        <w:t>CG-AQ-2022-     FS34080120221174号</w:t>
      </w:r>
    </w:p>
    <w:p>
      <w:pPr>
        <w:spacing w:line="480" w:lineRule="exact"/>
        <w:jc w:val="center"/>
        <w:rPr>
          <w:rFonts w:ascii="宋体" w:hAnsi="宋体" w:cs="仿宋_GB2312"/>
          <w:b/>
          <w:bCs/>
          <w:sz w:val="28"/>
          <w:szCs w:val="28"/>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360" w:lineRule="auto"/>
        <w:ind w:firstLine="596" w:firstLineChars="198"/>
        <w:rPr>
          <w:rFonts w:ascii="宋体" w:hAnsi="宋体" w:cs="仿宋_GB2312"/>
          <w:b/>
          <w:szCs w:val="21"/>
        </w:rPr>
      </w:pPr>
      <w:r>
        <w:rPr>
          <w:rFonts w:hint="eastAsia" w:ascii="宋体" w:hAnsi="宋体" w:cs="仿宋_GB2312"/>
          <w:b/>
          <w:sz w:val="30"/>
          <w:szCs w:val="30"/>
        </w:rPr>
        <w:t>采</w:t>
      </w:r>
      <w:r>
        <w:rPr>
          <w:rFonts w:ascii="宋体" w:hAnsi="宋体" w:cs="仿宋_GB2312"/>
          <w:b/>
          <w:sz w:val="30"/>
          <w:szCs w:val="30"/>
        </w:rPr>
        <w:t xml:space="preserve">   </w:t>
      </w:r>
      <w:r>
        <w:rPr>
          <w:rFonts w:hint="eastAsia" w:ascii="宋体" w:hAnsi="宋体" w:cs="仿宋_GB2312"/>
          <w:b/>
          <w:sz w:val="30"/>
          <w:szCs w:val="30"/>
        </w:rPr>
        <w:t>购</w:t>
      </w:r>
      <w:r>
        <w:rPr>
          <w:rFonts w:ascii="宋体" w:hAnsi="宋体" w:cs="仿宋_GB2312"/>
          <w:b/>
          <w:sz w:val="30"/>
          <w:szCs w:val="30"/>
        </w:rPr>
        <w:t xml:space="preserve">   </w:t>
      </w:r>
      <w:r>
        <w:rPr>
          <w:rFonts w:hint="eastAsia" w:ascii="宋体" w:hAnsi="宋体" w:cs="仿宋_GB2312"/>
          <w:b/>
          <w:sz w:val="30"/>
          <w:szCs w:val="30"/>
        </w:rPr>
        <w:t>人：</w:t>
      </w:r>
      <w:r>
        <w:rPr>
          <w:rFonts w:ascii="宋体" w:hAnsi="宋体" w:cs="仿宋_GB2312"/>
          <w:b/>
          <w:sz w:val="30"/>
          <w:szCs w:val="30"/>
          <w:u w:val="single"/>
        </w:rPr>
        <w:t xml:space="preserve">           </w:t>
      </w:r>
      <w:r>
        <w:rPr>
          <w:rFonts w:hint="eastAsia" w:ascii="宋体" w:hAnsi="宋体" w:cs="仿宋_GB2312"/>
          <w:b/>
          <w:sz w:val="30"/>
          <w:szCs w:val="30"/>
          <w:u w:val="single"/>
        </w:rPr>
        <w:t>安庆职业技术学院</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rPr>
          <w:rFonts w:ascii="宋体" w:hAnsi="宋体" w:cs="仿宋_GB2312"/>
          <w:b/>
          <w:sz w:val="24"/>
        </w:rPr>
      </w:pPr>
    </w:p>
    <w:p>
      <w:pPr>
        <w:spacing w:line="360" w:lineRule="auto"/>
        <w:ind w:firstLine="596" w:firstLineChars="198"/>
        <w:rPr>
          <w:rFonts w:ascii="宋体" w:hAnsi="宋体" w:cs="仿宋_GB2312"/>
          <w:b/>
          <w:sz w:val="18"/>
          <w:szCs w:val="18"/>
        </w:rPr>
      </w:pPr>
      <w:r>
        <w:rPr>
          <w:rFonts w:hint="eastAsia" w:ascii="宋体" w:hAnsi="宋体" w:cs="仿宋_GB2312"/>
          <w:b/>
          <w:sz w:val="30"/>
          <w:szCs w:val="30"/>
        </w:rPr>
        <w:t>采购代理机构：</w:t>
      </w:r>
      <w:r>
        <w:rPr>
          <w:rFonts w:ascii="宋体" w:hAnsi="宋体" w:cs="仿宋_GB2312"/>
          <w:b/>
          <w:sz w:val="30"/>
          <w:szCs w:val="30"/>
          <w:u w:val="single"/>
        </w:rPr>
        <w:t xml:space="preserve">    </w:t>
      </w:r>
      <w:r>
        <w:rPr>
          <w:rFonts w:hint="eastAsia" w:ascii="宋体" w:hAnsi="宋体" w:cs="仿宋_GB2312"/>
          <w:b/>
          <w:sz w:val="30"/>
          <w:szCs w:val="30"/>
          <w:u w:val="single"/>
          <w:lang w:val="en-US" w:eastAsia="zh-CN"/>
        </w:rPr>
        <w:t>安庆市皖宜项目咨询管理有限公司</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pPr>
        <w:spacing w:line="360" w:lineRule="auto"/>
        <w:rPr>
          <w:rFonts w:ascii="宋体" w:hAnsi="宋体" w:cs="仿宋_GB2312"/>
          <w:b/>
          <w:sz w:val="24"/>
          <w:u w:val="single"/>
        </w:rPr>
      </w:pPr>
    </w:p>
    <w:p>
      <w:pPr>
        <w:spacing w:line="360" w:lineRule="auto"/>
        <w:rPr>
          <w:rFonts w:ascii="宋体" w:hAnsi="宋体" w:cs="仿宋_GB2312"/>
          <w:b/>
          <w:sz w:val="24"/>
          <w:u w:val="single"/>
        </w:rPr>
      </w:pPr>
    </w:p>
    <w:p>
      <w:pPr>
        <w:spacing w:line="360" w:lineRule="auto"/>
        <w:rPr>
          <w:rFonts w:ascii="宋体" w:hAnsi="宋体" w:cs="仿宋_GB2312"/>
          <w:sz w:val="24"/>
        </w:rPr>
      </w:pPr>
    </w:p>
    <w:p>
      <w:pPr>
        <w:spacing w:line="360" w:lineRule="auto"/>
        <w:ind w:firstLine="755" w:firstLineChars="198"/>
        <w:jc w:val="center"/>
        <w:rPr>
          <w:rFonts w:ascii="宋体" w:hAnsi="宋体" w:cs="仿宋_GB2312"/>
          <w:b/>
          <w:sz w:val="30"/>
          <w:szCs w:val="30"/>
        </w:rPr>
      </w:pPr>
      <w:r>
        <w:rPr>
          <w:rFonts w:hint="eastAsia" w:ascii="宋体" w:hAnsi="宋体" w:cs="仿宋_GB2312"/>
          <w:b/>
          <w:spacing w:val="40"/>
          <w:sz w:val="30"/>
          <w:szCs w:val="30"/>
        </w:rPr>
        <w:t>安庆市公共资源交易监督管理局</w:t>
      </w:r>
    </w:p>
    <w:p>
      <w:pPr>
        <w:spacing w:line="360" w:lineRule="auto"/>
        <w:rPr>
          <w:rFonts w:ascii="宋体" w:hAnsi="宋体" w:cs="仿宋_GB2312"/>
          <w:b/>
          <w:sz w:val="24"/>
          <w:u w:val="single"/>
        </w:rPr>
      </w:pPr>
    </w:p>
    <w:p>
      <w:pPr>
        <w:spacing w:line="480" w:lineRule="exact"/>
        <w:rPr>
          <w:rFonts w:ascii="宋体" w:hAnsi="宋体" w:cs="仿宋_GB2312"/>
          <w:szCs w:val="21"/>
        </w:rPr>
      </w:pPr>
    </w:p>
    <w:p>
      <w:pPr>
        <w:spacing w:line="480" w:lineRule="exact"/>
        <w:rPr>
          <w:rFonts w:ascii="宋体" w:hAnsi="宋体" w:cs="仿宋_GB2312"/>
          <w:szCs w:val="21"/>
        </w:rPr>
      </w:pPr>
    </w:p>
    <w:p>
      <w:pPr>
        <w:spacing w:line="480" w:lineRule="exact"/>
        <w:jc w:val="center"/>
        <w:rPr>
          <w:rFonts w:ascii="宋体" w:hAnsi="宋体" w:cs="仿宋_GB2312"/>
          <w:sz w:val="32"/>
          <w:szCs w:val="32"/>
        </w:rPr>
      </w:pPr>
      <w:r>
        <w:rPr>
          <w:rFonts w:hint="eastAsia" w:ascii="宋体" w:hAnsi="宋体" w:cs="仿宋_GB2312"/>
          <w:sz w:val="32"/>
          <w:szCs w:val="32"/>
        </w:rPr>
        <w:t>日期：</w:t>
      </w:r>
      <w:r>
        <w:rPr>
          <w:rFonts w:hint="eastAsia" w:ascii="宋体" w:hAnsi="宋体" w:cs="仿宋_GB2312"/>
          <w:sz w:val="32"/>
          <w:szCs w:val="32"/>
          <w:lang w:val="en-US" w:eastAsia="zh-CN"/>
        </w:rPr>
        <w:t>二〇二二</w:t>
      </w:r>
      <w:r>
        <w:rPr>
          <w:rFonts w:hint="eastAsia" w:ascii="宋体" w:hAnsi="宋体" w:cs="仿宋_GB2312"/>
          <w:sz w:val="32"/>
          <w:szCs w:val="32"/>
        </w:rPr>
        <w:t>年</w:t>
      </w:r>
      <w:r>
        <w:rPr>
          <w:rFonts w:hint="eastAsia" w:ascii="宋体" w:hAnsi="宋体" w:cs="仿宋_GB2312"/>
          <w:sz w:val="32"/>
          <w:szCs w:val="32"/>
          <w:lang w:val="en-US" w:eastAsia="zh-CN"/>
        </w:rPr>
        <w:t>十一</w:t>
      </w:r>
      <w:r>
        <w:rPr>
          <w:rFonts w:hint="eastAsia" w:ascii="宋体" w:hAnsi="宋体" w:cs="仿宋_GB2312"/>
          <w:sz w:val="32"/>
          <w:szCs w:val="32"/>
        </w:rPr>
        <w:t>月</w:t>
      </w: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spacing w:line="480" w:lineRule="exact"/>
        <w:jc w:val="center"/>
        <w:rPr>
          <w:rFonts w:ascii="宋体" w:hAnsi="宋体" w:cs="仿宋_GB2312"/>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11.干部职工在招投标活动中与黑恶势力勾结，充当保护伞。</w:t>
      </w: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二、请各磋商响应人认真阅读磋商文件，对下述事项予以重视：</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1、请依据项目资格要求，自行核对营业执照合法有效。</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2、按照磋商文件要求制作磋商响应文件，磋商响应文件创建标识码、文件制作机器码任一项一致的将不予通过符合性评审，并予以披露，记入不良行为记录。</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3、对投标活动中可能发生的质疑、投诉行为，须依法在规定的时间内提出。</w:t>
      </w:r>
      <w:r>
        <w:rPr>
          <w:rFonts w:ascii="宋体" w:hAnsi="宋体" w:cs="宋体"/>
          <w:b/>
          <w:kern w:val="0"/>
          <w:sz w:val="24"/>
          <w:szCs w:val="24"/>
        </w:rPr>
        <w:t xml:space="preserve">  </w:t>
      </w:r>
    </w:p>
    <w:p>
      <w:pPr>
        <w:widowControl/>
        <w:spacing w:line="480" w:lineRule="auto"/>
        <w:ind w:firstLine="482" w:firstLineChars="200"/>
        <w:jc w:val="left"/>
        <w:rPr>
          <w:rFonts w:ascii="宋体" w:hAnsi="宋体" w:cs="宋体"/>
          <w:b/>
          <w:kern w:val="0"/>
          <w:sz w:val="24"/>
          <w:szCs w:val="24"/>
        </w:rPr>
      </w:pPr>
      <w:r>
        <w:rPr>
          <w:rFonts w:hint="eastAsia" w:ascii="宋体" w:hAnsi="宋体" w:cs="宋体"/>
          <w:b/>
          <w:kern w:val="0"/>
          <w:sz w:val="24"/>
          <w:szCs w:val="24"/>
        </w:rPr>
        <w:t>4、本项目开评标期间，供应商必须保证联系电话、电子邮箱通畅，因供应商通讯不畅造成的不利后果由供应商自行承担。</w:t>
      </w:r>
    </w:p>
    <w:p>
      <w:pPr>
        <w:widowControl/>
        <w:jc w:val="left"/>
        <w:rPr>
          <w:rFonts w:ascii="宋体" w:hAnsi="宋体" w:cs="宋体"/>
          <w:b/>
          <w:sz w:val="36"/>
          <w:szCs w:val="36"/>
          <w:lang w:val="zh-CN"/>
        </w:rPr>
      </w:pPr>
      <w:r>
        <w:rPr>
          <w:rFonts w:ascii="宋体" w:hAnsi="宋体" w:cs="宋体"/>
          <w:b/>
          <w:sz w:val="36"/>
          <w:szCs w:val="36"/>
          <w:lang w:val="zh-CN"/>
        </w:rPr>
        <w:br w:type="page"/>
      </w:r>
    </w:p>
    <w:p>
      <w:pPr>
        <w:spacing w:line="480" w:lineRule="exact"/>
        <w:jc w:val="center"/>
        <w:rPr>
          <w:rFonts w:ascii="宋体" w:hAnsi="宋体" w:cs="宋体"/>
          <w:b/>
          <w:sz w:val="36"/>
          <w:szCs w:val="36"/>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pPr>
        <w:pStyle w:val="41"/>
        <w:tabs>
          <w:tab w:val="right" w:leader="dot" w:pos="9070"/>
        </w:tabs>
        <w:rPr>
          <w:sz w:val="28"/>
          <w:szCs w:val="28"/>
        </w:rPr>
      </w:pPr>
      <w:bookmarkStart w:id="0" w:name="_Toc21464"/>
      <w:bookmarkStart w:id="1" w:name="_Toc54941328"/>
      <w:bookmarkStart w:id="2" w:name="_Toc23467"/>
      <w:bookmarkStart w:id="3" w:name="_Toc439316870"/>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"_Toc170" </w:instrText>
      </w:r>
      <w:r>
        <w:fldChar w:fldCharType="separate"/>
      </w:r>
      <w:r>
        <w:rPr>
          <w:rFonts w:hint="eastAsia"/>
          <w:bCs/>
          <w:iCs/>
          <w:sz w:val="28"/>
          <w:szCs w:val="28"/>
        </w:rPr>
        <w:t>第一章</w:t>
      </w:r>
      <w:r>
        <w:rPr>
          <w:bCs/>
          <w:iCs/>
          <w:sz w:val="28"/>
          <w:szCs w:val="28"/>
        </w:rPr>
        <w:t xml:space="preserve">   </w:t>
      </w:r>
      <w:r>
        <w:rPr>
          <w:rFonts w:hint="eastAsia"/>
          <w:bCs/>
          <w:iCs/>
          <w:sz w:val="28"/>
          <w:szCs w:val="28"/>
        </w:rPr>
        <w:t>竞争性磋商公告</w:t>
      </w:r>
      <w:r>
        <w:rPr>
          <w:sz w:val="28"/>
          <w:szCs w:val="28"/>
        </w:rPr>
        <w:tab/>
      </w:r>
      <w:r>
        <w:rPr>
          <w:sz w:val="28"/>
          <w:szCs w:val="28"/>
        </w:rPr>
        <w:fldChar w:fldCharType="begin"/>
      </w:r>
      <w:r>
        <w:rPr>
          <w:sz w:val="28"/>
          <w:szCs w:val="28"/>
        </w:rPr>
        <w:instrText xml:space="preserve"> PAGEREF _Toc170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41"/>
        <w:tabs>
          <w:tab w:val="right" w:leader="dot" w:pos="9070"/>
        </w:tabs>
        <w:rPr>
          <w:sz w:val="28"/>
          <w:szCs w:val="28"/>
        </w:rPr>
      </w:pPr>
      <w:r>
        <w:fldChar w:fldCharType="begin"/>
      </w:r>
      <w:r>
        <w:instrText xml:space="preserve"> HYPERLINK \l "_Toc11223" </w:instrText>
      </w:r>
      <w:r>
        <w:fldChar w:fldCharType="separate"/>
      </w:r>
      <w:r>
        <w:rPr>
          <w:rFonts w:hint="eastAsia" w:ascii="Arial" w:hAnsi="Arial"/>
          <w:sz w:val="28"/>
          <w:szCs w:val="28"/>
        </w:rPr>
        <w:t>第二章</w:t>
      </w:r>
      <w:r>
        <w:rPr>
          <w:rFonts w:ascii="Arial" w:hAnsi="Arial"/>
          <w:sz w:val="28"/>
          <w:szCs w:val="28"/>
        </w:rPr>
        <w:t xml:space="preserve">   </w:t>
      </w:r>
      <w:r>
        <w:rPr>
          <w:rFonts w:hint="eastAsia" w:ascii="Arial" w:hAnsi="Arial"/>
          <w:sz w:val="28"/>
          <w:szCs w:val="28"/>
        </w:rPr>
        <w:t>磋商须知</w:t>
      </w:r>
      <w:r>
        <w:rPr>
          <w:sz w:val="28"/>
          <w:szCs w:val="28"/>
        </w:rPr>
        <w:tab/>
      </w:r>
      <w:r>
        <w:rPr>
          <w:sz w:val="28"/>
          <w:szCs w:val="28"/>
        </w:rPr>
        <w:fldChar w:fldCharType="begin"/>
      </w:r>
      <w:r>
        <w:rPr>
          <w:sz w:val="28"/>
          <w:szCs w:val="28"/>
        </w:rPr>
        <w:instrText xml:space="preserve"> PAGEREF _Toc11223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41"/>
        <w:tabs>
          <w:tab w:val="right" w:leader="dot" w:pos="9070"/>
        </w:tabs>
        <w:rPr>
          <w:sz w:val="28"/>
          <w:szCs w:val="28"/>
        </w:rPr>
      </w:pPr>
      <w:r>
        <w:fldChar w:fldCharType="begin"/>
      </w:r>
      <w:r>
        <w:instrText xml:space="preserve"> HYPERLINK \l "_Toc260" </w:instrText>
      </w:r>
      <w:r>
        <w:fldChar w:fldCharType="separate"/>
      </w:r>
      <w:r>
        <w:rPr>
          <w:rFonts w:hint="eastAsia" w:ascii="Arial" w:hAnsi="Arial"/>
          <w:sz w:val="28"/>
          <w:szCs w:val="28"/>
        </w:rPr>
        <w:t>第三章</w:t>
      </w:r>
      <w:r>
        <w:rPr>
          <w:rFonts w:ascii="Arial" w:hAnsi="Arial"/>
          <w:sz w:val="28"/>
          <w:szCs w:val="28"/>
        </w:rPr>
        <w:t xml:space="preserve">  </w:t>
      </w:r>
      <w:r>
        <w:rPr>
          <w:rFonts w:ascii="Arial" w:hAnsi="Arial"/>
          <w:sz w:val="28"/>
          <w:szCs w:val="28"/>
          <w:lang w:val="zh-CN"/>
        </w:rPr>
        <w:t xml:space="preserve"> </w:t>
      </w:r>
      <w:r>
        <w:rPr>
          <w:rFonts w:hint="eastAsia" w:ascii="Arial" w:hAnsi="Arial"/>
          <w:sz w:val="28"/>
          <w:szCs w:val="28"/>
          <w:lang w:val="zh-CN"/>
        </w:rPr>
        <w:t>货物需求及技术要求</w:t>
      </w:r>
      <w:r>
        <w:rPr>
          <w:sz w:val="28"/>
          <w:szCs w:val="28"/>
        </w:rPr>
        <w:tab/>
      </w:r>
      <w:r>
        <w:rPr>
          <w:sz w:val="28"/>
          <w:szCs w:val="28"/>
        </w:rPr>
        <w:fldChar w:fldCharType="begin"/>
      </w:r>
      <w:r>
        <w:rPr>
          <w:sz w:val="28"/>
          <w:szCs w:val="28"/>
        </w:rPr>
        <w:instrText xml:space="preserve"> PAGEREF _Toc260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41"/>
        <w:tabs>
          <w:tab w:val="right" w:leader="dot" w:pos="9070"/>
        </w:tabs>
        <w:rPr>
          <w:sz w:val="28"/>
          <w:szCs w:val="28"/>
        </w:rPr>
      </w:pPr>
      <w:r>
        <w:fldChar w:fldCharType="begin"/>
      </w:r>
      <w:r>
        <w:instrText xml:space="preserve"> HYPERLINK \l "_Toc11149" </w:instrText>
      </w:r>
      <w:r>
        <w:fldChar w:fldCharType="separate"/>
      </w:r>
      <w:r>
        <w:rPr>
          <w:rFonts w:hint="eastAsia" w:ascii="Arial" w:hAnsi="Arial"/>
          <w:sz w:val="28"/>
          <w:szCs w:val="28"/>
        </w:rPr>
        <w:t>第四章</w:t>
      </w:r>
      <w:r>
        <w:rPr>
          <w:rFonts w:ascii="Arial" w:hAnsi="Arial"/>
          <w:sz w:val="28"/>
          <w:szCs w:val="28"/>
        </w:rPr>
        <w:t xml:space="preserve">   </w:t>
      </w:r>
      <w:r>
        <w:rPr>
          <w:rFonts w:hint="eastAsia" w:ascii="Arial" w:hAnsi="Arial"/>
          <w:sz w:val="28"/>
          <w:szCs w:val="28"/>
        </w:rPr>
        <w:t>合同主要条款</w:t>
      </w:r>
      <w:r>
        <w:rPr>
          <w:sz w:val="28"/>
          <w:szCs w:val="28"/>
        </w:rPr>
        <w:tab/>
      </w:r>
      <w:r>
        <w:rPr>
          <w:sz w:val="28"/>
          <w:szCs w:val="28"/>
        </w:rPr>
        <w:fldChar w:fldCharType="begin"/>
      </w:r>
      <w:r>
        <w:rPr>
          <w:sz w:val="28"/>
          <w:szCs w:val="28"/>
        </w:rPr>
        <w:instrText xml:space="preserve"> PAGEREF _Toc11149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41"/>
        <w:tabs>
          <w:tab w:val="right" w:leader="dot" w:pos="9070"/>
        </w:tabs>
        <w:rPr>
          <w:sz w:val="28"/>
          <w:szCs w:val="28"/>
        </w:rPr>
      </w:pPr>
      <w:r>
        <w:fldChar w:fldCharType="begin"/>
      </w:r>
      <w:r>
        <w:instrText xml:space="preserve"> HYPERLINK \l "_Toc25399" </w:instrText>
      </w:r>
      <w:r>
        <w:fldChar w:fldCharType="separate"/>
      </w:r>
      <w:r>
        <w:rPr>
          <w:rFonts w:hint="eastAsia" w:ascii="Arial" w:hAnsi="Arial"/>
          <w:sz w:val="28"/>
          <w:szCs w:val="28"/>
          <w:lang w:val="zh-CN"/>
        </w:rPr>
        <w:t>第五章</w:t>
      </w:r>
      <w:r>
        <w:rPr>
          <w:rFonts w:ascii="Arial" w:hAnsi="Arial"/>
          <w:sz w:val="28"/>
          <w:szCs w:val="28"/>
          <w:lang w:val="zh-CN"/>
        </w:rPr>
        <w:t xml:space="preserve">  </w:t>
      </w:r>
      <w:r>
        <w:rPr>
          <w:rFonts w:hint="eastAsia" w:ascii="Arial" w:hAnsi="Arial"/>
          <w:sz w:val="28"/>
          <w:szCs w:val="28"/>
        </w:rPr>
        <w:t xml:space="preserve"> 响应文件格式</w:t>
      </w:r>
      <w:r>
        <w:rPr>
          <w:sz w:val="28"/>
          <w:szCs w:val="28"/>
        </w:rPr>
        <w:tab/>
      </w:r>
      <w:r>
        <w:rPr>
          <w:sz w:val="28"/>
          <w:szCs w:val="28"/>
        </w:rPr>
        <w:fldChar w:fldCharType="begin"/>
      </w:r>
      <w:r>
        <w:rPr>
          <w:sz w:val="28"/>
          <w:szCs w:val="28"/>
        </w:rPr>
        <w:instrText xml:space="preserve"> PAGEREF _Toc25399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41"/>
        <w:tabs>
          <w:tab w:val="right" w:leader="dot" w:pos="9070"/>
        </w:tabs>
        <w:rPr>
          <w:sz w:val="28"/>
          <w:szCs w:val="28"/>
        </w:rPr>
      </w:pPr>
      <w:r>
        <w:fldChar w:fldCharType="begin"/>
      </w:r>
      <w:r>
        <w:instrText xml:space="preserve"> HYPERLINK \l "_Toc13853" </w:instrText>
      </w:r>
      <w:r>
        <w:fldChar w:fldCharType="separate"/>
      </w:r>
      <w:r>
        <w:rPr>
          <w:rFonts w:hint="eastAsia"/>
          <w:sz w:val="28"/>
          <w:szCs w:val="28"/>
        </w:rPr>
        <w:t>第六章   政府采购供应商质疑函范本</w:t>
      </w:r>
      <w:r>
        <w:rPr>
          <w:sz w:val="28"/>
          <w:szCs w:val="28"/>
        </w:rPr>
        <w:tab/>
      </w:r>
      <w:r>
        <w:rPr>
          <w:sz w:val="28"/>
          <w:szCs w:val="28"/>
        </w:rPr>
        <w:fldChar w:fldCharType="begin"/>
      </w:r>
      <w:r>
        <w:rPr>
          <w:sz w:val="28"/>
          <w:szCs w:val="28"/>
        </w:rPr>
        <w:instrText xml:space="preserve"> PAGEREF _Toc13853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30"/>
        <w:tabs>
          <w:tab w:val="right" w:leader="dot" w:pos="9060"/>
        </w:tabs>
        <w:spacing w:line="360" w:lineRule="auto"/>
        <w:rPr>
          <w:szCs w:val="21"/>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sz w:val="28"/>
          <w:szCs w:val="28"/>
        </w:rPr>
        <w:fldChar w:fldCharType="end"/>
      </w:r>
    </w:p>
    <w:p>
      <w:pPr>
        <w:pStyle w:val="30"/>
        <w:tabs>
          <w:tab w:val="right" w:leader="dot" w:pos="9060"/>
        </w:tabs>
        <w:spacing w:line="360" w:lineRule="auto"/>
        <w:jc w:val="center"/>
        <w:outlineLvl w:val="0"/>
        <w:rPr>
          <w:rFonts w:ascii="Arial" w:hAnsi="Arial"/>
          <w:b/>
          <w:bCs/>
          <w:i w:val="0"/>
          <w:iCs/>
          <w:sz w:val="32"/>
          <w:szCs w:val="32"/>
        </w:rPr>
      </w:pPr>
      <w:bookmarkStart w:id="4" w:name="_Toc170"/>
      <w:r>
        <w:rPr>
          <w:rFonts w:hint="eastAsia"/>
          <w:b/>
          <w:bCs/>
          <w:i w:val="0"/>
          <w:iCs/>
          <w:sz w:val="32"/>
          <w:szCs w:val="32"/>
        </w:rPr>
        <w:t>第一章</w:t>
      </w:r>
      <w:r>
        <w:rPr>
          <w:b/>
          <w:bCs/>
          <w:i w:val="0"/>
          <w:iCs/>
          <w:sz w:val="32"/>
          <w:szCs w:val="32"/>
        </w:rPr>
        <w:t xml:space="preserve">   </w:t>
      </w:r>
      <w:r>
        <w:rPr>
          <w:rFonts w:hint="eastAsia"/>
          <w:b/>
          <w:bCs/>
          <w:i w:val="0"/>
          <w:iCs/>
          <w:sz w:val="32"/>
          <w:szCs w:val="32"/>
        </w:rPr>
        <w:t>竞争性磋商</w:t>
      </w:r>
      <w:bookmarkEnd w:id="0"/>
      <w:r>
        <w:rPr>
          <w:rFonts w:hint="eastAsia"/>
          <w:b/>
          <w:bCs/>
          <w:i w:val="0"/>
          <w:iCs/>
          <w:sz w:val="32"/>
          <w:szCs w:val="32"/>
        </w:rPr>
        <w:t>公告</w:t>
      </w:r>
      <w:bookmarkEnd w:id="1"/>
      <w:bookmarkEnd w:id="2"/>
      <w:bookmarkEnd w:id="4"/>
    </w:p>
    <w:p>
      <w:pPr>
        <w:jc w:val="center"/>
        <w:rPr>
          <w:rFonts w:ascii="华文中宋" w:hAnsi="华文中宋" w:eastAsia="华文中宋"/>
          <w:b/>
          <w:bCs/>
          <w:kern w:val="44"/>
          <w:sz w:val="32"/>
          <w:szCs w:val="32"/>
        </w:rPr>
      </w:pPr>
      <w:bookmarkStart w:id="5" w:name="_Toc35393797"/>
      <w:bookmarkStart w:id="6" w:name="_Toc28359011"/>
      <w:r>
        <w:rPr>
          <w:rFonts w:hint="eastAsia" w:ascii="华文中宋" w:hAnsi="华文中宋" w:eastAsia="华文中宋"/>
          <w:b/>
          <w:bCs/>
          <w:kern w:val="44"/>
          <w:sz w:val="32"/>
          <w:szCs w:val="32"/>
        </w:rPr>
        <w:t>安庆职业技术学院智慧门禁、请销假和报修系统建设项目竞争性磋商公告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rPr>
              <w:t xml:space="preserve"> 安庆职业技术学院智慧门禁、请销假和报修系统建设项目 </w:t>
            </w:r>
            <w:r>
              <w:rPr>
                <w:rFonts w:hint="eastAsia" w:ascii="仿宋" w:hAnsi="仿宋" w:eastAsia="仿宋"/>
                <w:sz w:val="28"/>
                <w:szCs w:val="28"/>
              </w:rPr>
              <w:t>采购项目的潜在供应商应在安庆市公共资源电子交易平台（http://220.179.5.14:90/TPBidder/memberLogin）获取采购文件，并于   年  月  日    点    分（北京时间）前提交响应文件。</w:t>
            </w:r>
            <w:r>
              <w:rPr>
                <w:rFonts w:ascii="Calibri" w:hAnsi="Calibri"/>
                <w:szCs w:val="21"/>
                <w:lang w:bidi="ar"/>
              </w:rPr>
              <w:t> </w:t>
            </w:r>
          </w:p>
        </w:tc>
      </w:tr>
    </w:tbl>
    <w:p>
      <w:pPr>
        <w:rPr>
          <w:szCs w:val="21"/>
        </w:rPr>
      </w:pPr>
    </w:p>
    <w:p>
      <w:pPr>
        <w:rPr>
          <w:rFonts w:ascii="黑体" w:hAnsi="黑体" w:eastAsia="黑体" w:cs="宋体"/>
          <w:bCs/>
          <w:sz w:val="28"/>
          <w:szCs w:val="28"/>
        </w:rPr>
      </w:pPr>
      <w:bookmarkStart w:id="7" w:name="_Toc35393629"/>
      <w:bookmarkStart w:id="8" w:name="_Toc28359089"/>
      <w:bookmarkStart w:id="9" w:name="_Toc35393798"/>
      <w:bookmarkStart w:id="10" w:name="_Toc28359012"/>
      <w:r>
        <w:rPr>
          <w:rFonts w:hint="eastAsia" w:ascii="黑体" w:hAnsi="黑体" w:eastAsia="黑体" w:cs="宋体"/>
          <w:bCs/>
          <w:sz w:val="28"/>
          <w:szCs w:val="28"/>
        </w:rPr>
        <w:t>一、项目基本情况</w:t>
      </w:r>
      <w:bookmarkEnd w:id="7"/>
      <w:bookmarkEnd w:id="8"/>
      <w:bookmarkEnd w:id="9"/>
      <w:bookmarkEnd w:id="10"/>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CG-AQ-2022-      FS34080120221174号</w:t>
      </w:r>
    </w:p>
    <w:p>
      <w:pPr>
        <w:ind w:firstLine="565" w:firstLineChars="202"/>
        <w:rPr>
          <w:rFonts w:ascii="仿宋" w:hAnsi="仿宋" w:eastAsia="仿宋"/>
          <w:sz w:val="28"/>
          <w:szCs w:val="28"/>
          <w:u w:val="single"/>
        </w:rPr>
      </w:pPr>
      <w:r>
        <w:rPr>
          <w:rFonts w:hint="eastAsia" w:ascii="仿宋" w:hAnsi="仿宋" w:eastAsia="仿宋"/>
          <w:sz w:val="28"/>
          <w:szCs w:val="28"/>
        </w:rPr>
        <w:t>项目名称：安庆职业技术学院智慧门禁、请销假和报修系统建设项目</w:t>
      </w:r>
    </w:p>
    <w:p>
      <w:pPr>
        <w:ind w:firstLine="565" w:firstLineChars="202"/>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竞争性磋商</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70万元</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70万元</w:t>
      </w:r>
    </w:p>
    <w:p>
      <w:pPr>
        <w:ind w:firstLine="565" w:firstLineChars="202"/>
        <w:rPr>
          <w:rFonts w:hint="eastAsia" w:ascii="仿宋" w:hAnsi="仿宋" w:eastAsia="仿宋"/>
          <w:sz w:val="28"/>
          <w:szCs w:val="28"/>
          <w:u w:val="single"/>
          <w:lang w:eastAsia="zh-CN"/>
        </w:rPr>
      </w:pPr>
      <w:r>
        <w:rPr>
          <w:rFonts w:hint="eastAsia" w:ascii="仿宋" w:hAnsi="仿宋" w:eastAsia="仿宋"/>
          <w:sz w:val="28"/>
          <w:szCs w:val="28"/>
        </w:rPr>
        <w:t>采购需求：</w:t>
      </w:r>
      <w:r>
        <w:rPr>
          <w:rFonts w:hint="eastAsia" w:ascii="仿宋" w:hAnsi="仿宋" w:eastAsia="仿宋"/>
          <w:sz w:val="28"/>
          <w:szCs w:val="28"/>
          <w:lang w:eastAsia="zh-CN"/>
        </w:rPr>
        <w:t>智慧门禁、请销假和报修系统建设项目设备采购，详见附件</w:t>
      </w:r>
    </w:p>
    <w:p>
      <w:pPr>
        <w:ind w:firstLine="565" w:firstLineChars="202"/>
        <w:rPr>
          <w:rFonts w:hint="eastAsia" w:ascii="仿宋" w:hAnsi="仿宋" w:eastAsia="仿宋"/>
          <w:sz w:val="28"/>
          <w:szCs w:val="28"/>
          <w:lang w:eastAsia="zh-CN"/>
        </w:rPr>
      </w:pPr>
      <w:r>
        <w:rPr>
          <w:rFonts w:hint="eastAsia" w:ascii="仿宋" w:hAnsi="仿宋" w:eastAsia="仿宋"/>
          <w:sz w:val="28"/>
          <w:szCs w:val="28"/>
        </w:rPr>
        <w:t>评标办法：</w:t>
      </w:r>
      <w:r>
        <w:rPr>
          <w:rFonts w:hint="eastAsia" w:ascii="仿宋" w:hAnsi="仿宋" w:eastAsia="仿宋"/>
          <w:sz w:val="28"/>
          <w:szCs w:val="28"/>
          <w:lang w:eastAsia="zh-CN"/>
        </w:rPr>
        <w:t>综合评分法</w:t>
      </w:r>
    </w:p>
    <w:p>
      <w:pPr>
        <w:ind w:firstLine="565" w:firstLineChars="202"/>
        <w:rPr>
          <w:rFonts w:hint="default" w:ascii="仿宋" w:hAnsi="仿宋" w:eastAsia="仿宋"/>
          <w:sz w:val="28"/>
          <w:szCs w:val="28"/>
          <w:lang w:val="en-US" w:eastAsia="zh-CN"/>
        </w:rPr>
      </w:pPr>
      <w:r>
        <w:rPr>
          <w:rFonts w:hint="eastAsia" w:ascii="仿宋" w:hAnsi="仿宋" w:eastAsia="仿宋"/>
          <w:sz w:val="28"/>
          <w:szCs w:val="28"/>
        </w:rPr>
        <w:t>合同履行期限：</w:t>
      </w:r>
      <w:r>
        <w:rPr>
          <w:rFonts w:hint="eastAsia" w:ascii="仿宋" w:hAnsi="仿宋" w:eastAsia="仿宋"/>
          <w:sz w:val="28"/>
          <w:szCs w:val="28"/>
          <w:lang w:eastAsia="zh-CN"/>
        </w:rPr>
        <w:t>合同签订</w:t>
      </w:r>
      <w:r>
        <w:rPr>
          <w:rFonts w:hint="eastAsia" w:ascii="仿宋" w:hAnsi="仿宋" w:eastAsia="仿宋"/>
          <w:sz w:val="28"/>
          <w:szCs w:val="28"/>
          <w:highlight w:val="none"/>
          <w:lang w:eastAsia="zh-CN"/>
        </w:rPr>
        <w:t>后</w:t>
      </w:r>
      <w:r>
        <w:rPr>
          <w:rFonts w:hint="eastAsia" w:ascii="仿宋" w:hAnsi="仿宋" w:eastAsia="仿宋"/>
          <w:sz w:val="28"/>
          <w:szCs w:val="28"/>
          <w:highlight w:val="none"/>
          <w:lang w:val="en-US" w:eastAsia="zh-CN"/>
        </w:rPr>
        <w:t>10日历天内</w:t>
      </w:r>
    </w:p>
    <w:p>
      <w:pPr>
        <w:ind w:firstLine="565" w:firstLineChars="202"/>
        <w:rPr>
          <w:rFonts w:ascii="仿宋" w:hAnsi="仿宋" w:eastAsia="仿宋"/>
          <w:i/>
          <w:iCs/>
          <w:sz w:val="28"/>
          <w:szCs w:val="28"/>
          <w:u w:val="single"/>
        </w:rPr>
      </w:pPr>
      <w:r>
        <w:rPr>
          <w:rFonts w:hint="eastAsia" w:ascii="仿宋" w:hAnsi="仿宋" w:eastAsia="仿宋"/>
          <w:sz w:val="28"/>
          <w:szCs w:val="28"/>
        </w:rPr>
        <w:t>本项目不接受联合体。</w:t>
      </w:r>
    </w:p>
    <w:p>
      <w:pPr>
        <w:rPr>
          <w:rFonts w:ascii="仿宋" w:hAnsi="仿宋" w:eastAsia="仿宋"/>
          <w:sz w:val="28"/>
          <w:szCs w:val="28"/>
        </w:rPr>
      </w:pPr>
    </w:p>
    <w:p>
      <w:pPr>
        <w:rPr>
          <w:rFonts w:ascii="黑体" w:hAnsi="黑体" w:eastAsia="黑体" w:cs="宋体"/>
          <w:bCs/>
          <w:sz w:val="28"/>
          <w:szCs w:val="28"/>
        </w:rPr>
      </w:pPr>
      <w:bookmarkStart w:id="11" w:name="_Toc35393630"/>
      <w:bookmarkStart w:id="12" w:name="_Toc35393799"/>
      <w:bookmarkStart w:id="13" w:name="_Toc28359090"/>
      <w:bookmarkStart w:id="14" w:name="_Toc28359013"/>
      <w:r>
        <w:rPr>
          <w:rFonts w:hint="eastAsia" w:ascii="黑体" w:hAnsi="黑体" w:eastAsia="黑体" w:cs="宋体"/>
          <w:bCs/>
          <w:sz w:val="28"/>
          <w:szCs w:val="28"/>
        </w:rPr>
        <w:t>二、申请人的资格要求：</w:t>
      </w:r>
      <w:bookmarkEnd w:id="11"/>
      <w:bookmarkEnd w:id="12"/>
      <w:bookmarkEnd w:id="13"/>
      <w:bookmarkEnd w:id="14"/>
    </w:p>
    <w:p>
      <w:pPr>
        <w:ind w:firstLine="565" w:firstLineChars="202"/>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5" w:firstLineChars="202"/>
        <w:rPr>
          <w:rFonts w:hint="eastAsia" w:ascii="仿宋" w:hAnsi="仿宋" w:eastAsia="仿宋"/>
          <w:sz w:val="28"/>
          <w:szCs w:val="28"/>
          <w:highlight w:val="none"/>
          <w:lang w:eastAsia="zh-CN"/>
        </w:rPr>
      </w:pPr>
      <w:bookmarkStart w:id="15" w:name="_Toc28359091"/>
      <w:bookmarkStart w:id="16" w:name="_Toc28359014"/>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sz w:val="28"/>
          <w:szCs w:val="28"/>
          <w:highlight w:val="none"/>
          <w:lang w:val="en-US" w:eastAsia="zh-CN"/>
        </w:rPr>
        <w:t>本项目预留30.43％份额的采购内容给</w:t>
      </w:r>
      <w:r>
        <w:rPr>
          <w:rFonts w:hint="eastAsia" w:ascii="仿宋" w:hAnsi="仿宋" w:eastAsia="仿宋"/>
          <w:sz w:val="28"/>
          <w:szCs w:val="28"/>
          <w:highlight w:val="none"/>
        </w:rPr>
        <w:t>中小微企业</w:t>
      </w:r>
      <w:r>
        <w:rPr>
          <w:rFonts w:hint="eastAsia" w:ascii="仿宋" w:hAnsi="仿宋" w:eastAsia="仿宋"/>
          <w:sz w:val="28"/>
          <w:szCs w:val="28"/>
          <w:highlight w:val="none"/>
          <w:lang w:eastAsia="zh-CN"/>
        </w:rPr>
        <w:t>，专门面向中小企业的</w:t>
      </w:r>
      <w:r>
        <w:rPr>
          <w:rFonts w:hint="eastAsia" w:ascii="仿宋" w:hAnsi="仿宋" w:eastAsia="仿宋"/>
          <w:sz w:val="28"/>
          <w:szCs w:val="28"/>
          <w:highlight w:val="none"/>
          <w:lang w:val="en-US" w:eastAsia="zh-CN"/>
        </w:rPr>
        <w:t>采购内容</w:t>
      </w:r>
      <w:r>
        <w:rPr>
          <w:rFonts w:hint="eastAsia" w:ascii="仿宋" w:hAnsi="仿宋" w:eastAsia="仿宋"/>
          <w:sz w:val="28"/>
          <w:szCs w:val="28"/>
          <w:highlight w:val="none"/>
        </w:rPr>
        <w:t>,供应商所提供的</w:t>
      </w:r>
      <w:r>
        <w:rPr>
          <w:rFonts w:hint="eastAsia" w:ascii="仿宋" w:hAnsi="仿宋" w:eastAsia="仿宋"/>
          <w:sz w:val="28"/>
          <w:szCs w:val="28"/>
          <w:highlight w:val="none"/>
          <w:lang w:eastAsia="zh-CN"/>
        </w:rPr>
        <w:t>货物</w:t>
      </w:r>
      <w:r>
        <w:rPr>
          <w:rFonts w:hint="eastAsia" w:ascii="仿宋" w:hAnsi="仿宋" w:eastAsia="仿宋"/>
          <w:sz w:val="28"/>
          <w:szCs w:val="28"/>
          <w:highlight w:val="none"/>
        </w:rPr>
        <w:t>为中小微企业、监狱企业或残疾人福利性单位</w:t>
      </w:r>
      <w:r>
        <w:rPr>
          <w:rFonts w:hint="eastAsia" w:ascii="仿宋" w:hAnsi="仿宋" w:eastAsia="仿宋"/>
          <w:sz w:val="28"/>
          <w:szCs w:val="28"/>
          <w:highlight w:val="none"/>
          <w:lang w:eastAsia="zh-CN"/>
        </w:rPr>
        <w:t>生产；</w:t>
      </w:r>
    </w:p>
    <w:p>
      <w:pPr>
        <w:ind w:firstLine="565" w:firstLineChars="202"/>
        <w:rPr>
          <w:rFonts w:ascii="仿宋" w:hAnsi="仿宋" w:eastAsia="仿宋"/>
          <w:i/>
          <w:iCs/>
          <w:sz w:val="28"/>
          <w:szCs w:val="28"/>
          <w:u w:val="single"/>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sz w:val="28"/>
          <w:szCs w:val="28"/>
        </w:rPr>
        <w:t>，每天上午8:0</w:t>
      </w:r>
      <w:r>
        <w:rPr>
          <w:rFonts w:ascii="仿宋" w:hAnsi="仿宋" w:eastAsia="仿宋" w:cs="宋体"/>
          <w:sz w:val="28"/>
          <w:szCs w:val="28"/>
        </w:rPr>
        <w:t>0</w:t>
      </w:r>
      <w:r>
        <w:rPr>
          <w:rFonts w:hint="eastAsia" w:ascii="仿宋" w:hAnsi="仿宋" w:eastAsia="仿宋" w:cs="宋体"/>
          <w:sz w:val="28"/>
          <w:szCs w:val="28"/>
        </w:rPr>
        <w:t>至1</w:t>
      </w:r>
      <w:r>
        <w:rPr>
          <w:rFonts w:ascii="仿宋" w:hAnsi="仿宋" w:eastAsia="仿宋" w:cs="宋体"/>
          <w:sz w:val="28"/>
          <w:szCs w:val="28"/>
        </w:rPr>
        <w:t>2</w:t>
      </w:r>
      <w:r>
        <w:rPr>
          <w:rFonts w:hint="eastAsia" w:ascii="仿宋" w:hAnsi="仿宋" w:eastAsia="仿宋" w:cs="宋体"/>
          <w:sz w:val="28"/>
          <w:szCs w:val="28"/>
        </w:rPr>
        <w:t>:0</w:t>
      </w:r>
      <w:r>
        <w:rPr>
          <w:rFonts w:ascii="仿宋" w:hAnsi="仿宋" w:eastAsia="仿宋" w:cs="宋体"/>
          <w:sz w:val="28"/>
          <w:szCs w:val="28"/>
        </w:rPr>
        <w:t>0</w:t>
      </w:r>
      <w:r>
        <w:rPr>
          <w:rFonts w:hint="eastAsia" w:ascii="仿宋" w:hAnsi="仿宋" w:eastAsia="仿宋" w:cs="宋体"/>
          <w:sz w:val="28"/>
          <w:szCs w:val="28"/>
        </w:rPr>
        <w:t>，下午1</w:t>
      </w:r>
      <w:r>
        <w:rPr>
          <w:rFonts w:ascii="仿宋" w:hAnsi="仿宋" w:eastAsia="仿宋" w:cs="宋体"/>
          <w:sz w:val="28"/>
          <w:szCs w:val="28"/>
        </w:rPr>
        <w:t>4</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至1</w:t>
      </w:r>
      <w:r>
        <w:rPr>
          <w:rFonts w:ascii="仿宋" w:hAnsi="仿宋" w:eastAsia="仿宋" w:cs="宋体"/>
          <w:sz w:val="28"/>
          <w:szCs w:val="28"/>
        </w:rPr>
        <w:t>7</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ind w:firstLine="565" w:firstLineChars="202"/>
        <w:rPr>
          <w:rFonts w:ascii="仿宋" w:hAnsi="仿宋" w:eastAsia="仿宋" w:cs="宋体"/>
          <w:sz w:val="28"/>
          <w:szCs w:val="28"/>
          <w:u w:val="single"/>
        </w:rPr>
      </w:pPr>
      <w:r>
        <w:rPr>
          <w:rFonts w:hint="eastAsia" w:ascii="仿宋" w:hAnsi="仿宋" w:eastAsia="仿宋" w:cs="宋体"/>
          <w:sz w:val="28"/>
          <w:szCs w:val="28"/>
        </w:rPr>
        <w:t>地点：安庆市公共资源电子交易平台（http://220.179.5.14:90/TPBidder/memberLogin）</w:t>
      </w:r>
    </w:p>
    <w:p>
      <w:pPr>
        <w:ind w:firstLine="565" w:firstLineChars="202"/>
        <w:rPr>
          <w:rFonts w:ascii="仿宋" w:hAnsi="仿宋" w:eastAsia="仿宋" w:cs="宋体"/>
          <w:sz w:val="28"/>
          <w:szCs w:val="28"/>
        </w:rPr>
      </w:pPr>
      <w:r>
        <w:rPr>
          <w:rFonts w:hint="eastAsia" w:ascii="仿宋" w:hAnsi="仿宋" w:eastAsia="仿宋" w:cs="宋体"/>
          <w:sz w:val="28"/>
          <w:szCs w:val="28"/>
        </w:rPr>
        <w:t xml:space="preserve">方式：（1）供应商须登录安庆市公共资源电子交易平台查询、获取磋商文件。首次登录须在安徽省公共资源交易市场主体库（ http://61.190.70.20/ahggfwpt-zhutiku/dengludenglu）办理入库手续，办理入库不收取任何费用。安徽省公共资源交易市场主体库使用相关问题（如系统登录、信息登记、录入及提交、数字证书关联等）请拨打服务电话：010-86483801 转 5-2（工作日）。  </w:t>
      </w:r>
    </w:p>
    <w:p>
      <w:pPr>
        <w:ind w:firstLine="565" w:firstLineChars="202"/>
        <w:rPr>
          <w:rFonts w:ascii="仿宋" w:hAnsi="仿宋" w:eastAsia="仿宋" w:cs="宋体"/>
          <w:sz w:val="28"/>
          <w:szCs w:val="28"/>
        </w:rPr>
      </w:pPr>
      <w:r>
        <w:rPr>
          <w:rFonts w:hint="eastAsia" w:ascii="仿宋" w:hAnsi="仿宋" w:eastAsia="仿宋" w:cs="宋体"/>
          <w:sz w:val="28"/>
          <w:szCs w:val="28"/>
        </w:rPr>
        <w:t>CA 数字证书有关问题请拨打服务电话：安徽 CA 客服400-880-4959（工作日）。</w:t>
      </w:r>
    </w:p>
    <w:p>
      <w:pPr>
        <w:ind w:firstLine="565" w:firstLineChars="202"/>
        <w:rPr>
          <w:rFonts w:ascii="仿宋" w:hAnsi="仿宋" w:eastAsia="仿宋" w:cs="宋体"/>
          <w:sz w:val="28"/>
          <w:szCs w:val="28"/>
        </w:rPr>
      </w:pPr>
      <w:r>
        <w:rPr>
          <w:rFonts w:hint="eastAsia" w:ascii="仿宋" w:hAnsi="仿宋" w:eastAsia="仿宋" w:cs="宋体"/>
          <w:sz w:val="28"/>
          <w:szCs w:val="28"/>
        </w:rPr>
        <w:t>市场主体招标环节和投标环节系统使用服务电话：400-998-0000（8:00-21:00）。</w:t>
      </w:r>
    </w:p>
    <w:p>
      <w:pPr>
        <w:ind w:firstLine="565" w:firstLineChars="202"/>
        <w:rPr>
          <w:rFonts w:ascii="仿宋" w:hAnsi="仿宋" w:eastAsia="仿宋" w:cs="宋体"/>
          <w:sz w:val="28"/>
          <w:szCs w:val="28"/>
          <w:u w:val="single"/>
        </w:rPr>
      </w:pPr>
      <w:r>
        <w:rPr>
          <w:rFonts w:hint="eastAsia" w:ascii="仿宋" w:hAnsi="仿宋" w:eastAsia="仿宋" w:cs="宋体"/>
          <w:sz w:val="28"/>
          <w:szCs w:val="28"/>
        </w:rPr>
        <w:t>（2）供应商登录安庆市公共资源电子交易平台获取采购文件及其它资料（含澄清和补充说明等）。如在采购文件获取过程中遇到系统问题，请拨打技术支持服务热线400-9980000，QQ：4008503300。</w:t>
      </w:r>
    </w:p>
    <w:p>
      <w:pPr>
        <w:ind w:firstLine="565" w:firstLineChars="202"/>
        <w:rPr>
          <w:rFonts w:ascii="仿宋" w:hAnsi="仿宋" w:eastAsia="仿宋" w:cs="宋体"/>
          <w:sz w:val="28"/>
          <w:szCs w:val="28"/>
        </w:rPr>
      </w:pPr>
      <w:r>
        <w:rPr>
          <w:rFonts w:hint="eastAsia" w:ascii="仿宋" w:hAnsi="仿宋" w:eastAsia="仿宋" w:cs="宋体"/>
          <w:sz w:val="28"/>
          <w:szCs w:val="28"/>
        </w:rPr>
        <w:t>售价：免费。</w:t>
      </w:r>
    </w:p>
    <w:p>
      <w:pPr>
        <w:rPr>
          <w:rFonts w:ascii="黑体" w:hAnsi="黑体" w:eastAsia="黑体" w:cs="宋体"/>
          <w:bCs/>
          <w:sz w:val="28"/>
          <w:szCs w:val="28"/>
        </w:rPr>
      </w:pPr>
      <w:bookmarkStart w:id="19" w:name="_Toc28359092"/>
      <w:bookmarkStart w:id="20" w:name="_Toc35393801"/>
      <w:bookmarkStart w:id="21" w:name="_Toc28359015"/>
      <w:bookmarkStart w:id="22" w:name="_Toc35393632"/>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w:t>
      </w:r>
    </w:p>
    <w:p>
      <w:pPr>
        <w:rPr>
          <w:rFonts w:ascii="黑体" w:hAnsi="黑体" w:eastAsia="黑体" w:cs="宋体"/>
          <w:bCs/>
          <w:sz w:val="28"/>
          <w:szCs w:val="28"/>
        </w:rPr>
      </w:pPr>
      <w:bookmarkStart w:id="23" w:name="_Toc28359093"/>
      <w:bookmarkStart w:id="24" w:name="_Toc28359016"/>
      <w:bookmarkStart w:id="25" w:name="_Toc35393633"/>
      <w:bookmarkStart w:id="26" w:name="_Toc35393802"/>
      <w:r>
        <w:rPr>
          <w:rFonts w:hint="eastAsia" w:ascii="黑体" w:hAnsi="黑体" w:eastAsia="黑体" w:cs="宋体"/>
          <w:bCs/>
          <w:sz w:val="28"/>
          <w:szCs w:val="28"/>
        </w:rPr>
        <w:t>五、开启</w:t>
      </w:r>
      <w:bookmarkEnd w:id="23"/>
      <w:bookmarkEnd w:id="24"/>
      <w:bookmarkEnd w:id="25"/>
      <w:bookmarkEnd w:id="26"/>
    </w:p>
    <w:p>
      <w:pPr>
        <w:ind w:firstLine="565" w:firstLineChars="202"/>
        <w:rPr>
          <w:rFonts w:ascii="仿宋" w:hAnsi="仿宋" w:eastAsia="仿宋"/>
          <w:sz w:val="28"/>
          <w:szCs w:val="28"/>
        </w:rPr>
      </w:pPr>
      <w:r>
        <w:rPr>
          <w:rFonts w:hint="eastAsia" w:ascii="仿宋" w:hAnsi="仿宋" w:eastAsia="仿宋"/>
          <w:sz w:val="28"/>
          <w:szCs w:val="28"/>
        </w:rPr>
        <w:t>时间：   年  月  日    点    分（北京时间）</w:t>
      </w:r>
    </w:p>
    <w:p>
      <w:pPr>
        <w:ind w:firstLine="565" w:firstLineChars="202"/>
        <w:rPr>
          <w:rFonts w:ascii="仿宋" w:hAnsi="仿宋" w:eastAsia="仿宋"/>
          <w:sz w:val="28"/>
          <w:szCs w:val="28"/>
        </w:rPr>
      </w:pPr>
      <w:bookmarkStart w:id="27" w:name="_Toc28359094"/>
      <w:bookmarkStart w:id="28" w:name="_Toc35393803"/>
      <w:bookmarkStart w:id="29" w:name="_Toc35393634"/>
      <w:bookmarkStart w:id="30" w:name="_Toc28359017"/>
      <w:r>
        <w:rPr>
          <w:rFonts w:hint="eastAsia" w:ascii="仿宋" w:hAnsi="仿宋" w:eastAsia="仿宋"/>
          <w:sz w:val="28"/>
          <w:szCs w:val="28"/>
        </w:rPr>
        <w:t>地点：安庆市公共资源电子交易平台</w:t>
      </w:r>
    </w:p>
    <w:p>
      <w:pPr>
        <w:ind w:firstLine="565" w:firstLineChars="202"/>
        <w:rPr>
          <w:rFonts w:ascii="仿宋" w:hAnsi="仿宋" w:eastAsia="仿宋"/>
          <w:sz w:val="28"/>
          <w:szCs w:val="28"/>
        </w:rPr>
      </w:pPr>
      <w:r>
        <w:rPr>
          <w:rFonts w:hint="eastAsia" w:ascii="仿宋" w:hAnsi="仿宋" w:eastAsia="仿宋"/>
          <w:sz w:val="28"/>
          <w:szCs w:val="28"/>
        </w:rPr>
        <w:t>开评标方式：全流程电子化交易，在线开标</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pPr>
        <w:rPr>
          <w:rFonts w:ascii="黑体" w:hAnsi="黑体" w:eastAsia="黑体" w:cs="宋体"/>
          <w:bCs/>
          <w:sz w:val="28"/>
          <w:szCs w:val="28"/>
        </w:rPr>
      </w:pPr>
      <w:bookmarkStart w:id="31" w:name="_Toc35393635"/>
      <w:bookmarkStart w:id="32" w:name="_Toc35393804"/>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供应商的联系人电话(手机)、电子邮箱等通讯方式在谈判或磋商过程中必须保持畅通，否则因上述原因造成的后果，责任自负。</w:t>
      </w:r>
    </w:p>
    <w:p>
      <w:pPr>
        <w:ind w:firstLine="565" w:firstLineChars="20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项目采用电子招投标方式，请供应商在“安庆市公共资源交易服务网”下载专区下载“电子招投标系统平台操作手册”、在“安庆市公共资源电子交易平台”登陆页面—点击“投标文件制作软件下载”和“驱动下载”按钮下载电子投标文件（响应文件）制作工具等，仔细阅读采购文件要求和相关操作手册。</w:t>
      </w:r>
    </w:p>
    <w:p>
      <w:pPr>
        <w:ind w:firstLine="565" w:firstLineChars="20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响应文件中安徽省公共资源交易市场主体库网址链接不视为响应文件组成部分，供应商须严格按照采购文件要求的格式进行编制响应文件。</w:t>
      </w:r>
    </w:p>
    <w:p>
      <w:pPr>
        <w:ind w:firstLine="565" w:firstLineChars="202"/>
        <w:rPr>
          <w:rFonts w:ascii="仿宋" w:hAnsi="仿宋" w:eastAsia="仿宋"/>
          <w:sz w:val="28"/>
          <w:szCs w:val="28"/>
        </w:rPr>
      </w:pPr>
      <w:r>
        <w:rPr>
          <w:rFonts w:hint="eastAsia" w:ascii="仿宋" w:hAnsi="仿宋" w:eastAsia="仿宋"/>
          <w:sz w:val="28"/>
          <w:szCs w:val="28"/>
        </w:rPr>
        <w:t>4、本项目开评标实行全流程电子化，开标活动在线完成。开标时供应商不得到达开标现场，不接受现场解密，实行远程解密和在线询标。各供应商认真学习《安庆新系统投标单位操作手册v1.0》，务必掌握远程解密方法和在线回复询标方法。</w:t>
      </w:r>
    </w:p>
    <w:p>
      <w:pPr>
        <w:ind w:firstLine="565" w:firstLineChars="202"/>
        <w:rPr>
          <w:rFonts w:ascii="仿宋" w:hAnsi="仿宋" w:eastAsia="仿宋" w:cs="宋体"/>
          <w:kern w:val="0"/>
          <w:sz w:val="28"/>
          <w:szCs w:val="28"/>
          <w:highlight w:val="none"/>
        </w:rPr>
      </w:pPr>
      <w:r>
        <w:rPr>
          <w:rFonts w:ascii="仿宋" w:hAnsi="仿宋" w:eastAsia="仿宋" w:cs="宋体"/>
          <w:kern w:val="0"/>
          <w:sz w:val="28"/>
          <w:szCs w:val="28"/>
          <w:highlight w:val="none"/>
        </w:rPr>
        <w:t>5</w:t>
      </w:r>
      <w:r>
        <w:rPr>
          <w:rFonts w:hint="eastAsia" w:ascii="仿宋" w:hAnsi="仿宋" w:eastAsia="仿宋" w:cs="宋体"/>
          <w:kern w:val="0"/>
          <w:sz w:val="28"/>
          <w:szCs w:val="28"/>
          <w:highlight w:val="none"/>
        </w:rPr>
        <w:t>、本项目未专门面向中小企业采购或未按照规定预留采购份额的说明理由：</w:t>
      </w:r>
    </w:p>
    <w:p>
      <w:pPr>
        <w:ind w:firstLine="565" w:firstLineChars="202"/>
        <w:rPr>
          <w:rFonts w:ascii="仿宋" w:hAnsi="仿宋" w:eastAsia="仿宋" w:cs="宋体"/>
          <w:kern w:val="0"/>
          <w:sz w:val="28"/>
          <w:szCs w:val="28"/>
          <w:highlight w:val="yellow"/>
        </w:rPr>
      </w:pPr>
      <w:r>
        <w:rPr>
          <w:rFonts w:hint="eastAsia" w:ascii="仿宋" w:hAnsi="仿宋" w:eastAsia="仿宋" w:cs="Times New Roman"/>
          <w:sz w:val="28"/>
          <w:szCs w:val="28"/>
          <w:highlight w:val="none"/>
          <w:lang w:val="en-US" w:eastAsia="zh-CN"/>
        </w:rPr>
        <w:t>本项目符合财政部、工业和信息化部制定的《政府采购促进中小企业发展管理办法》第六条第（二）款之规定，因确需使用不可替代的专利、专有技术，基础设施限制，或者提供特定公共服务等原因，只能从中小企业之外的供应商处采购的；</w:t>
      </w:r>
      <w:bookmarkStart w:id="154" w:name="_GoBack"/>
      <w:bookmarkEnd w:id="154"/>
    </w:p>
    <w:p>
      <w:pPr>
        <w:ind w:firstLine="565" w:firstLineChars="202"/>
        <w:rPr>
          <w:rFonts w:ascii="仿宋" w:hAnsi="仿宋" w:eastAsia="仿宋" w:cs="宋体"/>
          <w:kern w:val="0"/>
          <w:sz w:val="28"/>
          <w:szCs w:val="28"/>
        </w:rPr>
      </w:pPr>
      <w:r>
        <w:rPr>
          <w:rFonts w:ascii="仿宋" w:hAnsi="仿宋" w:eastAsia="仿宋" w:cs="宋体"/>
          <w:kern w:val="0"/>
          <w:sz w:val="28"/>
          <w:szCs w:val="28"/>
        </w:rPr>
        <w:t>若供应商对上述</w:t>
      </w:r>
      <w:r>
        <w:rPr>
          <w:rFonts w:hint="eastAsia" w:ascii="仿宋" w:hAnsi="仿宋" w:eastAsia="仿宋" w:cs="宋体"/>
          <w:kern w:val="0"/>
          <w:sz w:val="28"/>
          <w:szCs w:val="28"/>
        </w:rPr>
        <w:t>说明理由</w:t>
      </w:r>
      <w:r>
        <w:rPr>
          <w:rFonts w:ascii="仿宋" w:hAnsi="仿宋" w:eastAsia="仿宋" w:cs="宋体"/>
          <w:kern w:val="0"/>
          <w:sz w:val="28"/>
          <w:szCs w:val="28"/>
        </w:rPr>
        <w:t>有异议，可在</w:t>
      </w:r>
      <w:r>
        <w:rPr>
          <w:rFonts w:hint="eastAsia" w:ascii="仿宋" w:hAnsi="仿宋" w:eastAsia="仿宋" w:cs="宋体"/>
          <w:kern w:val="0"/>
          <w:sz w:val="28"/>
          <w:szCs w:val="28"/>
        </w:rPr>
        <w:t>法定质疑期</w:t>
      </w:r>
      <w:r>
        <w:rPr>
          <w:rFonts w:ascii="仿宋" w:hAnsi="仿宋" w:eastAsia="仿宋" w:cs="宋体"/>
          <w:kern w:val="0"/>
          <w:sz w:val="28"/>
          <w:szCs w:val="28"/>
        </w:rPr>
        <w:t>内</w:t>
      </w:r>
      <w:r>
        <w:rPr>
          <w:rFonts w:hint="eastAsia" w:ascii="仿宋" w:hAnsi="仿宋" w:eastAsia="仿宋" w:cs="宋体"/>
          <w:kern w:val="0"/>
          <w:sz w:val="28"/>
          <w:szCs w:val="28"/>
        </w:rPr>
        <w:t>登录安庆市公共资源交易系统</w:t>
      </w:r>
      <w:r>
        <w:rPr>
          <w:rFonts w:ascii="仿宋" w:hAnsi="仿宋" w:eastAsia="仿宋" w:cs="宋体"/>
          <w:kern w:val="0"/>
          <w:sz w:val="28"/>
          <w:szCs w:val="28"/>
        </w:rPr>
        <w:t>提出质疑，联系电话：0556-5991152。</w:t>
      </w:r>
    </w:p>
    <w:p>
      <w:pPr>
        <w:ind w:firstLine="565" w:firstLineChars="202"/>
        <w:rPr>
          <w:rFonts w:ascii="仿宋" w:hAnsi="仿宋" w:eastAsia="仿宋"/>
          <w:sz w:val="28"/>
          <w:szCs w:val="28"/>
        </w:rPr>
      </w:pPr>
      <w:r>
        <w:rPr>
          <w:rFonts w:ascii="仿宋" w:hAnsi="仿宋" w:eastAsia="仿宋" w:cs="宋体"/>
          <w:kern w:val="0"/>
          <w:sz w:val="28"/>
          <w:szCs w:val="28"/>
        </w:rPr>
        <w:t>若投标供应商对质疑处理意见有异议，可在规定时间内以书面形式向安庆市财政局提出投诉。联系电话：0556-5288986。</w:t>
      </w:r>
    </w:p>
    <w:p>
      <w:pPr>
        <w:rPr>
          <w:rFonts w:ascii="黑体" w:hAnsi="黑体" w:eastAsia="黑体" w:cs="宋体"/>
          <w:bCs/>
          <w:sz w:val="28"/>
          <w:szCs w:val="28"/>
        </w:rPr>
      </w:pPr>
      <w:bookmarkStart w:id="33" w:name="_Toc28359095"/>
      <w:bookmarkStart w:id="34" w:name="_Toc28359018"/>
      <w:bookmarkStart w:id="35" w:name="_Toc35393805"/>
      <w:bookmarkStart w:id="36" w:name="_Toc35393636"/>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ind w:firstLine="565" w:firstLineChars="202"/>
        <w:rPr>
          <w:rFonts w:ascii="仿宋" w:hAnsi="仿宋" w:eastAsia="仿宋" w:cs="宋体"/>
          <w:bCs/>
          <w:sz w:val="28"/>
          <w:szCs w:val="28"/>
        </w:rPr>
      </w:pPr>
      <w:bookmarkStart w:id="37" w:name="_Toc35393637"/>
      <w:bookmarkStart w:id="38" w:name="_Toc28359096"/>
      <w:bookmarkStart w:id="39" w:name="_Toc35393806"/>
      <w:bookmarkStart w:id="40" w:name="_Toc28359019"/>
      <w:r>
        <w:rPr>
          <w:rFonts w:hint="eastAsia" w:ascii="仿宋" w:hAnsi="仿宋" w:eastAsia="仿宋" w:cs="宋体"/>
          <w:bCs/>
          <w:sz w:val="28"/>
          <w:szCs w:val="28"/>
        </w:rPr>
        <w:t>1.采购人信息</w:t>
      </w:r>
      <w:bookmarkEnd w:id="37"/>
      <w:bookmarkEnd w:id="38"/>
      <w:bookmarkEnd w:id="39"/>
      <w:bookmarkEnd w:id="40"/>
    </w:p>
    <w:p>
      <w:pPr>
        <w:ind w:firstLine="565" w:firstLineChars="202"/>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none"/>
          <w:lang w:eastAsia="zh-CN"/>
        </w:rPr>
        <w:t>安庆职业技术学院</w:t>
      </w:r>
    </w:p>
    <w:p>
      <w:pPr>
        <w:ind w:firstLine="565" w:firstLineChars="202"/>
        <w:rPr>
          <w:rFonts w:ascii="仿宋" w:hAnsi="仿宋" w:eastAsia="仿宋"/>
          <w:sz w:val="28"/>
          <w:szCs w:val="28"/>
          <w:u w:val="single"/>
        </w:rPr>
      </w:pPr>
      <w:r>
        <w:rPr>
          <w:rFonts w:hint="eastAsia" w:ascii="仿宋" w:hAnsi="仿宋" w:eastAsia="仿宋"/>
          <w:sz w:val="28"/>
          <w:szCs w:val="28"/>
        </w:rPr>
        <w:t>地    址：安庆市天柱山东路99号</w:t>
      </w:r>
    </w:p>
    <w:p>
      <w:pPr>
        <w:ind w:firstLine="565" w:firstLineChars="202"/>
        <w:rPr>
          <w:rFonts w:hint="eastAsia" w:ascii="仿宋" w:hAnsi="仿宋" w:eastAsia="仿宋"/>
          <w:sz w:val="28"/>
          <w:szCs w:val="28"/>
          <w:u w:val="none"/>
          <w:lang w:eastAsia="zh-CN"/>
        </w:rPr>
      </w:pPr>
      <w:r>
        <w:rPr>
          <w:rFonts w:hint="eastAsia" w:ascii="仿宋" w:hAnsi="仿宋" w:eastAsia="仿宋" w:cstheme="minorBidi"/>
          <w:sz w:val="28"/>
          <w:szCs w:val="28"/>
        </w:rPr>
        <w:t>联 系 人</w:t>
      </w:r>
      <w:r>
        <w:rPr>
          <w:rFonts w:hint="eastAsia" w:ascii="仿宋" w:hAnsi="仿宋" w:eastAsia="仿宋" w:cstheme="minorBidi"/>
          <w:sz w:val="28"/>
          <w:szCs w:val="28"/>
          <w:u w:val="none"/>
        </w:rPr>
        <w:t>：</w:t>
      </w:r>
      <w:r>
        <w:rPr>
          <w:rFonts w:hint="eastAsia" w:ascii="仿宋" w:hAnsi="仿宋" w:eastAsia="仿宋"/>
          <w:sz w:val="28"/>
          <w:szCs w:val="28"/>
          <w:u w:val="none"/>
          <w:lang w:eastAsia="zh-CN"/>
        </w:rPr>
        <w:t>朱引娣</w:t>
      </w:r>
    </w:p>
    <w:p>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联系方式：</w:t>
      </w:r>
      <w:r>
        <w:rPr>
          <w:rFonts w:hint="eastAsia" w:ascii="仿宋" w:hAnsi="仿宋" w:eastAsia="仿宋"/>
          <w:sz w:val="28"/>
          <w:szCs w:val="28"/>
          <w:u w:val="none"/>
          <w:lang w:val="en-US" w:eastAsia="zh-CN"/>
        </w:rPr>
        <w:t>0556-5283045</w:t>
      </w:r>
    </w:p>
    <w:p>
      <w:pPr>
        <w:ind w:firstLine="565" w:firstLineChars="202"/>
        <w:rPr>
          <w:rFonts w:ascii="仿宋" w:hAnsi="仿宋" w:eastAsia="仿宋" w:cs="宋体"/>
          <w:bCs/>
          <w:sz w:val="28"/>
          <w:szCs w:val="28"/>
          <w:u w:val="none"/>
        </w:rPr>
      </w:pPr>
      <w:bookmarkStart w:id="41" w:name="_Toc28359020"/>
      <w:bookmarkStart w:id="42" w:name="_Toc35393638"/>
      <w:bookmarkStart w:id="43" w:name="_Toc35393807"/>
      <w:bookmarkStart w:id="44" w:name="_Toc28359097"/>
      <w:r>
        <w:rPr>
          <w:rFonts w:hint="eastAsia" w:ascii="仿宋" w:hAnsi="仿宋" w:eastAsia="仿宋" w:cs="宋体"/>
          <w:bCs/>
          <w:sz w:val="28"/>
          <w:szCs w:val="28"/>
          <w:u w:val="none"/>
        </w:rPr>
        <w:t>2.采购代理机构信息</w:t>
      </w:r>
      <w:bookmarkEnd w:id="41"/>
      <w:bookmarkEnd w:id="42"/>
      <w:bookmarkEnd w:id="43"/>
      <w:bookmarkEnd w:id="44"/>
    </w:p>
    <w:p>
      <w:pPr>
        <w:ind w:firstLine="565" w:firstLineChars="202"/>
        <w:rPr>
          <w:rFonts w:hint="eastAsia" w:ascii="仿宋" w:hAnsi="仿宋" w:eastAsia="仿宋"/>
          <w:sz w:val="28"/>
          <w:szCs w:val="28"/>
          <w:u w:val="none"/>
          <w:lang w:eastAsia="zh-CN"/>
        </w:rPr>
      </w:pPr>
      <w:r>
        <w:rPr>
          <w:rFonts w:hint="eastAsia" w:ascii="仿宋" w:hAnsi="仿宋" w:eastAsia="仿宋"/>
          <w:sz w:val="28"/>
          <w:szCs w:val="28"/>
          <w:u w:val="none"/>
        </w:rPr>
        <w:t>名    称：</w:t>
      </w:r>
      <w:r>
        <w:rPr>
          <w:rFonts w:hint="eastAsia" w:ascii="仿宋" w:hAnsi="仿宋" w:eastAsia="仿宋"/>
          <w:sz w:val="28"/>
          <w:szCs w:val="28"/>
          <w:u w:val="none"/>
          <w:lang w:eastAsia="zh-CN"/>
        </w:rPr>
        <w:t>安庆市皖宜项目咨询管理有限公司</w:t>
      </w:r>
    </w:p>
    <w:p>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地　　址：</w:t>
      </w:r>
      <w:r>
        <w:rPr>
          <w:rFonts w:hint="eastAsia" w:ascii="仿宋" w:hAnsi="仿宋" w:eastAsia="仿宋"/>
          <w:sz w:val="28"/>
          <w:szCs w:val="28"/>
          <w:u w:val="none"/>
          <w:lang w:eastAsia="zh-CN"/>
        </w:rPr>
        <w:t>安庆市龙山路</w:t>
      </w:r>
      <w:r>
        <w:rPr>
          <w:rFonts w:hint="eastAsia" w:ascii="仿宋" w:hAnsi="仿宋" w:eastAsia="仿宋"/>
          <w:sz w:val="28"/>
          <w:szCs w:val="28"/>
          <w:u w:val="none"/>
          <w:lang w:val="en-US" w:eastAsia="zh-CN"/>
        </w:rPr>
        <w:t>213号</w:t>
      </w:r>
    </w:p>
    <w:p>
      <w:pPr>
        <w:ind w:firstLine="565" w:firstLineChars="202"/>
        <w:rPr>
          <w:rFonts w:hint="eastAsia" w:ascii="仿宋" w:hAnsi="仿宋" w:eastAsia="仿宋"/>
          <w:sz w:val="28"/>
          <w:szCs w:val="28"/>
          <w:u w:val="none"/>
          <w:lang w:eastAsia="zh-CN"/>
        </w:rPr>
      </w:pPr>
      <w:r>
        <w:rPr>
          <w:rFonts w:hint="eastAsia" w:ascii="仿宋" w:hAnsi="仿宋" w:eastAsia="仿宋" w:cstheme="minorBidi"/>
          <w:sz w:val="28"/>
          <w:szCs w:val="28"/>
          <w:u w:val="none"/>
        </w:rPr>
        <w:t>联 系 人：</w:t>
      </w:r>
      <w:r>
        <w:rPr>
          <w:rFonts w:hint="eastAsia" w:ascii="仿宋" w:hAnsi="仿宋" w:eastAsia="仿宋"/>
          <w:sz w:val="28"/>
          <w:szCs w:val="28"/>
          <w:u w:val="none"/>
          <w:lang w:eastAsia="zh-CN"/>
        </w:rPr>
        <w:t>韩友华</w:t>
      </w:r>
    </w:p>
    <w:p>
      <w:pPr>
        <w:ind w:firstLine="565" w:firstLineChars="202"/>
        <w:rPr>
          <w:rFonts w:hint="default" w:ascii="仿宋" w:hAnsi="仿宋" w:eastAsia="仿宋"/>
          <w:sz w:val="28"/>
          <w:szCs w:val="28"/>
          <w:u w:val="none"/>
          <w:lang w:val="en-US" w:eastAsia="zh-CN"/>
        </w:rPr>
      </w:pPr>
      <w:r>
        <w:rPr>
          <w:rFonts w:hint="eastAsia" w:ascii="仿宋" w:hAnsi="仿宋" w:eastAsia="仿宋"/>
          <w:sz w:val="28"/>
          <w:szCs w:val="28"/>
          <w:u w:val="none"/>
        </w:rPr>
        <w:t>联系方式：</w:t>
      </w:r>
      <w:r>
        <w:rPr>
          <w:rFonts w:hint="eastAsia" w:ascii="仿宋" w:hAnsi="仿宋" w:eastAsia="仿宋"/>
          <w:sz w:val="28"/>
          <w:szCs w:val="28"/>
          <w:u w:val="none"/>
          <w:lang w:val="en-US" w:eastAsia="zh-CN"/>
        </w:rPr>
        <w:t>0556-5991152（或5999962）</w:t>
      </w:r>
    </w:p>
    <w:p>
      <w:pPr>
        <w:ind w:firstLine="565" w:firstLineChars="202"/>
        <w:rPr>
          <w:rFonts w:ascii="仿宋" w:hAnsi="仿宋" w:eastAsia="仿宋" w:cs="宋体"/>
          <w:bCs/>
          <w:sz w:val="28"/>
          <w:szCs w:val="28"/>
        </w:rPr>
      </w:pPr>
      <w:bookmarkStart w:id="45" w:name="_Toc28359021"/>
      <w:bookmarkStart w:id="46" w:name="_Toc28359098"/>
      <w:bookmarkStart w:id="47" w:name="_Toc35393808"/>
      <w:bookmarkStart w:id="48" w:name="_Toc35393639"/>
      <w:r>
        <w:rPr>
          <w:rFonts w:hint="eastAsia" w:ascii="仿宋" w:hAnsi="仿宋" w:eastAsia="仿宋" w:cs="宋体"/>
          <w:bCs/>
          <w:sz w:val="28"/>
          <w:szCs w:val="28"/>
        </w:rPr>
        <w:t>3.项目联系</w:t>
      </w:r>
      <w:r>
        <w:rPr>
          <w:rFonts w:ascii="仿宋" w:hAnsi="仿宋" w:eastAsia="仿宋" w:cs="宋体"/>
          <w:bCs/>
          <w:sz w:val="28"/>
          <w:szCs w:val="28"/>
        </w:rPr>
        <w:t>方式</w:t>
      </w:r>
      <w:bookmarkEnd w:id="45"/>
      <w:bookmarkEnd w:id="46"/>
      <w:bookmarkEnd w:id="47"/>
      <w:bookmarkEnd w:id="48"/>
    </w:p>
    <w:p>
      <w:pPr>
        <w:ind w:firstLine="565" w:firstLineChars="202"/>
        <w:rPr>
          <w:rFonts w:ascii="仿宋" w:hAnsi="仿宋" w:eastAsia="仿宋" w:cstheme="minorBidi"/>
          <w:sz w:val="28"/>
          <w:szCs w:val="28"/>
        </w:rPr>
      </w:pPr>
      <w:r>
        <w:rPr>
          <w:rFonts w:hint="eastAsia" w:ascii="仿宋" w:hAnsi="仿宋" w:eastAsia="仿宋" w:cstheme="minorBidi"/>
          <w:sz w:val="28"/>
          <w:szCs w:val="28"/>
        </w:rPr>
        <w:t>项目联系人：</w:t>
      </w:r>
      <w:r>
        <w:rPr>
          <w:rFonts w:hint="eastAsia" w:ascii="仿宋" w:hAnsi="仿宋" w:eastAsia="仿宋"/>
          <w:sz w:val="28"/>
          <w:szCs w:val="28"/>
          <w:u w:val="none"/>
          <w:lang w:eastAsia="zh-CN"/>
        </w:rPr>
        <w:t>朱引娣</w:t>
      </w:r>
    </w:p>
    <w:p>
      <w:pPr>
        <w:ind w:firstLine="565" w:firstLineChars="202"/>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none"/>
          <w:lang w:val="en-US" w:eastAsia="zh-CN"/>
        </w:rPr>
        <w:t>0556-5283045</w:t>
      </w:r>
    </w:p>
    <w:p>
      <w:pPr>
        <w:ind w:firstLine="565" w:firstLineChars="202"/>
        <w:rPr>
          <w:szCs w:val="21"/>
        </w:rPr>
      </w:pPr>
      <w:r>
        <w:rPr>
          <w:rFonts w:hint="eastAsia" w:ascii="仿宋_GB2312" w:hAnsi="宋体" w:eastAsia="仿宋_GB2312" w:cs="宋体"/>
          <w:color w:val="000000"/>
          <w:kern w:val="0"/>
          <w:sz w:val="28"/>
          <w:szCs w:val="28"/>
        </w:rPr>
        <w:t>附件：项目采购需求文件</w:t>
      </w:r>
      <w:r>
        <w:rPr>
          <w:szCs w:val="21"/>
        </w:rPr>
        <w:br w:type="page"/>
      </w:r>
    </w:p>
    <w:p>
      <w:pPr>
        <w:pStyle w:val="8"/>
        <w:spacing w:before="62" w:beforeLines="20" w:after="62" w:afterLines="20" w:line="480" w:lineRule="exact"/>
        <w:ind w:firstLine="0" w:firstLineChars="0"/>
        <w:jc w:val="center"/>
        <w:rPr>
          <w:rFonts w:ascii="Arial" w:hAnsi="Arial"/>
          <w:kern w:val="2"/>
          <w:sz w:val="32"/>
          <w:szCs w:val="32"/>
        </w:rPr>
      </w:pPr>
      <w:bookmarkStart w:id="49" w:name="_Toc11223"/>
      <w:bookmarkStart w:id="50" w:name="_Toc26069"/>
      <w:bookmarkStart w:id="51" w:name="_Toc54941329"/>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3"/>
      <w:bookmarkEnd w:id="49"/>
      <w:bookmarkEnd w:id="50"/>
      <w:bookmarkEnd w:id="51"/>
    </w:p>
    <w:p>
      <w:pPr>
        <w:pStyle w:val="9"/>
        <w:rPr>
          <w:rFonts w:cs="Tahoma"/>
          <w:bCs/>
          <w:kern w:val="0"/>
          <w:sz w:val="32"/>
          <w:szCs w:val="32"/>
        </w:rPr>
      </w:pPr>
      <w:bookmarkStart w:id="52" w:name="_Toc17862"/>
      <w:bookmarkStart w:id="53" w:name="_Toc439316871"/>
      <w:bookmarkStart w:id="54" w:name="_Toc54941330"/>
      <w:r>
        <w:rPr>
          <w:rFonts w:hint="eastAsia" w:cs="Tahoma"/>
          <w:bCs/>
          <w:kern w:val="0"/>
          <w:sz w:val="32"/>
          <w:szCs w:val="32"/>
        </w:rPr>
        <w:t>第一节</w:t>
      </w:r>
      <w:r>
        <w:rPr>
          <w:rFonts w:cs="Tahoma"/>
          <w:bCs/>
          <w:kern w:val="0"/>
          <w:sz w:val="32"/>
          <w:szCs w:val="32"/>
        </w:rPr>
        <w:t xml:space="preserve"> </w:t>
      </w:r>
      <w:r>
        <w:rPr>
          <w:rFonts w:hint="eastAsia" w:cs="Tahoma"/>
          <w:bCs/>
          <w:kern w:val="0"/>
          <w:sz w:val="32"/>
          <w:szCs w:val="32"/>
        </w:rPr>
        <w:t>磋商须知前附表</w:t>
      </w:r>
      <w:bookmarkEnd w:id="52"/>
      <w:bookmarkEnd w:id="53"/>
      <w:bookmarkEnd w:id="54"/>
    </w:p>
    <w:tbl>
      <w:tblPr>
        <w:tblStyle w:val="60"/>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865"/>
        <w:gridCol w:w="6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ind w:right="-358"/>
              <w:rPr>
                <w:rFonts w:ascii="宋体"/>
                <w:szCs w:val="21"/>
              </w:rPr>
            </w:pPr>
            <w:r>
              <w:rPr>
                <w:rFonts w:hint="eastAsia" w:ascii="宋体" w:hAnsi="宋体"/>
                <w:szCs w:val="21"/>
              </w:rPr>
              <w:t>序号</w:t>
            </w:r>
          </w:p>
        </w:tc>
        <w:tc>
          <w:tcPr>
            <w:tcW w:w="18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内容</w:t>
            </w:r>
          </w:p>
        </w:tc>
        <w:tc>
          <w:tcPr>
            <w:tcW w:w="6480" w:type="dxa"/>
            <w:tcBorders>
              <w:top w:val="single" w:color="auto" w:sz="4" w:space="0"/>
              <w:left w:val="single" w:color="auto" w:sz="4" w:space="0"/>
              <w:bottom w:val="single" w:color="auto" w:sz="4" w:space="0"/>
            </w:tcBorders>
            <w:vAlign w:val="center"/>
          </w:tcPr>
          <w:p>
            <w:pPr>
              <w:tabs>
                <w:tab w:val="left" w:pos="1180"/>
              </w:tabs>
              <w:spacing w:line="480" w:lineRule="exact"/>
              <w:jc w:val="center"/>
              <w:rPr>
                <w:rFonts w:asci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项目编号</w:t>
            </w:r>
          </w:p>
        </w:tc>
        <w:tc>
          <w:tcPr>
            <w:tcW w:w="6480" w:type="dxa"/>
            <w:tcBorders>
              <w:top w:val="single" w:color="auto" w:sz="4" w:space="0"/>
              <w:left w:val="single" w:color="auto" w:sz="4" w:space="0"/>
              <w:bottom w:val="single" w:color="auto" w:sz="4" w:space="0"/>
            </w:tcBorders>
            <w:vAlign w:val="center"/>
          </w:tcPr>
          <w:p>
            <w:pPr>
              <w:widowControl/>
              <w:snapToGrid w:val="0"/>
              <w:spacing w:line="480" w:lineRule="exact"/>
              <w:rPr>
                <w:rFonts w:hint="default" w:eastAsia="宋体"/>
                <w:szCs w:val="21"/>
                <w:lang w:val="en-US" w:eastAsia="zh-CN"/>
              </w:rPr>
            </w:pPr>
            <w:r>
              <w:rPr>
                <w:rFonts w:hint="eastAsia"/>
                <w:szCs w:val="21"/>
                <w:lang w:val="en-US" w:eastAsia="zh-CN"/>
              </w:rPr>
              <w:t>CG-AQ-2022-    FS34080120221174号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2</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项目名称</w:t>
            </w:r>
          </w:p>
        </w:tc>
        <w:tc>
          <w:tcPr>
            <w:tcW w:w="6480" w:type="dxa"/>
            <w:tcBorders>
              <w:top w:val="single" w:color="auto" w:sz="4" w:space="0"/>
              <w:left w:val="single" w:color="auto" w:sz="4" w:space="0"/>
              <w:bottom w:val="single" w:color="auto" w:sz="4" w:space="0"/>
            </w:tcBorders>
            <w:vAlign w:val="center"/>
          </w:tcPr>
          <w:p>
            <w:pPr>
              <w:widowControl/>
              <w:snapToGrid w:val="0"/>
              <w:spacing w:line="480" w:lineRule="exact"/>
              <w:rPr>
                <w:szCs w:val="21"/>
              </w:rPr>
            </w:pPr>
            <w:r>
              <w:rPr>
                <w:rFonts w:hint="eastAsia"/>
                <w:szCs w:val="21"/>
              </w:rPr>
              <w:t>安庆职业技术学院智慧门禁、请销假和报修系统建设项目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3</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采购人</w:t>
            </w:r>
          </w:p>
        </w:tc>
        <w:tc>
          <w:tcPr>
            <w:tcW w:w="6480" w:type="dxa"/>
            <w:tcBorders>
              <w:top w:val="single" w:color="auto" w:sz="4" w:space="0"/>
              <w:left w:val="single" w:color="auto" w:sz="4" w:space="0"/>
              <w:bottom w:val="single" w:color="auto" w:sz="4" w:space="0"/>
            </w:tcBorders>
            <w:vAlign w:val="center"/>
          </w:tcPr>
          <w:p>
            <w:pPr>
              <w:widowControl/>
              <w:snapToGrid w:val="0"/>
              <w:spacing w:line="48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w:t>
            </w:r>
          </w:p>
        </w:tc>
        <w:tc>
          <w:tcPr>
            <w:tcW w:w="6480" w:type="dxa"/>
            <w:tcBorders>
              <w:top w:val="single" w:color="auto" w:sz="4" w:space="0"/>
              <w:left w:val="single" w:color="auto" w:sz="4" w:space="0"/>
              <w:bottom w:val="single" w:color="auto" w:sz="4" w:space="0"/>
            </w:tcBorders>
            <w:vAlign w:val="center"/>
          </w:tcPr>
          <w:p>
            <w:pPr>
              <w:spacing w:line="480" w:lineRule="exact"/>
              <w:rPr>
                <w:rFonts w:hint="eastAsia" w:ascii="宋体" w:hAnsi="宋体" w:eastAsia="宋体" w:cs="宋体"/>
                <w:kern w:val="0"/>
                <w:sz w:val="21"/>
                <w:szCs w:val="21"/>
                <w:highlight w:val="none"/>
              </w:rPr>
            </w:pPr>
            <w:r>
              <w:rPr>
                <w:rFonts w:hint="eastAsia" w:ascii="宋体" w:hAnsi="宋体" w:eastAsia="宋体" w:cs="宋体"/>
                <w:sz w:val="21"/>
                <w:szCs w:val="21"/>
                <w:highlight w:val="none"/>
                <w:u w:val="none"/>
                <w:lang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hAnsi="宋体"/>
                <w:szCs w:val="21"/>
                <w:highlight w:val="none"/>
              </w:rPr>
            </w:pPr>
            <w:r>
              <w:rPr>
                <w:rFonts w:ascii="宋体" w:hAnsi="宋体"/>
                <w:szCs w:val="21"/>
                <w:highlight w:val="none"/>
              </w:rPr>
              <w:t>5</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highlight w:val="none"/>
              </w:rPr>
            </w:pPr>
            <w:r>
              <w:rPr>
                <w:rFonts w:hint="eastAsia" w:ascii="宋体" w:hAnsi="宋体"/>
                <w:szCs w:val="21"/>
                <w:highlight w:val="none"/>
              </w:rPr>
              <w:t>是否专门面向中小企业采购</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hAnsi="宋体" w:cs="宋体"/>
                <w:kern w:val="0"/>
                <w:szCs w:val="21"/>
                <w:highlight w:val="none"/>
              </w:rPr>
            </w:pPr>
            <w:r>
              <w:rPr>
                <w:rFonts w:hint="eastAsia" w:ascii="宋体" w:hAnsi="宋体" w:cs="宋体"/>
                <w:kern w:val="0"/>
                <w:szCs w:val="21"/>
                <w:highlight w:val="none"/>
                <w:lang w:val="en-US" w:eastAsia="zh-CN"/>
              </w:rPr>
              <w:t>本项目中小微企业预留采购</w:t>
            </w:r>
            <w:r>
              <w:rPr>
                <w:rFonts w:hint="eastAsia"/>
                <w:szCs w:val="21"/>
                <w:highlight w:val="none"/>
                <w:lang w:val="en-US" w:eastAsia="zh-CN"/>
              </w:rPr>
              <w:t>份额百分比：30.43%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6</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采购方式</w:t>
            </w:r>
          </w:p>
        </w:tc>
        <w:tc>
          <w:tcPr>
            <w:tcW w:w="6480"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7</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标段划分</w:t>
            </w:r>
          </w:p>
        </w:tc>
        <w:tc>
          <w:tcPr>
            <w:tcW w:w="6480" w:type="dxa"/>
            <w:tcBorders>
              <w:top w:val="single" w:color="auto" w:sz="4" w:space="0"/>
              <w:left w:val="single" w:color="auto" w:sz="4" w:space="0"/>
              <w:bottom w:val="single" w:color="auto" w:sz="4" w:space="0"/>
            </w:tcBorders>
            <w:vAlign w:val="center"/>
          </w:tcPr>
          <w:p>
            <w:pPr>
              <w:spacing w:line="48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8</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资金来源</w:t>
            </w:r>
          </w:p>
        </w:tc>
        <w:tc>
          <w:tcPr>
            <w:tcW w:w="6480" w:type="dxa"/>
            <w:tcBorders>
              <w:top w:val="single" w:color="auto" w:sz="4" w:space="0"/>
              <w:left w:val="single" w:color="auto" w:sz="4" w:space="0"/>
              <w:bottom w:val="single" w:color="auto" w:sz="4" w:space="0"/>
            </w:tcBorders>
            <w:vAlign w:val="center"/>
          </w:tcPr>
          <w:p>
            <w:pPr>
              <w:spacing w:line="480" w:lineRule="exact"/>
              <w:rPr>
                <w:rFonts w:hint="eastAsia" w:eastAsia="宋体"/>
                <w:szCs w:val="21"/>
                <w:lang w:eastAsia="zh-CN"/>
              </w:rPr>
            </w:pPr>
            <w:r>
              <w:rPr>
                <w:rFonts w:hint="eastAsia"/>
                <w:szCs w:val="21"/>
                <w:lang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9</w:t>
            </w:r>
          </w:p>
        </w:tc>
        <w:tc>
          <w:tcPr>
            <w:tcW w:w="1865" w:type="dxa"/>
            <w:tcBorders>
              <w:top w:val="single" w:color="auto" w:sz="4" w:space="0"/>
              <w:left w:val="single" w:color="auto" w:sz="4" w:space="0"/>
              <w:right w:val="single" w:color="auto" w:sz="4" w:space="0"/>
            </w:tcBorders>
            <w:vAlign w:val="center"/>
          </w:tcPr>
          <w:p>
            <w:pPr>
              <w:spacing w:line="480" w:lineRule="exact"/>
              <w:jc w:val="center"/>
              <w:rPr>
                <w:szCs w:val="21"/>
              </w:rPr>
            </w:pPr>
            <w:r>
              <w:rPr>
                <w:rFonts w:hint="eastAsia"/>
                <w:szCs w:val="21"/>
              </w:rPr>
              <w:t>最高磋商限价</w:t>
            </w:r>
          </w:p>
        </w:tc>
        <w:tc>
          <w:tcPr>
            <w:tcW w:w="6480" w:type="dxa"/>
            <w:tcBorders>
              <w:top w:val="single" w:color="auto" w:sz="4" w:space="0"/>
              <w:left w:val="single" w:color="auto" w:sz="4" w:space="0"/>
              <w:bottom w:val="single" w:color="auto" w:sz="4" w:space="0"/>
            </w:tcBorders>
            <w:vAlign w:val="center"/>
          </w:tcPr>
          <w:p>
            <w:pPr>
              <w:spacing w:line="480" w:lineRule="exact"/>
              <w:jc w:val="left"/>
              <w:rPr>
                <w:rFonts w:hint="default" w:eastAsia="宋体"/>
                <w:szCs w:val="21"/>
                <w:lang w:val="en-US" w:eastAsia="zh-CN"/>
              </w:rPr>
            </w:pPr>
            <w:r>
              <w:rPr>
                <w:rFonts w:hint="eastAsia"/>
                <w:szCs w:val="21"/>
                <w:lang w:val="en-US" w:eastAsia="zh-CN"/>
              </w:rPr>
              <w:t>70万元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10</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rPr>
              <w:t>项目地点</w:t>
            </w:r>
          </w:p>
        </w:tc>
        <w:tc>
          <w:tcPr>
            <w:tcW w:w="6480" w:type="dxa"/>
            <w:tcBorders>
              <w:top w:val="single" w:color="auto" w:sz="4" w:space="0"/>
              <w:left w:val="single" w:color="auto" w:sz="4" w:space="0"/>
              <w:bottom w:val="single" w:color="auto" w:sz="4" w:space="0"/>
            </w:tcBorders>
            <w:vAlign w:val="center"/>
          </w:tcPr>
          <w:p>
            <w:pPr>
              <w:spacing w:line="480" w:lineRule="exact"/>
              <w:jc w:val="lef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11</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Cs w:val="21"/>
              </w:rPr>
            </w:pPr>
            <w:r>
              <w:rPr>
                <w:rFonts w:hint="eastAsia"/>
                <w:szCs w:val="21"/>
                <w:lang w:eastAsia="zh-CN"/>
              </w:rPr>
              <w:t>交货、安装调试</w:t>
            </w:r>
            <w:r>
              <w:rPr>
                <w:rFonts w:hint="eastAsia"/>
                <w:szCs w:val="21"/>
              </w:rPr>
              <w:t>期</w:t>
            </w:r>
          </w:p>
        </w:tc>
        <w:tc>
          <w:tcPr>
            <w:tcW w:w="6480" w:type="dxa"/>
            <w:tcBorders>
              <w:top w:val="single" w:color="auto" w:sz="4" w:space="0"/>
              <w:left w:val="single" w:color="auto" w:sz="4" w:space="0"/>
              <w:bottom w:val="single" w:color="auto" w:sz="4" w:space="0"/>
            </w:tcBorders>
            <w:vAlign w:val="center"/>
          </w:tcPr>
          <w:p>
            <w:pPr>
              <w:spacing w:line="480" w:lineRule="exact"/>
              <w:rPr>
                <w:rFonts w:hint="default" w:eastAsia="宋体"/>
                <w:szCs w:val="21"/>
                <w:lang w:val="en-US" w:eastAsia="zh-CN"/>
              </w:rPr>
            </w:pPr>
            <w:r>
              <w:rPr>
                <w:rFonts w:hint="eastAsia"/>
                <w:szCs w:val="21"/>
                <w:lang w:eastAsia="zh-CN"/>
              </w:rPr>
              <w:t>合同签订后</w:t>
            </w:r>
            <w:r>
              <w:rPr>
                <w:rFonts w:hint="eastAsia"/>
                <w:szCs w:val="21"/>
                <w:lang w:val="en-US" w:eastAsia="zh-CN"/>
              </w:rPr>
              <w:t>10日历天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12</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资格条件</w:t>
            </w:r>
          </w:p>
        </w:tc>
        <w:tc>
          <w:tcPr>
            <w:tcW w:w="6480"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1.满足《中华人民共和国政府采购法》第二十二条规定；</w:t>
            </w:r>
          </w:p>
          <w:p>
            <w:pPr>
              <w:spacing w:line="420" w:lineRule="exact"/>
              <w:rPr>
                <w:rFonts w:ascii="宋体"/>
                <w:szCs w:val="21"/>
                <w:highlight w:val="yellow"/>
              </w:rPr>
            </w:pPr>
            <w:r>
              <w:rPr>
                <w:rFonts w:hint="eastAsia" w:ascii="宋体"/>
                <w:szCs w:val="21"/>
              </w:rPr>
              <w:t>2.落实政府采购政策需满足的资格要求：本项目预留30.43％份额的采购内容给中小微企业，专门面向中小企业的采购内容,供应商所提供的货物为中小微企业、监狱企业或残疾人福利性单位生产；</w:t>
            </w:r>
          </w:p>
          <w:p>
            <w:pPr>
              <w:spacing w:line="420" w:lineRule="exact"/>
              <w:rPr>
                <w:rFonts w:ascii="宋体"/>
                <w:szCs w:val="21"/>
              </w:rPr>
            </w:pPr>
            <w:r>
              <w:rPr>
                <w:rFonts w:hint="eastAsia" w:ascii="宋体"/>
                <w:szCs w:val="21"/>
              </w:rPr>
              <w:t>3.本项目的特定资格要求：</w:t>
            </w:r>
            <w:r>
              <w:rPr>
                <w:rFonts w:hint="eastAsia" w:ascii="宋体"/>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13</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资格审查方式</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ascii="宋体" w:hAnsi="宋体"/>
                <w:szCs w:val="21"/>
              </w:rPr>
              <w:t>14</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磋商有效期</w:t>
            </w:r>
          </w:p>
        </w:tc>
        <w:tc>
          <w:tcPr>
            <w:tcW w:w="6480" w:type="dxa"/>
            <w:tcBorders>
              <w:top w:val="single" w:color="auto" w:sz="4" w:space="0"/>
              <w:left w:val="single" w:color="auto" w:sz="4" w:space="0"/>
              <w:bottom w:val="single" w:color="auto" w:sz="4" w:space="0"/>
            </w:tcBorders>
            <w:vAlign w:val="center"/>
          </w:tcPr>
          <w:p>
            <w:pPr>
              <w:spacing w:line="480" w:lineRule="exact"/>
              <w:ind w:left="-2" w:leftChars="-1" w:firstLine="2"/>
              <w:rPr>
                <w:rFonts w:ascii="宋体"/>
                <w:szCs w:val="21"/>
              </w:rPr>
            </w:pPr>
            <w:r>
              <w:rPr>
                <w:rFonts w:hint="eastAsia" w:ascii="宋体" w:hAnsi="宋体"/>
                <w:szCs w:val="21"/>
                <w:u w:val="single"/>
              </w:rPr>
              <w:t>9</w:t>
            </w:r>
            <w:r>
              <w:rPr>
                <w:rFonts w:ascii="宋体" w:hAnsi="宋体"/>
                <w:szCs w:val="21"/>
                <w:u w:val="single"/>
              </w:rPr>
              <w:t>0日历天</w:t>
            </w:r>
            <w:r>
              <w:rPr>
                <w:rFonts w:hint="eastAsia" w:ascii="宋体" w:hAnsi="宋体"/>
                <w:szCs w:val="21"/>
                <w:u w:val="singl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cs="宋体"/>
                <w:color w:val="000000"/>
                <w:szCs w:val="21"/>
              </w:rPr>
              <w:t>15</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磋商保证金</w:t>
            </w:r>
          </w:p>
        </w:tc>
        <w:tc>
          <w:tcPr>
            <w:tcW w:w="6480"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ascii="宋体" w:hAnsi="宋体"/>
                <w:szCs w:val="21"/>
              </w:rPr>
              <w:t>16</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磋商响应文件要求</w:t>
            </w:r>
          </w:p>
        </w:tc>
        <w:tc>
          <w:tcPr>
            <w:tcW w:w="6480" w:type="dxa"/>
            <w:tcBorders>
              <w:top w:val="single" w:color="auto" w:sz="4" w:space="0"/>
              <w:left w:val="single" w:color="auto" w:sz="4" w:space="0"/>
              <w:bottom w:val="single" w:color="auto" w:sz="4" w:space="0"/>
            </w:tcBorders>
            <w:vAlign w:val="center"/>
          </w:tcPr>
          <w:p>
            <w:pPr>
              <w:spacing w:line="440" w:lineRule="exact"/>
              <w:rPr>
                <w:rFonts w:ascii="宋体" w:hAnsi="宋体" w:cs="宋体"/>
                <w:color w:val="000000"/>
                <w:kern w:val="0"/>
                <w:szCs w:val="21"/>
              </w:rPr>
            </w:pPr>
            <w:r>
              <w:rPr>
                <w:rFonts w:hint="eastAsia" w:ascii="宋体" w:hAnsi="宋体" w:cs="宋体"/>
                <w:b/>
                <w:bCs/>
                <w:color w:val="000000"/>
                <w:szCs w:val="21"/>
              </w:rPr>
              <w:t>加密电子磋商响应文件（.AQTF格式）</w:t>
            </w:r>
            <w:r>
              <w:rPr>
                <w:rFonts w:hint="eastAsia" w:ascii="宋体" w:hAnsi="宋体" w:cs="宋体"/>
                <w:b/>
                <w:bCs/>
                <w:color w:val="000000"/>
                <w:kern w:val="0"/>
                <w:szCs w:val="21"/>
              </w:rPr>
              <w:t>须在提交响应文件截止时间前登陆</w:t>
            </w:r>
            <w:r>
              <w:rPr>
                <w:rFonts w:hint="eastAsia" w:ascii="宋体" w:hAnsi="宋体" w:cs="宋体"/>
                <w:b/>
                <w:bCs/>
                <w:color w:val="000000"/>
                <w:szCs w:val="21"/>
              </w:rPr>
              <w:t>安庆市公共资源交易服务网</w:t>
            </w:r>
            <w:r>
              <w:rPr>
                <w:rFonts w:hint="eastAsia" w:ascii="宋体" w:hAnsi="宋体" w:cs="宋体"/>
                <w:b/>
                <w:color w:val="000000"/>
                <w:kern w:val="0"/>
                <w:szCs w:val="21"/>
              </w:rPr>
              <w:t>上传</w:t>
            </w:r>
            <w:r>
              <w:rPr>
                <w:rFonts w:hint="eastAsia" w:ascii="宋体" w:hAnsi="宋体" w:cs="宋体"/>
                <w:color w:val="000000"/>
                <w:kern w:val="0"/>
                <w:szCs w:val="21"/>
              </w:rPr>
              <w:t>。</w:t>
            </w:r>
            <w:r>
              <w:rPr>
                <w:rFonts w:hint="eastAsia" w:ascii="宋体" w:hAnsi="宋体" w:cs="宋体"/>
                <w:b/>
                <w:bCs/>
                <w:color w:val="000000"/>
                <w:szCs w:val="21"/>
              </w:rPr>
              <w:t>制作方法见本附表第</w:t>
            </w:r>
            <w:r>
              <w:rPr>
                <w:rFonts w:ascii="宋体" w:hAnsi="宋体" w:cs="宋体"/>
                <w:b/>
                <w:bCs/>
                <w:color w:val="00B0F0"/>
                <w:szCs w:val="21"/>
              </w:rPr>
              <w:t>2</w:t>
            </w:r>
            <w:r>
              <w:rPr>
                <w:rFonts w:hint="eastAsia" w:ascii="宋体" w:hAnsi="宋体" w:cs="宋体"/>
                <w:b/>
                <w:bCs/>
                <w:color w:val="00B0F0"/>
                <w:szCs w:val="21"/>
              </w:rPr>
              <w:t>7</w:t>
            </w:r>
            <w:r>
              <w:rPr>
                <w:rFonts w:hint="eastAsia" w:ascii="宋体" w:hAnsi="宋体" w:cs="宋体"/>
                <w:b/>
                <w:bCs/>
                <w:color w:val="000000"/>
                <w:szCs w:val="21"/>
              </w:rPr>
              <w:t>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17</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提交响应文件</w:t>
            </w:r>
          </w:p>
        </w:tc>
        <w:tc>
          <w:tcPr>
            <w:tcW w:w="6480" w:type="dxa"/>
            <w:tcBorders>
              <w:top w:val="single" w:color="auto" w:sz="4" w:space="0"/>
              <w:left w:val="single" w:color="auto" w:sz="4" w:space="0"/>
              <w:bottom w:val="single" w:color="auto" w:sz="4" w:space="0"/>
            </w:tcBorders>
            <w:vAlign w:val="center"/>
          </w:tcPr>
          <w:p>
            <w:pPr>
              <w:pStyle w:val="24"/>
              <w:widowControl/>
              <w:spacing w:line="420" w:lineRule="exact"/>
              <w:jc w:val="both"/>
              <w:rPr>
                <w:rFonts w:ascii="宋体" w:hAnsi="宋体" w:cs="宋体"/>
                <w:color w:val="000000"/>
                <w:sz w:val="21"/>
                <w:szCs w:val="21"/>
              </w:rPr>
            </w:pPr>
            <w:r>
              <w:rPr>
                <w:rFonts w:hint="eastAsia" w:ascii="宋体" w:hAnsi="宋体" w:cs="宋体"/>
                <w:color w:val="000000"/>
                <w:sz w:val="21"/>
                <w:szCs w:val="21"/>
              </w:rPr>
              <w:t>1、提交响应文件截止时间：</w:t>
            </w:r>
            <w:r>
              <w:rPr>
                <w:rFonts w:hint="eastAsia" w:ascii="宋体" w:hAnsi="宋体" w:cs="宋体"/>
                <w:color w:val="000000"/>
                <w:sz w:val="21"/>
                <w:szCs w:val="21"/>
                <w:u w:val="single"/>
              </w:rPr>
              <w:t xml:space="preserve">      </w:t>
            </w:r>
            <w:r>
              <w:rPr>
                <w:rFonts w:hint="eastAsia" w:ascii="宋体" w:hAnsi="宋体" w:cs="宋体"/>
                <w:color w:val="000000"/>
                <w:sz w:val="21"/>
                <w:szCs w:val="21"/>
              </w:rPr>
              <w:t>年</w:t>
            </w:r>
            <w:r>
              <w:rPr>
                <w:rFonts w:hint="eastAsia" w:ascii="宋体" w:hAnsi="宋体" w:cs="宋体"/>
                <w:color w:val="000000"/>
                <w:sz w:val="21"/>
                <w:szCs w:val="21"/>
                <w:u w:val="single"/>
              </w:rPr>
              <w:t xml:space="preserve">    </w:t>
            </w:r>
            <w:r>
              <w:rPr>
                <w:rFonts w:hint="eastAsia" w:ascii="宋体" w:hAnsi="宋体" w:cs="宋体"/>
                <w:color w:val="000000"/>
                <w:sz w:val="21"/>
                <w:szCs w:val="21"/>
              </w:rPr>
              <w:t>月</w:t>
            </w:r>
            <w:r>
              <w:rPr>
                <w:rFonts w:hint="eastAsia" w:ascii="宋体" w:hAnsi="宋体" w:cs="宋体"/>
                <w:color w:val="000000"/>
                <w:sz w:val="21"/>
                <w:szCs w:val="21"/>
                <w:u w:val="single"/>
              </w:rPr>
              <w:t xml:space="preserve">   </w:t>
            </w:r>
            <w:r>
              <w:rPr>
                <w:rFonts w:hint="eastAsia" w:ascii="宋体" w:hAnsi="宋体" w:cs="宋体"/>
                <w:color w:val="000000"/>
                <w:sz w:val="21"/>
                <w:szCs w:val="21"/>
              </w:rPr>
              <w:t>日</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时</w:t>
            </w:r>
            <w:r>
              <w:rPr>
                <w:rFonts w:hint="eastAsia" w:ascii="宋体" w:hAnsi="宋体" w:cs="宋体"/>
                <w:color w:val="000000"/>
                <w:sz w:val="21"/>
                <w:szCs w:val="21"/>
                <w:u w:val="single"/>
              </w:rPr>
              <w:t xml:space="preserve">   </w:t>
            </w:r>
            <w:r>
              <w:rPr>
                <w:rFonts w:hint="eastAsia" w:ascii="宋体" w:hAnsi="宋体" w:cs="宋体"/>
                <w:color w:val="000000"/>
                <w:sz w:val="21"/>
                <w:szCs w:val="21"/>
              </w:rPr>
              <w:t>分</w:t>
            </w:r>
          </w:p>
          <w:p>
            <w:pPr>
              <w:pStyle w:val="24"/>
              <w:widowControl/>
              <w:spacing w:line="480" w:lineRule="exact"/>
              <w:jc w:val="both"/>
              <w:rPr>
                <w:rFonts w:ascii="宋体"/>
                <w:szCs w:val="21"/>
              </w:rPr>
            </w:pPr>
            <w:r>
              <w:rPr>
                <w:rFonts w:hint="eastAsia" w:ascii="宋体" w:hAnsi="宋体" w:cs="宋体"/>
                <w:color w:val="000000"/>
                <w:sz w:val="21"/>
                <w:szCs w:val="21"/>
              </w:rPr>
              <w:t>2、供应商须在提交响应文件截止时间前，在安庆市公共资源电子交易平台提交加密后的电子磋商响应文件。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ascii="宋体" w:hAnsi="宋体"/>
                <w:szCs w:val="21"/>
              </w:rPr>
              <w:t>1</w:t>
            </w:r>
            <w:r>
              <w:rPr>
                <w:rFonts w:hint="eastAsia" w:ascii="宋体" w:hAnsi="宋体"/>
                <w:szCs w:val="21"/>
              </w:rPr>
              <w:t>8</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媒介发布</w:t>
            </w:r>
          </w:p>
        </w:tc>
        <w:tc>
          <w:tcPr>
            <w:tcW w:w="6480" w:type="dxa"/>
            <w:tcBorders>
              <w:top w:val="single" w:color="auto" w:sz="4" w:space="0"/>
              <w:left w:val="single" w:color="auto" w:sz="4" w:space="0"/>
              <w:bottom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szCs w:val="21"/>
              </w:rPr>
              <w:t>本次竞争性磋商公告同时在</w:t>
            </w:r>
          </w:p>
          <w:p>
            <w:pPr>
              <w:autoSpaceDE w:val="0"/>
              <w:autoSpaceDN w:val="0"/>
              <w:adjustRightInd w:val="0"/>
              <w:spacing w:line="380" w:lineRule="exact"/>
              <w:jc w:val="left"/>
              <w:rPr>
                <w:rFonts w:ascii="宋体" w:hAnsi="宋体"/>
                <w:szCs w:val="21"/>
              </w:rPr>
            </w:pPr>
            <w:r>
              <w:rPr>
                <w:rFonts w:hint="eastAsia" w:ascii="宋体" w:hAnsi="宋体"/>
                <w:szCs w:val="21"/>
              </w:rPr>
              <w:t>安庆市公共资源交易服务网</w:t>
            </w:r>
            <w:r>
              <w:rPr>
                <w:rFonts w:hint="eastAsia" w:ascii="宋体" w:hAnsi="宋体"/>
                <w:color w:val="000000" w:themeColor="text1"/>
                <w:szCs w:val="21"/>
                <w14:textFill>
                  <w14:solidFill>
                    <w14:schemeClr w14:val="tx1"/>
                  </w14:solidFill>
                </w14:textFill>
              </w:rPr>
              <w:t>（</w:t>
            </w:r>
            <w:r>
              <w:fldChar w:fldCharType="begin"/>
            </w:r>
            <w:r>
              <w:instrText xml:space="preserve"> HYPERLINK "http://www.aqzbcg.org:1102/）、" </w:instrText>
            </w:r>
            <w:r>
              <w:fldChar w:fldCharType="separate"/>
            </w:r>
            <w:r>
              <w:rPr>
                <w:rStyle w:val="73"/>
                <w:rFonts w:ascii="宋体" w:hAnsi="宋体"/>
                <w:color w:val="000000" w:themeColor="text1"/>
                <w14:textFill>
                  <w14:solidFill>
                    <w14:schemeClr w14:val="tx1"/>
                  </w14:solidFill>
                </w14:textFill>
              </w:rPr>
              <w:t>http://aqggzy.anqing.gov.cn/</w:t>
            </w:r>
            <w:r>
              <w:rPr>
                <w:rStyle w:val="73"/>
                <w:rFonts w:hint="eastAsia" w:ascii="宋体" w:hAnsi="宋体"/>
                <w:color w:val="000000" w:themeColor="text1"/>
                <w14:textFill>
                  <w14:solidFill>
                    <w14:schemeClr w14:val="tx1"/>
                  </w14:solidFill>
                </w14:textFill>
              </w:rPr>
              <w:t>）、</w:t>
            </w:r>
            <w:r>
              <w:rPr>
                <w:rStyle w:val="73"/>
                <w:rFonts w:hint="eastAsia" w:ascii="宋体" w:hAnsi="宋体"/>
                <w:color w:val="000000" w:themeColor="text1"/>
                <w14:textFill>
                  <w14:solidFill>
                    <w14:schemeClr w14:val="tx1"/>
                  </w14:solidFill>
                </w14:textFill>
              </w:rPr>
              <w:fldChar w:fldCharType="end"/>
            </w:r>
          </w:p>
          <w:p>
            <w:pPr>
              <w:autoSpaceDE w:val="0"/>
              <w:autoSpaceDN w:val="0"/>
              <w:adjustRightInd w:val="0"/>
              <w:spacing w:line="380" w:lineRule="exact"/>
              <w:jc w:val="left"/>
              <w:rPr>
                <w:rFonts w:ascii="宋体" w:hAnsi="宋体"/>
                <w:szCs w:val="21"/>
              </w:rPr>
            </w:pPr>
            <w:r>
              <w:rPr>
                <w:rFonts w:hint="eastAsia" w:ascii="宋体" w:hAnsi="宋体"/>
                <w:szCs w:val="21"/>
              </w:rPr>
              <w:t>安庆市政府信息公开网（</w:t>
            </w:r>
            <w:r>
              <w:fldChar w:fldCharType="begin"/>
            </w:r>
            <w:r>
              <w:instrText xml:space="preserve"> HYPERLINK "http://aqxxgk.anqing.gov.cn/）、" </w:instrText>
            </w:r>
            <w:r>
              <w:fldChar w:fldCharType="separate"/>
            </w:r>
            <w:r>
              <w:rPr>
                <w:rStyle w:val="73"/>
                <w:rFonts w:ascii="宋体" w:hAnsi="宋体"/>
                <w:color w:val="auto"/>
              </w:rPr>
              <w:t>http://aqxxgk.anqing.gov.cn/</w:t>
            </w:r>
            <w:r>
              <w:rPr>
                <w:rStyle w:val="73"/>
                <w:rFonts w:hint="eastAsia" w:ascii="宋体" w:hAnsi="宋体"/>
                <w:color w:val="auto"/>
              </w:rPr>
              <w:t>）、</w:t>
            </w:r>
            <w:r>
              <w:rPr>
                <w:rStyle w:val="73"/>
                <w:rFonts w:hint="eastAsia" w:ascii="宋体" w:hAnsi="宋体"/>
                <w:color w:val="auto"/>
              </w:rPr>
              <w:fldChar w:fldCharType="end"/>
            </w:r>
          </w:p>
          <w:p>
            <w:pPr>
              <w:autoSpaceDE w:val="0"/>
              <w:autoSpaceDN w:val="0"/>
              <w:adjustRightInd w:val="0"/>
              <w:spacing w:line="380" w:lineRule="exact"/>
              <w:jc w:val="left"/>
              <w:rPr>
                <w:rFonts w:ascii="宋体" w:hAnsi="宋体"/>
                <w:szCs w:val="21"/>
              </w:rPr>
            </w:pPr>
            <w:r>
              <w:rPr>
                <w:rFonts w:hint="eastAsia" w:ascii="宋体" w:hAnsi="宋体"/>
                <w:szCs w:val="21"/>
              </w:rPr>
              <w:t>安徽省政府采购网（</w:t>
            </w:r>
            <w:r>
              <w:fldChar w:fldCharType="begin"/>
            </w:r>
            <w:r>
              <w:instrText xml:space="preserve"> HYPERLINK "http://www.ahzfcg.gov.cn/）、" </w:instrText>
            </w:r>
            <w:r>
              <w:fldChar w:fldCharType="separate"/>
            </w:r>
            <w:r>
              <w:rPr>
                <w:rStyle w:val="73"/>
                <w:rFonts w:ascii="宋体" w:hAnsi="宋体"/>
                <w:color w:val="auto"/>
              </w:rPr>
              <w:t>http://www.ccgp-anhui.gov.cn/</w:t>
            </w:r>
            <w:r>
              <w:rPr>
                <w:rStyle w:val="73"/>
                <w:rFonts w:hint="eastAsia" w:ascii="宋体" w:hAnsi="宋体"/>
                <w:color w:val="auto"/>
              </w:rPr>
              <w:t>）、</w:t>
            </w:r>
            <w:r>
              <w:rPr>
                <w:rStyle w:val="73"/>
                <w:rFonts w:hint="eastAsia" w:ascii="宋体" w:hAnsi="宋体"/>
                <w:color w:val="auto"/>
              </w:rPr>
              <w:fldChar w:fldCharType="end"/>
            </w:r>
          </w:p>
          <w:p>
            <w:pPr>
              <w:autoSpaceDE w:val="0"/>
              <w:autoSpaceDN w:val="0"/>
              <w:adjustRightInd w:val="0"/>
              <w:spacing w:line="380" w:lineRule="exact"/>
              <w:jc w:val="left"/>
              <w:rPr>
                <w:rFonts w:ascii="宋体" w:hAnsi="宋体"/>
                <w:szCs w:val="21"/>
              </w:rPr>
            </w:pPr>
            <w:r>
              <w:rPr>
                <w:rFonts w:hint="eastAsia" w:ascii="宋体" w:hAnsi="宋体"/>
                <w:szCs w:val="21"/>
              </w:rPr>
              <w:t>安徽省招标投标信息网（</w:t>
            </w:r>
            <w:r>
              <w:fldChar w:fldCharType="begin"/>
            </w:r>
            <w:r>
              <w:instrText xml:space="preserve"> HYPERLINK "http://www.ahtba.org.cn/" </w:instrText>
            </w:r>
            <w:r>
              <w:fldChar w:fldCharType="separate"/>
            </w:r>
            <w:r>
              <w:rPr>
                <w:rStyle w:val="73"/>
                <w:rFonts w:ascii="宋体" w:hAnsi="宋体"/>
                <w:color w:val="auto"/>
              </w:rPr>
              <w:t>http://www.ahtba.org.cn/</w:t>
            </w:r>
            <w:r>
              <w:rPr>
                <w:rStyle w:val="73"/>
                <w:rFonts w:ascii="宋体" w:hAnsi="宋体"/>
                <w:color w:val="auto"/>
              </w:rPr>
              <w:fldChar w:fldCharType="end"/>
            </w:r>
            <w:r>
              <w:rPr>
                <w:rFonts w:hint="eastAsia" w:ascii="宋体" w:hAnsi="宋体"/>
                <w:szCs w:val="21"/>
              </w:rPr>
              <w:t>）上发布和推送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19</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磋商时间和地点</w:t>
            </w:r>
          </w:p>
        </w:tc>
        <w:tc>
          <w:tcPr>
            <w:tcW w:w="6480"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 xml:space="preserve">时间: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r>
              <w:rPr>
                <w:rFonts w:hint="eastAsia" w:ascii="宋体" w:hAnsi="宋体" w:cs="宋体"/>
                <w:color w:val="000000"/>
                <w:szCs w:val="21"/>
                <w:u w:val="single"/>
              </w:rPr>
              <w:t xml:space="preserve">   </w:t>
            </w:r>
            <w:r>
              <w:rPr>
                <w:rFonts w:hint="eastAsia" w:ascii="宋体" w:hAnsi="宋体" w:cs="宋体"/>
                <w:color w:val="000000"/>
                <w:szCs w:val="21"/>
              </w:rPr>
              <w:t xml:space="preserve">时 </w:t>
            </w:r>
            <w:r>
              <w:rPr>
                <w:rFonts w:hint="eastAsia" w:ascii="宋体" w:hAnsi="宋体" w:cs="宋体"/>
                <w:color w:val="000000"/>
                <w:szCs w:val="21"/>
                <w:u w:val="single"/>
              </w:rPr>
              <w:t xml:space="preserve">   </w:t>
            </w:r>
            <w:r>
              <w:rPr>
                <w:rFonts w:hint="eastAsia" w:ascii="宋体" w:hAnsi="宋体" w:cs="宋体"/>
                <w:color w:val="000000"/>
                <w:szCs w:val="21"/>
              </w:rPr>
              <w:t>分</w:t>
            </w:r>
          </w:p>
          <w:p>
            <w:pPr>
              <w:spacing w:line="480" w:lineRule="exact"/>
              <w:rPr>
                <w:rFonts w:ascii="宋体"/>
                <w:szCs w:val="21"/>
              </w:rPr>
            </w:pPr>
            <w:r>
              <w:rPr>
                <w:rFonts w:hint="eastAsia" w:ascii="宋体" w:hAnsi="宋体" w:cs="宋体"/>
                <w:color w:val="000000"/>
                <w:szCs w:val="21"/>
              </w:rPr>
              <w:t>地点: 安庆市公共资源电子交易平台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2</w:t>
            </w:r>
            <w:r>
              <w:rPr>
                <w:rFonts w:ascii="宋体" w:hAnsi="宋体"/>
                <w:szCs w:val="21"/>
              </w:rPr>
              <w:t>0</w:t>
            </w:r>
          </w:p>
        </w:tc>
        <w:tc>
          <w:tcPr>
            <w:tcW w:w="18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评审方法</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ascii="宋体" w:hAnsi="宋体"/>
                <w:szCs w:val="21"/>
              </w:rPr>
              <w:t>21</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响应报价扣除</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szCs w:val="21"/>
              </w:rPr>
              <w:t xml:space="preserve">（1）小型和微型企业价格扣除：10 %。 </w:t>
            </w:r>
          </w:p>
          <w:p>
            <w:pPr>
              <w:spacing w:line="420" w:lineRule="exact"/>
              <w:jc w:val="left"/>
              <w:rPr>
                <w:rFonts w:ascii="宋体" w:hAnsi="宋体"/>
                <w:szCs w:val="21"/>
              </w:rPr>
            </w:pPr>
            <w:r>
              <w:rPr>
                <w:rFonts w:hint="eastAsia" w:ascii="宋体" w:hAnsi="宋体"/>
                <w:szCs w:val="21"/>
              </w:rPr>
              <w:t>（2）监狱企业价格扣除:同小型和微型企业。</w:t>
            </w:r>
          </w:p>
          <w:p>
            <w:pPr>
              <w:spacing w:line="42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）残疾人福利性单位价格扣除：同小型和微型企业。</w:t>
            </w:r>
          </w:p>
          <w:p>
            <w:pPr>
              <w:spacing w:line="42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）符合条件的联合体价格扣除:</w:t>
            </w:r>
            <w:r>
              <w:rPr>
                <w:rFonts w:ascii="宋体" w:hAnsi="宋体"/>
                <w:szCs w:val="21"/>
              </w:rPr>
              <w:t>/</w:t>
            </w:r>
            <w:r>
              <w:rPr>
                <w:rFonts w:hint="eastAsia" w:ascii="宋体" w:hAnsi="宋体"/>
                <w:szCs w:val="21"/>
              </w:rPr>
              <w:t>。（本项目不采用）</w:t>
            </w:r>
          </w:p>
          <w:p>
            <w:pPr>
              <w:spacing w:line="420" w:lineRule="exact"/>
              <w:rPr>
                <w:rFonts w:hint="eastAsia" w:ascii="宋体" w:hAnsi="宋体" w:eastAsia="宋体" w:cs="Times New Roman"/>
                <w:szCs w:val="21"/>
                <w:highlight w:val="none"/>
              </w:rPr>
            </w:pPr>
            <w:r>
              <w:rPr>
                <w:rFonts w:hint="eastAsia" w:ascii="宋体" w:hAnsi="宋体"/>
                <w:szCs w:val="21"/>
              </w:rPr>
              <w:t>（</w:t>
            </w:r>
            <w:r>
              <w:rPr>
                <w:rFonts w:ascii="宋体" w:hAnsi="宋体"/>
                <w:szCs w:val="21"/>
              </w:rPr>
              <w:t>5</w:t>
            </w:r>
            <w:r>
              <w:rPr>
                <w:rFonts w:hint="eastAsia" w:ascii="宋体" w:hAnsi="宋体"/>
                <w:szCs w:val="21"/>
              </w:rPr>
              <w:t>）符合条件的向小微企业分包的大中型企业价格扣除:</w:t>
            </w:r>
            <w:r>
              <w:rPr>
                <w:rFonts w:ascii="宋体" w:hAnsi="宋体"/>
                <w:szCs w:val="21"/>
              </w:rPr>
              <w:t>/</w:t>
            </w:r>
            <w:r>
              <w:rPr>
                <w:rFonts w:hint="eastAsia" w:ascii="宋体" w:hAnsi="宋体"/>
                <w:szCs w:val="21"/>
              </w:rPr>
              <w:t>。（本项目不采用）</w:t>
            </w:r>
            <w:r>
              <w:rPr>
                <w:rFonts w:hint="eastAsia" w:ascii="宋体" w:hAnsi="宋体" w:eastAsia="宋体" w:cs="Times New Roman"/>
                <w:szCs w:val="21"/>
                <w:highlight w:val="none"/>
              </w:rPr>
              <w:t xml:space="preserve"> </w:t>
            </w:r>
          </w:p>
          <w:p>
            <w:pPr>
              <w:spacing w:line="480" w:lineRule="exact"/>
              <w:rPr>
                <w:rFonts w:ascii="宋体" w:hAnsi="宋体"/>
                <w:szCs w:val="21"/>
              </w:rPr>
            </w:pPr>
            <w:r>
              <w:rPr>
                <w:rFonts w:hint="eastAsia" w:ascii="宋体" w:hAnsi="宋体" w:eastAsia="宋体" w:cs="Times New Roman"/>
                <w:b/>
                <w:bCs/>
                <w:szCs w:val="21"/>
                <w:highlight w:val="none"/>
                <w:lang w:val="en-US" w:eastAsia="zh-CN"/>
              </w:rPr>
              <w:t>注：</w:t>
            </w:r>
            <w:r>
              <w:rPr>
                <w:rFonts w:hint="eastAsia" w:ascii="宋体" w:hAnsi="宋体" w:eastAsia="宋体" w:cs="Times New Roman"/>
                <w:b/>
                <w:bCs/>
                <w:szCs w:val="21"/>
                <w:highlight w:val="none"/>
              </w:rPr>
              <w:t>本项目预留给中小微企业采购份额部分不享受该政策；非预留给中小微企业采购份额部分，若满足</w:t>
            </w:r>
            <w:r>
              <w:rPr>
                <w:rFonts w:hint="eastAsia" w:ascii="宋体" w:hAnsi="宋体"/>
                <w:b/>
                <w:bCs/>
                <w:szCs w:val="21"/>
                <w:highlight w:val="none"/>
                <w:lang w:val="en-US" w:eastAsia="zh-CN"/>
              </w:rPr>
              <w:t>文件</w:t>
            </w:r>
            <w:r>
              <w:rPr>
                <w:rFonts w:hint="eastAsia" w:ascii="宋体" w:hAnsi="宋体" w:eastAsia="宋体" w:cs="Times New Roman"/>
                <w:b/>
                <w:bCs/>
                <w:szCs w:val="21"/>
                <w:highlight w:val="none"/>
              </w:rPr>
              <w:t>要求可享受该政策</w:t>
            </w:r>
            <w:r>
              <w:rPr>
                <w:rFonts w:hint="eastAsia" w:ascii="宋体" w:hAnsi="宋体" w:eastAsia="宋体" w:cs="Times New Roman"/>
                <w:b/>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22</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highlight w:val="none"/>
              </w:rPr>
              <w:t>成交通知书发出的形式</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highlight w:val="none"/>
              </w:rPr>
              <w:t>数据电文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val="en-US" w:eastAsia="zh-CN"/>
              </w:rPr>
            </w:pPr>
            <w:r>
              <w:rPr>
                <w:rFonts w:ascii="宋体" w:hAnsi="宋体"/>
                <w:szCs w:val="21"/>
              </w:rPr>
              <w:t>2</w:t>
            </w:r>
            <w:r>
              <w:rPr>
                <w:rFonts w:hint="eastAsia" w:ascii="宋体" w:hAnsi="宋体"/>
                <w:szCs w:val="21"/>
                <w:lang w:val="en-US" w:eastAsia="zh-CN"/>
              </w:rPr>
              <w:t>3</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履约保证金</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szCs w:val="21"/>
                <w:u w:val="single"/>
              </w:rPr>
            </w:pPr>
            <w:r>
              <w:rPr>
                <w:rFonts w:hint="eastAsia" w:ascii="宋体" w:hAnsi="宋体"/>
                <w:szCs w:val="21"/>
              </w:rPr>
              <w:t>履约保证金金额：成交价的</w:t>
            </w:r>
            <w:r>
              <w:rPr>
                <w:rFonts w:hint="eastAsia" w:ascii="宋体" w:hAnsi="宋体"/>
                <w:b/>
                <w:szCs w:val="21"/>
                <w:u w:val="single"/>
                <w:lang w:val="en-US" w:eastAsia="zh-CN"/>
              </w:rPr>
              <w:t>2.5</w:t>
            </w:r>
            <w:r>
              <w:rPr>
                <w:rFonts w:ascii="宋体" w:hAnsi="宋体"/>
                <w:szCs w:val="21"/>
                <w:u w:val="single"/>
              </w:rPr>
              <w:t>%</w:t>
            </w:r>
          </w:p>
          <w:p>
            <w:pPr>
              <w:spacing w:line="420" w:lineRule="exact"/>
              <w:rPr>
                <w:rFonts w:ascii="宋体" w:hAnsi="宋体"/>
                <w:szCs w:val="21"/>
              </w:rPr>
            </w:pPr>
            <w:r>
              <w:rPr>
                <w:rFonts w:hint="eastAsia" w:ascii="宋体" w:hAnsi="宋体"/>
                <w:szCs w:val="21"/>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480" w:lineRule="exact"/>
              <w:rPr>
                <w:rFonts w:ascii="宋体"/>
                <w:szCs w:val="21"/>
              </w:rPr>
            </w:pPr>
            <w:r>
              <w:rPr>
                <w:rFonts w:hint="eastAsia" w:ascii="宋体" w:hAnsi="宋体"/>
                <w:szCs w:val="21"/>
              </w:rPr>
              <w:t>履约保证金的提交：成交人在合同签订前按照磋商文件要求提交给采购人。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val="en-US" w:eastAsia="zh-CN"/>
              </w:rPr>
            </w:pPr>
            <w:r>
              <w:rPr>
                <w:rFonts w:ascii="宋体" w:hAnsi="宋体"/>
                <w:szCs w:val="21"/>
              </w:rPr>
              <w:t>2</w:t>
            </w:r>
            <w:r>
              <w:rPr>
                <w:rFonts w:hint="eastAsia" w:ascii="宋体" w:hAnsi="宋体"/>
                <w:szCs w:val="21"/>
                <w:lang w:val="en-US" w:eastAsia="zh-CN"/>
              </w:rPr>
              <w:t>4</w:t>
            </w:r>
          </w:p>
        </w:tc>
        <w:tc>
          <w:tcPr>
            <w:tcW w:w="186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480" w:type="dxa"/>
            <w:tcBorders>
              <w:top w:val="single" w:color="auto" w:sz="4" w:space="0"/>
              <w:left w:val="single" w:color="auto" w:sz="4" w:space="0"/>
              <w:bottom w:val="single" w:color="auto" w:sz="4" w:space="0"/>
            </w:tcBorders>
            <w:vAlign w:val="center"/>
          </w:tcPr>
          <w:p>
            <w:pPr>
              <w:spacing w:line="480" w:lineRule="exact"/>
              <w:rPr>
                <w:rFonts w:hint="default" w:ascii="宋体" w:eastAsia="宋体"/>
                <w:szCs w:val="21"/>
                <w:lang w:val="en-US" w:eastAsia="zh-CN"/>
              </w:rPr>
            </w:pPr>
            <w:r>
              <w:rPr>
                <w:rFonts w:hint="eastAsia" w:ascii="宋体"/>
                <w:szCs w:val="21"/>
                <w:lang w:val="en-US" w:eastAsia="zh-CN"/>
              </w:rPr>
              <w:t>按竞争性磋商文件规定标准收取，由成交人支付。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2</w:t>
            </w:r>
            <w:r>
              <w:rPr>
                <w:rFonts w:ascii="宋体" w:hAnsi="宋体"/>
                <w:szCs w:val="21"/>
              </w:rPr>
              <w:t>4</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付款方式</w:t>
            </w:r>
          </w:p>
        </w:tc>
        <w:tc>
          <w:tcPr>
            <w:tcW w:w="648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szCs w:val="21"/>
                <w:highlight w:val="none"/>
                <w:lang w:val="en-US" w:eastAsia="zh-CN"/>
              </w:rPr>
              <w:t>项目实施完毕，完成人员培训，试运行</w:t>
            </w:r>
            <w:r>
              <w:rPr>
                <w:rFonts w:hint="eastAsia" w:ascii="宋体" w:hAnsi="宋体" w:cs="宋体"/>
                <w:color w:val="000000"/>
                <w:szCs w:val="21"/>
                <w:highlight w:val="none"/>
                <w:lang w:val="en-US" w:eastAsia="zh-CN"/>
              </w:rPr>
              <w:t>壹</w:t>
            </w:r>
            <w:r>
              <w:rPr>
                <w:rFonts w:hint="eastAsia" w:ascii="宋体" w:hAnsi="宋体" w:eastAsia="宋体" w:cs="宋体"/>
                <w:color w:val="000000"/>
                <w:szCs w:val="21"/>
                <w:highlight w:val="none"/>
                <w:lang w:val="en-US" w:eastAsia="zh-CN"/>
              </w:rPr>
              <w:t>周后组织验收，验收合格的，一次性付清合同价款。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ascii="宋体" w:hAnsi="宋体"/>
                <w:szCs w:val="21"/>
              </w:rPr>
            </w:pPr>
            <w:r>
              <w:rPr>
                <w:rFonts w:hint="eastAsia" w:ascii="宋体" w:hAnsi="宋体"/>
                <w:szCs w:val="21"/>
              </w:rPr>
              <w:t>25</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szCs w:val="21"/>
              </w:rPr>
            </w:pPr>
            <w:r>
              <w:rPr>
                <w:rFonts w:hint="eastAsia" w:ascii="宋体" w:hAnsi="宋体" w:cs="宋体"/>
                <w:color w:val="000000"/>
                <w:szCs w:val="21"/>
              </w:rPr>
              <w:t>质疑函递交方式、接收部门、联系电话和通讯地址</w:t>
            </w:r>
          </w:p>
        </w:tc>
        <w:tc>
          <w:tcPr>
            <w:tcW w:w="6480" w:type="dxa"/>
            <w:tcBorders>
              <w:top w:val="single" w:color="auto" w:sz="4" w:space="0"/>
              <w:left w:val="single" w:color="auto" w:sz="4" w:space="0"/>
              <w:bottom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递交方式：书面形式或电子交易系统</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联系电话：0556-5991152</w:t>
            </w:r>
            <w:r>
              <w:rPr>
                <w:rFonts w:hint="eastAsia" w:ascii="宋体" w:hAnsi="宋体" w:cs="宋体"/>
                <w:color w:val="000000"/>
                <w:szCs w:val="21"/>
                <w:lang w:eastAsia="zh-CN"/>
              </w:rPr>
              <w:t>（或</w:t>
            </w:r>
            <w:r>
              <w:rPr>
                <w:rFonts w:hint="eastAsia" w:ascii="宋体" w:hAnsi="宋体" w:cs="宋体"/>
                <w:color w:val="000000"/>
                <w:szCs w:val="21"/>
                <w:lang w:val="en-US" w:eastAsia="zh-CN"/>
              </w:rPr>
              <w:t>5999962</w:t>
            </w:r>
            <w:r>
              <w:rPr>
                <w:rFonts w:hint="eastAsia" w:ascii="宋体" w:hAnsi="宋体" w:cs="宋体"/>
                <w:color w:val="000000"/>
                <w:szCs w:val="21"/>
                <w:lang w:eastAsia="zh-CN"/>
              </w:rPr>
              <w:t>）</w:t>
            </w:r>
          </w:p>
          <w:p>
            <w:pPr>
              <w:spacing w:line="480" w:lineRule="exact"/>
              <w:rPr>
                <w:rFonts w:ascii="宋体" w:hAnsi="宋体"/>
                <w:szCs w:val="21"/>
              </w:rPr>
            </w:pPr>
            <w:r>
              <w:rPr>
                <w:rFonts w:hint="eastAsia" w:ascii="宋体" w:hAnsi="宋体" w:cs="宋体"/>
                <w:color w:val="000000"/>
                <w:szCs w:val="21"/>
              </w:rPr>
              <w:t>通讯地址：安庆市龙山路213号五楼交易二部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6</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rPr>
            </w:pPr>
            <w:r>
              <w:rPr>
                <w:rFonts w:hint="eastAsia" w:ascii="宋体" w:hAnsi="宋体" w:cs="宋体"/>
                <w:color w:val="000000"/>
              </w:rPr>
              <w:t>网上招标投标</w:t>
            </w:r>
          </w:p>
          <w:p>
            <w:pPr>
              <w:spacing w:line="420" w:lineRule="exact"/>
              <w:jc w:val="center"/>
              <w:rPr>
                <w:rFonts w:ascii="宋体" w:hAnsi="宋体" w:cs="宋体"/>
                <w:color w:val="000000"/>
                <w:szCs w:val="21"/>
              </w:rPr>
            </w:pPr>
            <w:r>
              <w:rPr>
                <w:rFonts w:hint="eastAsia" w:ascii="宋体" w:hAnsi="宋体" w:cs="宋体"/>
                <w:color w:val="000000"/>
              </w:rPr>
              <w:t>注意事项</w:t>
            </w:r>
          </w:p>
        </w:tc>
        <w:tc>
          <w:tcPr>
            <w:tcW w:w="6480" w:type="dxa"/>
            <w:tcBorders>
              <w:top w:val="single" w:color="auto" w:sz="4" w:space="0"/>
              <w:left w:val="single" w:color="auto" w:sz="4" w:space="0"/>
              <w:bottom w:val="single" w:color="auto" w:sz="4" w:space="0"/>
            </w:tcBorders>
            <w:vAlign w:val="center"/>
          </w:tcPr>
          <w:p>
            <w:pPr>
              <w:spacing w:line="420" w:lineRule="exact"/>
              <w:ind w:firstLine="420" w:firstLineChars="200"/>
              <w:rPr>
                <w:rFonts w:ascii="宋体" w:hAnsi="宋体" w:cs="宋体"/>
                <w:color w:val="000000"/>
                <w:szCs w:val="21"/>
              </w:rPr>
            </w:pPr>
            <w:r>
              <w:rPr>
                <w:rFonts w:hint="eastAsia" w:ascii="宋体" w:hAnsi="宋体" w:cs="宋体"/>
                <w:color w:val="000000"/>
                <w:szCs w:val="21"/>
              </w:rPr>
              <w:t>1、本次采购不要求供应商提供纸质版磋商响应文件，竞争性磋商文件中所指的磋商响应文件如未特别注明，均为供应商按</w:t>
            </w:r>
            <w:r>
              <w:rPr>
                <w:rFonts w:hint="eastAsia" w:ascii="宋体" w:hAnsi="宋体" w:cs="宋体"/>
                <w:color w:val="000000"/>
              </w:rPr>
              <w:t>约定</w:t>
            </w:r>
            <w:r>
              <w:rPr>
                <w:rFonts w:hint="eastAsia" w:ascii="宋体" w:hAnsi="宋体" w:cs="宋体"/>
                <w:color w:val="000000"/>
                <w:szCs w:val="21"/>
              </w:rPr>
              <w:t>格式上传的电子版磋商响应文件。</w:t>
            </w:r>
          </w:p>
          <w:p>
            <w:pPr>
              <w:spacing w:line="420" w:lineRule="exact"/>
              <w:ind w:firstLine="420"/>
              <w:rPr>
                <w:rFonts w:ascii="宋体" w:hAnsi="宋体" w:cs="宋体"/>
                <w:color w:val="000000"/>
                <w:szCs w:val="21"/>
              </w:rPr>
            </w:pPr>
            <w:r>
              <w:rPr>
                <w:rFonts w:hint="eastAsia" w:ascii="宋体" w:hAnsi="宋体" w:cs="宋体"/>
                <w:color w:val="000000"/>
                <w:szCs w:val="21"/>
              </w:rPr>
              <w:t>2、供应商须使用最新版投标文件制作工具，以免造成磋商响应文件制作错误。软件启动时也将进行提示（需在国际互联网络通畅状态），各供应商需注意更新，如因此导致磋商响应无效，责任自负。</w:t>
            </w:r>
          </w:p>
          <w:p>
            <w:pPr>
              <w:spacing w:line="420" w:lineRule="exact"/>
              <w:rPr>
                <w:rFonts w:ascii="宋体" w:hAnsi="宋体" w:cs="宋体"/>
                <w:color w:val="000000"/>
                <w:szCs w:val="21"/>
              </w:rPr>
            </w:pPr>
            <w:r>
              <w:rPr>
                <w:rFonts w:hint="eastAsia" w:ascii="宋体" w:hAnsi="宋体" w:cs="宋体"/>
                <w:color w:val="000000"/>
                <w:szCs w:val="21"/>
              </w:rPr>
              <w:t>技术支持服务热线:4009980000，24小时服务QQ:4008503300。</w:t>
            </w:r>
          </w:p>
          <w:p>
            <w:pPr>
              <w:spacing w:line="420" w:lineRule="exact"/>
              <w:rPr>
                <w:rFonts w:ascii="宋体" w:hAnsi="宋体" w:cs="宋体"/>
                <w:color w:val="000000"/>
                <w:szCs w:val="21"/>
              </w:rPr>
            </w:pPr>
            <w:r>
              <w:rPr>
                <w:rFonts w:hint="eastAsia" w:ascii="宋体" w:hAnsi="宋体" w:cs="宋体"/>
                <w:color w:val="000000"/>
                <w:szCs w:val="21"/>
              </w:rPr>
              <w:t xml:space="preserve">    3、供应商须用CA数字证书签章和加密磋商响应文件，必须使用企业锁。如未办理CA数字证书请及时到安徽省电子认证管理中心驻安庆市公共资源交易中心一楼服务窗口办理，联系电话0556-5991201。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7</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磋商响应文件制作（刻录）方法</w:t>
            </w:r>
          </w:p>
        </w:tc>
        <w:tc>
          <w:tcPr>
            <w:tcW w:w="6480" w:type="dxa"/>
            <w:tcBorders>
              <w:top w:val="single" w:color="auto" w:sz="4" w:space="0"/>
              <w:left w:val="single" w:color="auto" w:sz="4" w:space="0"/>
              <w:bottom w:val="single" w:color="auto" w:sz="4" w:space="0"/>
            </w:tcBorders>
            <w:vAlign w:val="center"/>
          </w:tcPr>
          <w:p>
            <w:pPr>
              <w:jc w:val="left"/>
              <w:rPr>
                <w:rFonts w:ascii="宋体" w:hAnsi="宋体" w:cs="宋体"/>
                <w:color w:val="000000"/>
              </w:rPr>
            </w:pPr>
            <w:r>
              <w:rPr>
                <w:rFonts w:hint="eastAsia" w:ascii="宋体" w:hAnsi="宋体" w:cs="宋体"/>
                <w:color w:val="000000"/>
              </w:rPr>
              <w:t xml:space="preserve">    1、</w:t>
            </w:r>
            <w:r>
              <w:rPr>
                <w:rFonts w:hint="eastAsia" w:ascii="宋体" w:hAnsi="宋体" w:cs="宋体"/>
                <w:color w:val="000000"/>
                <w:szCs w:val="21"/>
              </w:rPr>
              <w:t>供应商</w:t>
            </w:r>
            <w:r>
              <w:rPr>
                <w:rFonts w:hint="eastAsia" w:ascii="宋体" w:hAnsi="宋体" w:cs="宋体"/>
                <w:color w:val="000000"/>
              </w:rPr>
              <w:t>应登陆网址（</w:t>
            </w:r>
            <w:r>
              <w:fldChar w:fldCharType="begin"/>
            </w:r>
            <w:r>
              <w:instrText xml:space="preserve"> HYPERLINK "http://183.167.246.178:8605/TPBidder" </w:instrText>
            </w:r>
            <w:r>
              <w:fldChar w:fldCharType="separate"/>
            </w:r>
            <w:r>
              <w:rPr>
                <w:rFonts w:hint="eastAsia" w:ascii="宋体" w:hAnsi="宋体" w:cs="宋体"/>
                <w:color w:val="000000"/>
              </w:rPr>
              <w:t>http://183.167.246.178:8605/TPBidder</w:t>
            </w:r>
            <w:r>
              <w:rPr>
                <w:rFonts w:hint="eastAsia" w:ascii="宋体" w:hAnsi="宋体" w:cs="宋体"/>
                <w:color w:val="000000"/>
              </w:rPr>
              <w:fldChar w:fldCharType="end"/>
            </w:r>
            <w:r>
              <w:rPr>
                <w:rFonts w:hint="eastAsia" w:ascii="宋体" w:hAnsi="宋体" w:cs="宋体"/>
                <w:color w:val="000000"/>
              </w:rPr>
              <w:t>）点击“投标文件制作工具下载”下载后安装投标文件制作工具软件。</w:t>
            </w:r>
          </w:p>
          <w:p>
            <w:pPr>
              <w:rPr>
                <w:rFonts w:ascii="宋体" w:hAnsi="宋体" w:cs="宋体"/>
                <w:color w:val="000000"/>
              </w:rPr>
            </w:pPr>
            <w:r>
              <w:rPr>
                <w:rFonts w:hint="eastAsia" w:ascii="宋体" w:hAnsi="宋体" w:cs="宋体"/>
                <w:color w:val="000000"/>
              </w:rPr>
              <w:t xml:space="preserve">    2、使用投标文件制作工具方法：插入企业CA数字证书，打开“</w:t>
            </w:r>
            <w:r>
              <w:rPr>
                <w:rFonts w:hint="eastAsia" w:ascii="宋体" w:hAnsi="宋体" w:cs="宋体"/>
                <w:b/>
                <w:color w:val="000000" w:themeColor="text1"/>
                <w14:textFill>
                  <w14:solidFill>
                    <w14:schemeClr w14:val="tx1"/>
                  </w14:solidFill>
                </w14:textFill>
              </w:rPr>
              <w:t>新点投标文件制作软件（安徽省互联互通版）</w:t>
            </w:r>
            <w:r>
              <w:rPr>
                <w:rFonts w:hint="eastAsia" w:ascii="宋体" w:hAnsi="宋体" w:cs="宋体"/>
                <w:color w:val="000000"/>
              </w:rPr>
              <w:t>”，点击“新建投标”按钮并点击“浏览”按钮并找到下载的.AQZF格式的竞争性磋商文件，点选择CA数字证书然后点击“新建项目”然后选择保存文件路径保存，打开投标文件制作工具软件。</w:t>
            </w:r>
          </w:p>
          <w:p>
            <w:pPr>
              <w:rPr>
                <w:rFonts w:ascii="宋体" w:hAnsi="宋体" w:cs="宋体"/>
                <w:color w:val="000000"/>
              </w:rPr>
            </w:pPr>
            <w:r>
              <w:rPr>
                <w:rFonts w:hint="eastAsia" w:ascii="宋体" w:hAnsi="宋体" w:cs="宋体"/>
                <w:color w:val="000000"/>
              </w:rPr>
              <w:t xml:space="preserve">    3、投标文件制作工具使用说明：查看安庆市公共资源交易服务网-办事指南-操作手册下载-投标单位栏目--“安庆新系统投标单位操作手册v1.0”制作</w:t>
            </w:r>
            <w:r>
              <w:rPr>
                <w:rFonts w:hint="eastAsia" w:ascii="宋体" w:hAnsi="宋体" w:cs="宋体"/>
                <w:color w:val="000000"/>
                <w:szCs w:val="21"/>
              </w:rPr>
              <w:t>磋商响应</w:t>
            </w:r>
            <w:r>
              <w:rPr>
                <w:rFonts w:hint="eastAsia" w:ascii="宋体" w:hAnsi="宋体" w:cs="宋体"/>
                <w:color w:val="000000"/>
              </w:rPr>
              <w:t>文件。</w:t>
            </w:r>
          </w:p>
          <w:p>
            <w:pPr>
              <w:rPr>
                <w:rFonts w:ascii="宋体" w:hAnsi="宋体" w:cs="宋体"/>
                <w:color w:val="000000"/>
                <w:szCs w:val="21"/>
              </w:rPr>
            </w:pPr>
            <w:r>
              <w:rPr>
                <w:rFonts w:hint="eastAsia" w:ascii="宋体" w:hAnsi="宋体" w:cs="宋体"/>
                <w:color w:val="000000"/>
              </w:rPr>
              <w:t xml:space="preserve">    技术支持服务热线:4009980000，24小时服务QQ:4008503300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8</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szCs w:val="21"/>
              </w:rPr>
              <w:t>原件</w:t>
            </w:r>
          </w:p>
        </w:tc>
        <w:tc>
          <w:tcPr>
            <w:tcW w:w="648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rPr>
            </w:pPr>
            <w:r>
              <w:rPr>
                <w:rFonts w:hint="eastAsia" w:ascii="宋体" w:hAnsi="宋体" w:cs="宋体"/>
                <w:color w:val="000000"/>
                <w:szCs w:val="21"/>
              </w:rPr>
              <w:t>本次招标评标时不要求供应商携带相关证件、业绩及奖项的原件（磋商文件另有要求的除外）。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55" w:type="dxa"/>
            <w:tcBorders>
              <w:top w:val="single" w:color="auto" w:sz="4" w:space="0"/>
              <w:bottom w:val="single" w:color="auto" w:sz="4" w:space="0"/>
              <w:right w:val="single" w:color="auto" w:sz="4" w:space="0"/>
            </w:tcBorders>
            <w:vAlign w:val="center"/>
          </w:tcPr>
          <w:p>
            <w:pPr>
              <w:spacing w:line="480" w:lineRule="exact"/>
              <w:jc w:val="center"/>
              <w:rPr>
                <w:rFonts w:hint="eastAsia" w:ascii="宋体" w:eastAsia="宋体"/>
                <w:szCs w:val="21"/>
                <w:lang w:val="en-US" w:eastAsia="zh-CN"/>
              </w:rPr>
            </w:pPr>
            <w:r>
              <w:rPr>
                <w:rFonts w:hint="eastAsia" w:ascii="宋体"/>
                <w:szCs w:val="21"/>
              </w:rPr>
              <w:t>2</w:t>
            </w:r>
            <w:r>
              <w:rPr>
                <w:rFonts w:hint="eastAsia" w:ascii="宋体"/>
                <w:szCs w:val="21"/>
                <w:lang w:val="en-US" w:eastAsia="zh-CN"/>
              </w:rPr>
              <w:t>9</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szCs w:val="21"/>
              </w:rPr>
            </w:pPr>
            <w:r>
              <w:rPr>
                <w:rFonts w:hint="eastAsia" w:ascii="宋体" w:hAnsi="宋体"/>
                <w:szCs w:val="21"/>
              </w:rPr>
              <w:t>说明</w:t>
            </w:r>
          </w:p>
        </w:tc>
        <w:tc>
          <w:tcPr>
            <w:tcW w:w="6480" w:type="dxa"/>
            <w:tcBorders>
              <w:top w:val="single" w:color="auto" w:sz="4" w:space="0"/>
              <w:left w:val="single" w:color="auto" w:sz="4" w:space="0"/>
              <w:bottom w:val="single" w:color="auto" w:sz="4" w:space="0"/>
            </w:tcBorders>
            <w:vAlign w:val="center"/>
          </w:tcPr>
          <w:p>
            <w:pPr>
              <w:spacing w:line="480" w:lineRule="exact"/>
              <w:rPr>
                <w:rFonts w:ascii="宋体" w:hAnsi="宋体"/>
                <w:szCs w:val="21"/>
              </w:rPr>
            </w:pPr>
            <w:r>
              <w:rPr>
                <w:rFonts w:hint="eastAsia" w:ascii="宋体" w:hAnsi="宋体"/>
                <w:szCs w:val="21"/>
              </w:rPr>
              <w:t>1、本磋商文件的解释权归采购单位。</w:t>
            </w:r>
          </w:p>
          <w:p>
            <w:pPr>
              <w:spacing w:line="480" w:lineRule="exact"/>
              <w:rPr>
                <w:rFonts w:ascii="宋体" w:hAnsi="宋体" w:cs="宋体"/>
                <w:b/>
                <w:szCs w:val="21"/>
              </w:rPr>
            </w:pPr>
            <w:r>
              <w:rPr>
                <w:rFonts w:hint="eastAsia" w:ascii="宋体" w:hAnsi="宋体" w:cs="宋体"/>
                <w:b/>
                <w:szCs w:val="21"/>
              </w:rPr>
              <w:t>2、本项目所要求的业绩均须为中华人民共和国境内业绩（不含港澳台地区），成交供应商经磋商小组评审认可的相关业绩、奖项、证书将在安庆市公共资源交易服务网公告（如投标供应商相关业绩、证书属于涉密的，投标供应商须在响应文件中进行说明，且提供主管部门出具的证明材料，涉密部分不予公告）。</w:t>
            </w:r>
          </w:p>
          <w:p>
            <w:pPr>
              <w:spacing w:line="480" w:lineRule="exact"/>
              <w:rPr>
                <w:rFonts w:ascii="宋体" w:hAnsi="宋体" w:cs="宋体"/>
              </w:rPr>
            </w:pPr>
            <w:r>
              <w:rPr>
                <w:rFonts w:hint="eastAsia" w:ascii="宋体" w:hAnsi="宋体" w:cs="宋体"/>
                <w:b/>
                <w:szCs w:val="21"/>
              </w:rPr>
              <w:t>3、</w:t>
            </w:r>
            <w:r>
              <w:rPr>
                <w:rFonts w:hint="eastAsia" w:ascii="宋体" w:hAnsi="宋体" w:cs="宋体"/>
              </w:rPr>
              <w:t>中小企业声明函（如有）和残疾人福利性单位声明函（如有）随成交公告同时公告。</w:t>
            </w:r>
          </w:p>
          <w:p>
            <w:pPr>
              <w:spacing w:line="480" w:lineRule="exact"/>
              <w:rPr>
                <w:rFonts w:ascii="宋体"/>
                <w:szCs w:val="21"/>
              </w:rPr>
            </w:pPr>
            <w:r>
              <w:rPr>
                <w:rFonts w:hint="eastAsia" w:ascii="宋体" w:hAnsi="宋体" w:cs="宋体"/>
              </w:rPr>
              <w:t>4、依据《政府采购促进中小企业发展管理办法》</w:t>
            </w:r>
            <w:r>
              <w:rPr>
                <w:rFonts w:ascii="宋体" w:hAnsi="宋体" w:cs="宋体"/>
              </w:rPr>
              <w:t>（财库[2020]46号）</w:t>
            </w:r>
            <w:r>
              <w:rPr>
                <w:rFonts w:hint="eastAsia" w:ascii="宋体" w:hAnsi="宋体" w:cs="宋体"/>
              </w:rPr>
              <w:t>规定享受扶持政策获得政府采购合同的，小微企业不得将合同分包给大中型企业，中型企业不得将合同分包给大型企业。</w:t>
            </w:r>
          </w:p>
        </w:tc>
      </w:tr>
    </w:tbl>
    <w:p>
      <w:pPr>
        <w:rPr>
          <w:rFonts w:ascii="宋体" w:hAnsi="宋体"/>
          <w:kern w:val="0"/>
          <w:lang w:val="zh-CN"/>
        </w:rPr>
      </w:pPr>
      <w:bookmarkStart w:id="55" w:name="_Toc439316872"/>
      <w:r>
        <w:rPr>
          <w:kern w:val="0"/>
          <w:lang w:val="zh-CN"/>
        </w:rPr>
        <w:br w:type="page"/>
      </w:r>
    </w:p>
    <w:p>
      <w:pPr>
        <w:pStyle w:val="9"/>
        <w:rPr>
          <w:rFonts w:cs="Tahoma"/>
          <w:bCs/>
          <w:kern w:val="0"/>
          <w:sz w:val="32"/>
          <w:szCs w:val="32"/>
          <w:lang w:val="zh-CN"/>
        </w:rPr>
      </w:pPr>
      <w:bookmarkStart w:id="56" w:name="_Toc54941331"/>
      <w:bookmarkStart w:id="57" w:name="_Toc2521"/>
      <w:r>
        <w:rPr>
          <w:rFonts w:hint="eastAsia" w:cs="Tahoma"/>
          <w:bCs/>
          <w:kern w:val="0"/>
          <w:sz w:val="32"/>
          <w:szCs w:val="32"/>
          <w:lang w:val="zh-CN"/>
        </w:rPr>
        <w:t>第二节</w:t>
      </w:r>
      <w:r>
        <w:rPr>
          <w:rFonts w:cs="Tahoma"/>
          <w:bCs/>
          <w:kern w:val="0"/>
          <w:sz w:val="32"/>
          <w:szCs w:val="32"/>
          <w:lang w:val="zh-CN"/>
        </w:rPr>
        <w:t xml:space="preserve"> </w:t>
      </w:r>
      <w:r>
        <w:rPr>
          <w:rFonts w:hint="eastAsia" w:cs="Tahoma"/>
          <w:bCs/>
          <w:kern w:val="0"/>
          <w:sz w:val="32"/>
          <w:szCs w:val="32"/>
          <w:lang w:val="zh-CN"/>
        </w:rPr>
        <w:t>竞争性磋商须知</w:t>
      </w:r>
      <w:bookmarkEnd w:id="55"/>
      <w:bookmarkEnd w:id="56"/>
      <w:bookmarkEnd w:id="57"/>
    </w:p>
    <w:p>
      <w:pPr>
        <w:autoSpaceDE w:val="0"/>
        <w:autoSpaceDN w:val="0"/>
        <w:adjustRightInd w:val="0"/>
        <w:snapToGrid w:val="0"/>
        <w:spacing w:line="480" w:lineRule="exact"/>
        <w:ind w:firstLine="420"/>
        <w:outlineLvl w:val="2"/>
        <w:rPr>
          <w:rFonts w:ascii="宋体"/>
          <w:b/>
          <w:bCs/>
          <w:szCs w:val="21"/>
          <w:lang w:val="zh-CN"/>
        </w:rPr>
      </w:pPr>
      <w:bookmarkStart w:id="58" w:name="_Toc54941332"/>
      <w:r>
        <w:rPr>
          <w:rFonts w:hint="eastAsia" w:ascii="宋体" w:hAnsi="宋体"/>
          <w:b/>
          <w:bCs/>
          <w:szCs w:val="21"/>
          <w:lang w:val="zh-CN"/>
        </w:rPr>
        <w:t>一、总</w:t>
      </w:r>
      <w:r>
        <w:rPr>
          <w:rFonts w:ascii="宋体" w:hAnsi="宋体"/>
          <w:b/>
          <w:bCs/>
          <w:szCs w:val="21"/>
          <w:lang w:val="zh-CN"/>
        </w:rPr>
        <w:t xml:space="preserve">    </w:t>
      </w:r>
      <w:r>
        <w:rPr>
          <w:rFonts w:hint="eastAsia" w:ascii="宋体" w:hAnsi="宋体"/>
          <w:b/>
          <w:bCs/>
          <w:szCs w:val="21"/>
          <w:lang w:val="zh-CN"/>
        </w:rPr>
        <w:t>则</w:t>
      </w:r>
      <w:bookmarkEnd w:id="58"/>
    </w:p>
    <w:p>
      <w:pPr>
        <w:spacing w:line="540" w:lineRule="exact"/>
        <w:ind w:firstLine="420" w:firstLineChars="200"/>
        <w:rPr>
          <w:rFonts w:ascii="宋体" w:hAnsi="宋体"/>
          <w:szCs w:val="21"/>
          <w:lang w:val="zh-CN"/>
        </w:rPr>
      </w:pPr>
      <w:bookmarkStart w:id="59" w:name="_Toc15055"/>
      <w:bookmarkStart w:id="60" w:name="_Toc25270"/>
      <w:bookmarkStart w:id="61" w:name="_Toc10523"/>
      <w:bookmarkStart w:id="62" w:name="_Toc21078"/>
      <w:bookmarkStart w:id="63" w:name="_Toc439316919"/>
      <w:bookmarkStart w:id="64" w:name="_Toc439316873"/>
      <w:bookmarkStart w:id="65" w:name="_Toc7325"/>
      <w:r>
        <w:rPr>
          <w:rFonts w:ascii="宋体" w:hAnsi="宋体"/>
          <w:szCs w:val="21"/>
          <w:lang w:val="zh-CN"/>
        </w:rPr>
        <w:t>1</w:t>
      </w:r>
      <w:r>
        <w:rPr>
          <w:rFonts w:hint="eastAsia" w:ascii="宋体" w:hAnsi="宋体"/>
          <w:szCs w:val="21"/>
          <w:lang w:val="zh-CN"/>
        </w:rPr>
        <w:t>、适用法律</w:t>
      </w:r>
      <w:bookmarkEnd w:id="59"/>
      <w:bookmarkEnd w:id="60"/>
      <w:bookmarkEnd w:id="61"/>
      <w:bookmarkEnd w:id="62"/>
      <w:bookmarkEnd w:id="63"/>
      <w:bookmarkEnd w:id="64"/>
      <w:bookmarkEnd w:id="65"/>
    </w:p>
    <w:p>
      <w:pPr>
        <w:spacing w:line="540" w:lineRule="exact"/>
        <w:ind w:firstLine="420" w:firstLineChars="200"/>
        <w:rPr>
          <w:rFonts w:ascii="宋体" w:hAnsi="宋体"/>
          <w:szCs w:val="21"/>
          <w:lang w:val="zh-CN"/>
        </w:rPr>
      </w:pPr>
      <w:r>
        <w:rPr>
          <w:rFonts w:ascii="宋体" w:hAnsi="宋体"/>
          <w:szCs w:val="21"/>
          <w:lang w:val="zh-CN"/>
        </w:rPr>
        <w:t xml:space="preserve">1.1 </w:t>
      </w:r>
      <w:r>
        <w:rPr>
          <w:rFonts w:hint="eastAsia" w:ascii="宋体" w:hAnsi="宋体"/>
          <w:szCs w:val="21"/>
          <w:lang w:val="zh-CN"/>
        </w:rPr>
        <w:t>依据《</w:t>
      </w:r>
      <w:r>
        <w:rPr>
          <w:rFonts w:hint="eastAsia" w:ascii="宋体" w:hAnsi="宋体"/>
          <w:szCs w:val="21"/>
        </w:rPr>
        <w:t>政府采购竞争性磋商采购方式管理暂行办法</w:t>
      </w:r>
      <w:r>
        <w:rPr>
          <w:rFonts w:hint="eastAsia" w:ascii="宋体" w:hAnsi="宋体"/>
          <w:szCs w:val="21"/>
          <w:lang w:val="zh-CN"/>
        </w:rPr>
        <w:t>》并参照《中华人民共和国政府采购法》、《中华人民共和国政府采购法实施条例》等有关法律、规章和规定等。</w:t>
      </w:r>
    </w:p>
    <w:p>
      <w:pPr>
        <w:spacing w:line="540" w:lineRule="exact"/>
        <w:ind w:firstLine="420" w:firstLineChars="200"/>
        <w:rPr>
          <w:rFonts w:ascii="宋体" w:hAnsi="宋体"/>
          <w:szCs w:val="21"/>
          <w:lang w:val="zh-CN"/>
        </w:rPr>
      </w:pPr>
      <w:bookmarkStart w:id="66" w:name="_Toc439316874"/>
      <w:bookmarkStart w:id="67" w:name="_Toc27113"/>
      <w:bookmarkStart w:id="68" w:name="_Toc439316920"/>
      <w:bookmarkStart w:id="69" w:name="_Toc10933"/>
      <w:bookmarkStart w:id="70" w:name="_Toc1704"/>
      <w:bookmarkStart w:id="71" w:name="_Toc8228"/>
      <w:bookmarkStart w:id="72" w:name="_Toc24643"/>
      <w:r>
        <w:rPr>
          <w:rFonts w:ascii="宋体" w:hAnsi="宋体"/>
          <w:szCs w:val="21"/>
          <w:lang w:val="zh-CN"/>
        </w:rPr>
        <w:t>2</w:t>
      </w:r>
      <w:r>
        <w:rPr>
          <w:rFonts w:hint="eastAsia" w:ascii="宋体" w:hAnsi="宋体"/>
          <w:szCs w:val="21"/>
          <w:lang w:val="zh-CN"/>
        </w:rPr>
        <w:t>、定义</w:t>
      </w:r>
      <w:bookmarkEnd w:id="66"/>
      <w:bookmarkEnd w:id="67"/>
      <w:bookmarkEnd w:id="68"/>
      <w:bookmarkEnd w:id="69"/>
      <w:bookmarkEnd w:id="70"/>
      <w:bookmarkEnd w:id="71"/>
      <w:bookmarkEnd w:id="72"/>
    </w:p>
    <w:p>
      <w:pPr>
        <w:spacing w:line="540" w:lineRule="exact"/>
        <w:ind w:firstLine="420" w:firstLineChars="200"/>
        <w:rPr>
          <w:rFonts w:ascii="宋体" w:hAnsi="宋体"/>
          <w:szCs w:val="21"/>
        </w:rPr>
      </w:pPr>
      <w:r>
        <w:rPr>
          <w:rFonts w:ascii="宋体" w:hAnsi="宋体"/>
          <w:szCs w:val="21"/>
        </w:rPr>
        <w:t>2.1</w:t>
      </w:r>
      <w:r>
        <w:rPr>
          <w:rFonts w:hint="eastAsia" w:ascii="宋体" w:hAnsi="宋体"/>
          <w:szCs w:val="21"/>
        </w:rPr>
        <w:t>、采购单位是指采购人和采购代理机构。</w:t>
      </w:r>
    </w:p>
    <w:p>
      <w:pPr>
        <w:spacing w:line="540" w:lineRule="exact"/>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w:t>
      </w:r>
      <w:r>
        <w:rPr>
          <w:rFonts w:ascii="宋体" w:hAnsi="宋体"/>
          <w:szCs w:val="21"/>
        </w:rPr>
        <w:t>2</w:t>
      </w:r>
      <w:r>
        <w:rPr>
          <w:rFonts w:hint="eastAsia" w:ascii="宋体" w:hAnsi="宋体"/>
          <w:szCs w:val="21"/>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rPr>
      </w:pPr>
      <w:r>
        <w:rPr>
          <w:rFonts w:ascii="宋体" w:hAnsi="宋体"/>
          <w:szCs w:val="21"/>
        </w:rPr>
        <w:t>3</w:t>
      </w:r>
      <w:r>
        <w:rPr>
          <w:rFonts w:hint="eastAsia" w:ascii="宋体" w:hAnsi="宋体"/>
          <w:szCs w:val="21"/>
        </w:rPr>
        <w:t>、供应商资格要求</w:t>
      </w:r>
    </w:p>
    <w:p>
      <w:pPr>
        <w:spacing w:line="540" w:lineRule="exact"/>
        <w:ind w:firstLine="420" w:firstLineChars="200"/>
        <w:rPr>
          <w:rFonts w:ascii="宋体" w:hAns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pPr>
        <w:spacing w:line="540" w:lineRule="exact"/>
        <w:ind w:firstLine="420" w:firstLineChars="200"/>
        <w:rPr>
          <w:rFonts w:ascii="宋体" w:hAns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pPr>
        <w:spacing w:line="540" w:lineRule="exact"/>
        <w:ind w:firstLine="420" w:firstLineChars="200"/>
        <w:rPr>
          <w:rFonts w:ascii="宋体" w:hAnsi="宋体"/>
          <w:szCs w:val="21"/>
        </w:rPr>
      </w:pPr>
      <w:r>
        <w:rPr>
          <w:rFonts w:hint="eastAsia" w:ascii="宋体" w:hAnsi="宋体"/>
          <w:szCs w:val="21"/>
        </w:rPr>
        <w:t>（1）单位负责人为同一人或者存在直接控股、管理关系的不同供应商；</w:t>
      </w:r>
    </w:p>
    <w:p>
      <w:pPr>
        <w:spacing w:line="540" w:lineRule="exact"/>
        <w:ind w:firstLine="420" w:firstLineChars="200"/>
        <w:rPr>
          <w:rFonts w:ascii="宋体" w:hAnsi="宋体"/>
          <w:szCs w:val="21"/>
        </w:rPr>
      </w:pPr>
      <w:r>
        <w:rPr>
          <w:rFonts w:hint="eastAsia" w:ascii="宋体" w:hAnsi="宋体"/>
          <w:szCs w:val="21"/>
        </w:rPr>
        <w:t>（2）除单一来源采购项目外，为采购项目提供整体设计、规范编制或者项目管理、监理、检测等服务的供应商。</w:t>
      </w:r>
    </w:p>
    <w:p>
      <w:pPr>
        <w:spacing w:line="540" w:lineRule="exact"/>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银行、保险、石油化工、电力、电信等特殊行业的分公司参与磋商，须取得总公司的相关授权（磋商响应文件中须提供）；银行、保险、石油化工、电力、电信等特殊行业的分公司取得总公司相关授权后，磋商文件中关于法定代表人的要求事项可由分公司负责人代理。</w:t>
      </w:r>
    </w:p>
    <w:p>
      <w:pPr>
        <w:spacing w:line="540" w:lineRule="exact"/>
        <w:ind w:firstLine="420" w:firstLineChars="200"/>
        <w:rPr>
          <w:rFonts w:ascii="宋体" w:hAns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pPr>
        <w:spacing w:line="540" w:lineRule="exact"/>
        <w:ind w:firstLine="420" w:firstLineChars="200"/>
        <w:rPr>
          <w:rFonts w:ascii="宋体" w:hAnsi="宋体"/>
          <w:szCs w:val="21"/>
        </w:rPr>
      </w:pPr>
      <w:r>
        <w:rPr>
          <w:rFonts w:ascii="宋体" w:hAnsi="宋体"/>
          <w:szCs w:val="21"/>
        </w:rPr>
        <w:t>4</w:t>
      </w:r>
      <w:r>
        <w:rPr>
          <w:rFonts w:hint="eastAsia" w:ascii="宋体" w:hAnsi="宋体"/>
          <w:szCs w:val="21"/>
        </w:rPr>
        <w:t>、踏勘现场：供应商自行踏勘现场。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pPr>
        <w:spacing w:line="540" w:lineRule="exact"/>
        <w:ind w:firstLine="420" w:firstLineChars="200"/>
        <w:rPr>
          <w:rFonts w:ascii="宋体" w:hAnsi="宋体"/>
          <w:szCs w:val="21"/>
          <w:lang w:val="zh-CN"/>
        </w:rPr>
      </w:pPr>
      <w:r>
        <w:rPr>
          <w:rFonts w:ascii="宋体" w:hAnsi="宋体"/>
          <w:szCs w:val="21"/>
          <w:lang w:val="zh-CN"/>
        </w:rPr>
        <w:t>5</w:t>
      </w:r>
      <w:r>
        <w:rPr>
          <w:rFonts w:hint="eastAsia" w:ascii="宋体" w:hAnsi="宋体"/>
          <w:szCs w:val="21"/>
          <w:lang w:val="zh-CN"/>
        </w:rPr>
        <w:t>、联合体磋商：</w:t>
      </w:r>
    </w:p>
    <w:p>
      <w:pPr>
        <w:spacing w:line="540" w:lineRule="exact"/>
        <w:ind w:firstLine="420" w:firstLineChars="200"/>
        <w:rPr>
          <w:rFonts w:ascii="宋体" w:hAnsi="宋体"/>
          <w:szCs w:val="21"/>
        </w:rPr>
      </w:pPr>
      <w:r>
        <w:rPr>
          <w:rFonts w:hint="eastAsia" w:ascii="宋体" w:hAnsi="宋体"/>
          <w:szCs w:val="21"/>
        </w:rPr>
        <w:t>5.1、除非本项目明确要求不接受联合体形式响应外，两个或两个以上供应商可以组成一个联合体，以一个供应商的身份响应。</w:t>
      </w:r>
    </w:p>
    <w:p>
      <w:pPr>
        <w:spacing w:line="540" w:lineRule="exact"/>
        <w:ind w:firstLine="420" w:firstLineChars="200"/>
        <w:rPr>
          <w:rFonts w:ascii="宋体" w:hAnsi="宋体"/>
          <w:szCs w:val="21"/>
        </w:rPr>
      </w:pPr>
      <w:r>
        <w:rPr>
          <w:rFonts w:hint="eastAsia" w:ascii="宋体" w:hAnsi="宋体"/>
          <w:szCs w:val="21"/>
        </w:rPr>
        <w:t>5.2、以联合体形式参加响应的，联合体各方均应当符合《政府采购法》第二十二条第一款规定的条件，根据采购项目的特殊要求规定供应商特定条件的，联合体各方中至少应当有一方符合。</w:t>
      </w:r>
    </w:p>
    <w:p>
      <w:pPr>
        <w:spacing w:line="540" w:lineRule="exact"/>
        <w:ind w:firstLine="420" w:firstLineChars="200"/>
        <w:rPr>
          <w:rFonts w:ascii="宋体" w:hAnsi="宋体"/>
          <w:szCs w:val="21"/>
        </w:rPr>
      </w:pPr>
      <w:r>
        <w:rPr>
          <w:rFonts w:hint="eastAsia" w:ascii="宋体" w:hAnsi="宋体"/>
          <w:szCs w:val="21"/>
        </w:rPr>
        <w:t>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pPr>
        <w:spacing w:line="540" w:lineRule="exact"/>
        <w:ind w:firstLine="420" w:firstLineChars="200"/>
        <w:rPr>
          <w:rFonts w:ascii="宋体" w:hAnsi="宋体"/>
          <w:szCs w:val="21"/>
          <w:lang w:val="zh-CN"/>
        </w:rPr>
      </w:pPr>
      <w:bookmarkStart w:id="73" w:name="_Toc439316875"/>
      <w:bookmarkStart w:id="74" w:name="_Toc439316921"/>
      <w:r>
        <w:rPr>
          <w:rFonts w:ascii="宋体" w:hAnsi="宋体"/>
          <w:szCs w:val="21"/>
        </w:rPr>
        <w:t>6</w:t>
      </w:r>
      <w:r>
        <w:rPr>
          <w:rFonts w:hint="eastAsia" w:ascii="宋体" w:hAnsi="宋体"/>
          <w:szCs w:val="21"/>
        </w:rPr>
        <w:t>、</w:t>
      </w:r>
      <w:r>
        <w:rPr>
          <w:rFonts w:hint="eastAsia" w:ascii="宋体" w:hAnsi="宋体"/>
          <w:szCs w:val="21"/>
          <w:lang w:val="zh-CN"/>
        </w:rPr>
        <w:t>磋商费用：供应商必须自行承担参加磋商所有费用，无论成交与否，采购单位在任何情况下均无义务和责任承担这些费用。</w:t>
      </w:r>
      <w:bookmarkEnd w:id="73"/>
      <w:bookmarkEnd w:id="74"/>
    </w:p>
    <w:p>
      <w:pPr>
        <w:autoSpaceDE w:val="0"/>
        <w:autoSpaceDN w:val="0"/>
        <w:adjustRightInd w:val="0"/>
        <w:snapToGrid w:val="0"/>
        <w:spacing w:line="480" w:lineRule="exact"/>
        <w:ind w:firstLine="420"/>
        <w:outlineLvl w:val="2"/>
        <w:rPr>
          <w:rFonts w:ascii="宋体"/>
          <w:b/>
          <w:bCs/>
          <w:szCs w:val="21"/>
          <w:lang w:val="zh-CN"/>
        </w:rPr>
      </w:pPr>
      <w:bookmarkStart w:id="75" w:name="_Toc54941333"/>
      <w:r>
        <w:rPr>
          <w:rFonts w:hint="eastAsia" w:ascii="宋体" w:hAnsi="宋体"/>
          <w:b/>
          <w:bCs/>
          <w:szCs w:val="21"/>
          <w:lang w:val="zh-CN"/>
        </w:rPr>
        <w:t>二、磋商文件</w:t>
      </w:r>
      <w:bookmarkEnd w:id="75"/>
    </w:p>
    <w:p>
      <w:pPr>
        <w:spacing w:line="480" w:lineRule="exact"/>
        <w:ind w:firstLine="422" w:firstLineChars="200"/>
        <w:rPr>
          <w:rFonts w:ascii="宋体"/>
          <w:b/>
          <w:szCs w:val="21"/>
        </w:rPr>
      </w:pPr>
      <w:r>
        <w:rPr>
          <w:rFonts w:ascii="宋体" w:hAnsi="宋体"/>
          <w:b/>
          <w:szCs w:val="21"/>
        </w:rPr>
        <w:t>7</w:t>
      </w:r>
      <w:r>
        <w:rPr>
          <w:rFonts w:hint="eastAsia" w:ascii="宋体" w:hAnsi="宋体"/>
          <w:b/>
          <w:szCs w:val="21"/>
        </w:rPr>
        <w:t>、磋商文件的构成</w:t>
      </w:r>
    </w:p>
    <w:p>
      <w:pPr>
        <w:spacing w:line="540" w:lineRule="exact"/>
        <w:ind w:firstLine="420" w:firstLineChars="200"/>
        <w:rPr>
          <w:rFonts w:ascii="宋体"/>
          <w:szCs w:val="21"/>
        </w:rPr>
      </w:pPr>
      <w:r>
        <w:rPr>
          <w:rFonts w:ascii="宋体" w:hAnsi="宋体"/>
          <w:szCs w:val="21"/>
        </w:rPr>
        <w:t>7.1</w:t>
      </w:r>
      <w:r>
        <w:rPr>
          <w:rFonts w:hint="eastAsia" w:ascii="宋体" w:hAnsi="宋体"/>
          <w:szCs w:val="21"/>
        </w:rPr>
        <w:t>、磋商文件包括：</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lang w:eastAsia="zh-CN"/>
        </w:rPr>
        <w:t>货物需求及技术要求</w:t>
      </w:r>
      <w:r>
        <w:rPr>
          <w:rFonts w:hint="eastAsia" w:ascii="宋体" w:hAnsi="宋体"/>
          <w:szCs w:val="21"/>
        </w:rPr>
        <w:t>；</w:t>
      </w:r>
    </w:p>
    <w:p>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pPr>
        <w:spacing w:line="540" w:lineRule="exact"/>
        <w:ind w:firstLine="420" w:firstLineChars="200"/>
        <w:rPr>
          <w:rFonts w:ascii="宋体" w:hAnsi="宋体"/>
          <w:szCs w:val="21"/>
        </w:rPr>
      </w:pPr>
      <w:r>
        <w:rPr>
          <w:rFonts w:hint="eastAsia" w:ascii="宋体" w:hAnsi="宋体"/>
          <w:szCs w:val="21"/>
        </w:rPr>
        <w:t>（5）第五章  响应文件格式；</w:t>
      </w:r>
    </w:p>
    <w:p>
      <w:pPr>
        <w:spacing w:line="540" w:lineRule="exact"/>
        <w:ind w:firstLine="420" w:firstLineChars="200"/>
        <w:rPr>
          <w:rFonts w:ascii="宋体" w:hAnsi="宋体" w:cs="宋体"/>
          <w:color w:val="000000"/>
          <w:szCs w:val="21"/>
        </w:rPr>
      </w:pPr>
      <w:r>
        <w:rPr>
          <w:rFonts w:hint="eastAsia" w:ascii="宋体" w:hAnsi="宋体"/>
          <w:szCs w:val="21"/>
        </w:rPr>
        <w:t>（6）第六章  政府采购供应商质疑函范本。</w:t>
      </w:r>
    </w:p>
    <w:p>
      <w:pPr>
        <w:spacing w:line="540" w:lineRule="exact"/>
        <w:ind w:firstLine="420" w:firstLineChars="200"/>
        <w:rPr>
          <w:rFonts w:ascii="宋体"/>
          <w:szCs w:val="21"/>
        </w:rPr>
      </w:pP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rPr>
      </w:pPr>
      <w:r>
        <w:rPr>
          <w:rFonts w:ascii="宋体" w:hAnsi="宋体"/>
          <w:b/>
          <w:szCs w:val="21"/>
        </w:rPr>
        <w:t>8</w:t>
      </w:r>
      <w:r>
        <w:rPr>
          <w:rFonts w:hint="eastAsia" w:ascii="宋体" w:hAnsi="宋体"/>
          <w:b/>
          <w:szCs w:val="21"/>
        </w:rPr>
        <w:t>、磋商文件的澄清</w:t>
      </w:r>
    </w:p>
    <w:p>
      <w:pPr>
        <w:spacing w:line="540" w:lineRule="exact"/>
        <w:ind w:firstLine="420" w:firstLineChars="200"/>
        <w:rPr>
          <w:rFonts w:ascii="宋体"/>
          <w:szCs w:val="21"/>
          <w:highlight w:val="none"/>
        </w:rPr>
      </w:pPr>
      <w:r>
        <w:rPr>
          <w:rFonts w:ascii="宋体" w:hAnsi="宋体"/>
          <w:szCs w:val="21"/>
          <w:highlight w:val="none"/>
        </w:rPr>
        <w:t>8.1</w:t>
      </w:r>
      <w:r>
        <w:rPr>
          <w:rFonts w:hint="eastAsia" w:ascii="宋体" w:hAnsi="宋体"/>
          <w:szCs w:val="21"/>
          <w:highlight w:val="none"/>
        </w:rPr>
        <w:t>、供应商可以通过电子交易系统要求采购单位对磋商文件中的</w:t>
      </w:r>
      <w:bookmarkStart w:id="76" w:name="_Hlk109067253"/>
      <w:r>
        <w:rPr>
          <w:rFonts w:hint="eastAsia" w:ascii="宋体" w:hAnsi="宋体"/>
          <w:szCs w:val="21"/>
          <w:highlight w:val="none"/>
        </w:rPr>
        <w:t>有关问题进行答疑或澄清</w:t>
      </w:r>
      <w:bookmarkEnd w:id="76"/>
      <w:r>
        <w:rPr>
          <w:rFonts w:hint="eastAsia" w:ascii="宋体" w:hAnsi="宋体"/>
          <w:szCs w:val="21"/>
          <w:highlight w:val="none"/>
        </w:rPr>
        <w:t>。</w:t>
      </w:r>
    </w:p>
    <w:p>
      <w:pPr>
        <w:spacing w:line="540" w:lineRule="exact"/>
        <w:ind w:firstLine="420" w:firstLineChars="200"/>
        <w:rPr>
          <w:rFonts w:ascii="宋体"/>
          <w:szCs w:val="21"/>
        </w:rPr>
      </w:pPr>
      <w:r>
        <w:rPr>
          <w:rFonts w:ascii="宋体" w:hAnsi="宋体"/>
          <w:szCs w:val="21"/>
        </w:rPr>
        <w:t>8.</w:t>
      </w:r>
      <w:r>
        <w:rPr>
          <w:rFonts w:hint="eastAsia" w:ascii="宋体" w:hAnsi="宋体"/>
          <w:szCs w:val="21"/>
        </w:rPr>
        <w:t>2、采购单位对在约定时间收到的、且需要做出澄清的问题，将以本须知所述方式进行答复，但不说明问题的来源。</w:t>
      </w:r>
    </w:p>
    <w:p>
      <w:pPr>
        <w:spacing w:line="360" w:lineRule="auto"/>
        <w:ind w:firstLine="422" w:firstLineChars="200"/>
        <w:rPr>
          <w:rFonts w:ascii="宋体"/>
          <w:b/>
          <w:szCs w:val="21"/>
        </w:rPr>
      </w:pPr>
      <w:r>
        <w:rPr>
          <w:rFonts w:ascii="宋体" w:hAnsi="宋体"/>
          <w:b/>
          <w:szCs w:val="21"/>
        </w:rPr>
        <w:t>9</w:t>
      </w:r>
      <w:r>
        <w:rPr>
          <w:rFonts w:hint="eastAsia" w:ascii="宋体" w:hAnsi="宋体"/>
          <w:b/>
          <w:szCs w:val="21"/>
        </w:rPr>
        <w:t>、磋商文件的修改</w:t>
      </w:r>
    </w:p>
    <w:p>
      <w:pPr>
        <w:spacing w:line="540" w:lineRule="exact"/>
        <w:ind w:firstLine="420" w:firstLineChars="200"/>
        <w:rPr>
          <w:rFonts w:ascii="宋体"/>
          <w:szCs w:val="21"/>
        </w:rPr>
      </w:pPr>
      <w:r>
        <w:rPr>
          <w:rFonts w:ascii="宋体" w:hAnsi="宋体"/>
          <w:szCs w:val="21"/>
        </w:rPr>
        <w:t>9.1</w:t>
      </w:r>
      <w:r>
        <w:rPr>
          <w:rFonts w:hint="eastAsia" w:ascii="宋体" w:hAnsi="宋体"/>
          <w:szCs w:val="21"/>
        </w:rPr>
        <w:t>、采购单位可以对磋商文件进行修改。</w:t>
      </w:r>
    </w:p>
    <w:p>
      <w:pPr>
        <w:spacing w:line="540" w:lineRule="exact"/>
        <w:ind w:firstLine="420" w:firstLineChars="200"/>
        <w:rPr>
          <w:rFonts w:ascii="宋体"/>
          <w:szCs w:val="21"/>
        </w:rPr>
      </w:pPr>
      <w:r>
        <w:rPr>
          <w:rFonts w:ascii="宋体" w:hAnsi="宋体"/>
          <w:szCs w:val="21"/>
        </w:rPr>
        <w:t>9.2</w:t>
      </w:r>
      <w:r>
        <w:rPr>
          <w:rFonts w:hint="eastAsia" w:ascii="宋体" w:hAnsi="宋体"/>
          <w:szCs w:val="21"/>
        </w:rPr>
        <w:t>、采购单位对磋商文件的澄清、修改、补充说明等内容</w:t>
      </w:r>
      <w:r>
        <w:rPr>
          <w:rFonts w:hint="eastAsia" w:ascii="宋体" w:hAnsi="宋体"/>
          <w:b/>
          <w:bCs/>
          <w:szCs w:val="21"/>
        </w:rPr>
        <w:t>均通过安庆市公共资源交易服务网发布，该修改内容作为磋商文件的组成部分，具有约束作用</w:t>
      </w:r>
      <w:r>
        <w:rPr>
          <w:rFonts w:hint="eastAsia" w:ascii="宋体" w:hAnsi="宋体"/>
          <w:szCs w:val="21"/>
        </w:rPr>
        <w:t>。</w:t>
      </w:r>
    </w:p>
    <w:p>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、为使供应商有充分时间对磋商文件的澄清、修改、补充部分进行研究、或是由于其他原因，采购单位可以决定顺延磋商时间，具体时间通过安庆市公共资源交易服务网发布。</w:t>
      </w:r>
    </w:p>
    <w:p>
      <w:pPr>
        <w:pStyle w:val="10"/>
        <w:numPr>
          <w:ilvl w:val="0"/>
          <w:numId w:val="5"/>
        </w:numPr>
        <w:wordWrap/>
        <w:spacing w:line="360" w:lineRule="auto"/>
        <w:ind w:firstLine="413" w:firstLineChars="196"/>
      </w:pPr>
      <w:bookmarkStart w:id="77" w:name="_Toc31936"/>
      <w:bookmarkStart w:id="78" w:name="_Toc54941334"/>
      <w:r>
        <w:rPr>
          <w:rFonts w:hint="eastAsia"/>
        </w:rPr>
        <w:t>响应文件编制</w:t>
      </w:r>
      <w:bookmarkEnd w:id="77"/>
      <w:bookmarkEnd w:id="78"/>
    </w:p>
    <w:p>
      <w:pPr>
        <w:spacing w:line="360" w:lineRule="auto"/>
        <w:ind w:firstLine="422" w:firstLineChars="200"/>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pPr>
        <w:numPr>
          <w:ilvl w:val="0"/>
          <w:numId w:val="6"/>
        </w:numPr>
        <w:spacing w:line="360" w:lineRule="auto"/>
        <w:ind w:firstLine="422" w:firstLineChars="200"/>
        <w:rPr>
          <w:rFonts w:ascii="宋体"/>
          <w:b/>
          <w:szCs w:val="21"/>
        </w:rPr>
      </w:pPr>
      <w:r>
        <w:rPr>
          <w:rFonts w:ascii="宋体" w:hAnsi="宋体"/>
          <w:b/>
          <w:szCs w:val="21"/>
        </w:rPr>
        <w:t xml:space="preserve"> </w:t>
      </w:r>
      <w:r>
        <w:rPr>
          <w:rFonts w:hint="eastAsia" w:ascii="宋体" w:hAnsi="宋体"/>
          <w:b/>
          <w:szCs w:val="21"/>
        </w:rPr>
        <w:t>响应文件的构成</w:t>
      </w:r>
    </w:p>
    <w:p>
      <w:pPr>
        <w:spacing w:line="360" w:lineRule="auto"/>
        <w:ind w:firstLine="420" w:firstLineChars="200"/>
        <w:rPr>
          <w:rFonts w:ascii="宋体"/>
          <w:szCs w:val="21"/>
        </w:rPr>
      </w:pPr>
      <w:r>
        <w:rPr>
          <w:rFonts w:ascii="宋体" w:hAnsi="宋体"/>
          <w:szCs w:val="21"/>
        </w:rPr>
        <w:t>11.1</w:t>
      </w:r>
      <w:r>
        <w:rPr>
          <w:rFonts w:hint="eastAsia" w:ascii="宋体" w:hAnsi="宋体"/>
          <w:szCs w:val="21"/>
        </w:rPr>
        <w:t>、响应文件应该按照“响应文件格式”约定的内容和顺序进行编写。</w:t>
      </w:r>
    </w:p>
    <w:p>
      <w:pPr>
        <w:spacing w:line="360" w:lineRule="auto"/>
        <w:ind w:firstLine="420" w:firstLineChars="200"/>
        <w:rPr>
          <w:rFonts w:ascii="宋体"/>
          <w:szCs w:val="21"/>
        </w:rPr>
      </w:pPr>
      <w:r>
        <w:rPr>
          <w:rFonts w:ascii="宋体" w:hAnsi="宋体"/>
          <w:szCs w:val="21"/>
        </w:rPr>
        <w:t>11.2</w:t>
      </w:r>
      <w:r>
        <w:rPr>
          <w:rFonts w:hint="eastAsia" w:ascii="宋体" w:hAnsi="宋体"/>
          <w:szCs w:val="21"/>
        </w:rPr>
        <w:t>、</w:t>
      </w:r>
      <w:r>
        <w:rPr>
          <w:rFonts w:hint="eastAsia" w:ascii="宋体" w:hAnsi="宋体"/>
          <w:color w:val="000000"/>
          <w:szCs w:val="21"/>
        </w:rPr>
        <w:t>供应商应提交“磋商须知前附表”中约定的磋商响应文件。</w:t>
      </w:r>
    </w:p>
    <w:p>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rPr>
      </w:pPr>
      <w:r>
        <w:rPr>
          <w:rFonts w:ascii="宋体" w:hAnsi="宋体" w:cs="宋体"/>
          <w:b/>
          <w:szCs w:val="21"/>
        </w:rPr>
        <w:t>12</w:t>
      </w:r>
      <w:r>
        <w:rPr>
          <w:rFonts w:hint="eastAsia" w:ascii="宋体" w:hAnsi="宋体" w:cs="宋体"/>
          <w:b/>
          <w:szCs w:val="21"/>
        </w:rPr>
        <w:t>、磋商响应报价</w:t>
      </w:r>
    </w:p>
    <w:p>
      <w:pPr>
        <w:spacing w:line="360" w:lineRule="auto"/>
        <w:ind w:firstLine="420" w:firstLineChars="200"/>
        <w:rPr>
          <w:rFonts w:ascii="宋体" w:cs="宋体"/>
          <w:szCs w:val="21"/>
          <w:highlight w:val="none"/>
        </w:rPr>
      </w:pPr>
      <w:r>
        <w:rPr>
          <w:rFonts w:ascii="宋体" w:hAnsi="宋体" w:cs="宋体"/>
          <w:szCs w:val="21"/>
          <w:highlight w:val="none"/>
        </w:rPr>
        <w:t>12.1</w:t>
      </w:r>
      <w:r>
        <w:rPr>
          <w:rFonts w:hint="eastAsia" w:ascii="宋体" w:hAnsi="宋体" w:cs="宋体"/>
          <w:szCs w:val="21"/>
          <w:highlight w:val="none"/>
        </w:rPr>
        <w:t>、</w:t>
      </w:r>
      <w:r>
        <w:rPr>
          <w:rFonts w:hint="eastAsia" w:ascii="宋体" w:hAnsi="宋体"/>
          <w:szCs w:val="21"/>
          <w:highlight w:val="none"/>
        </w:rPr>
        <w:t>投标文件的货物报价表上应清楚地标明投标人拟提供货物的名称、生产厂家、品牌、型号、单位、数量、单价和总价等内容。单价不作为合同结算依据。</w:t>
      </w:r>
    </w:p>
    <w:p>
      <w:pPr>
        <w:spacing w:line="360" w:lineRule="auto"/>
        <w:ind w:firstLine="420" w:firstLineChars="200"/>
        <w:rPr>
          <w:rFonts w:ascii="宋体" w:cs="宋体"/>
          <w:szCs w:val="21"/>
        </w:rPr>
      </w:pPr>
      <w:r>
        <w:rPr>
          <w:rFonts w:ascii="宋体" w:hAnsi="宋体" w:cs="宋体"/>
          <w:szCs w:val="21"/>
          <w:highlight w:val="none"/>
        </w:rPr>
        <w:t>12.2</w:t>
      </w:r>
      <w:r>
        <w:rPr>
          <w:rFonts w:hint="eastAsia" w:ascii="宋体" w:hAnsi="宋体" w:cs="宋体"/>
          <w:szCs w:val="21"/>
          <w:highlight w:val="none"/>
        </w:rPr>
        <w:t>、除非特别要求，每个项目（或每个包）只允许有一个方案、一个报价。多方案、</w:t>
      </w:r>
      <w:r>
        <w:rPr>
          <w:rFonts w:hint="eastAsia" w:ascii="宋体" w:hAnsi="宋体" w:cs="宋体"/>
          <w:szCs w:val="21"/>
        </w:rPr>
        <w:t>多报价的响应文件将视为无效响应文件。</w:t>
      </w:r>
    </w:p>
    <w:p>
      <w:pPr>
        <w:spacing w:line="360" w:lineRule="auto"/>
        <w:rPr>
          <w:rFonts w:ascii="宋体" w:cs="宋体"/>
          <w:szCs w:val="21"/>
        </w:rPr>
      </w:pPr>
      <w:r>
        <w:rPr>
          <w:rFonts w:ascii="宋体" w:hAnsi="宋体" w:cs="宋体"/>
          <w:szCs w:val="21"/>
        </w:rPr>
        <w:t>12.3</w:t>
      </w:r>
      <w:r>
        <w:rPr>
          <w:rFonts w:hint="eastAsia" w:ascii="宋体" w:hAnsi="宋体" w:cs="宋体"/>
          <w:szCs w:val="21"/>
        </w:rPr>
        <w:t>、</w:t>
      </w:r>
      <w:r>
        <w:rPr>
          <w:rFonts w:hint="eastAsia" w:ascii="宋体" w:hAnsi="宋体"/>
          <w:szCs w:val="21"/>
        </w:rPr>
        <w:t>投标人的报价应包含满足本次采购需求的所有费用（包括但不限于：所投货物、保险、税费、包装、加工及加工损耗、运输、现场落地、安装及安装损耗、调试、检测验收和交付</w:t>
      </w:r>
      <w:r>
        <w:rPr>
          <w:rFonts w:hint="eastAsia"/>
        </w:rPr>
        <w:t>后约定</w:t>
      </w:r>
      <w:r>
        <w:rPr>
          <w:rFonts w:hint="eastAsia" w:ascii="宋体" w:hAnsi="宋体"/>
          <w:szCs w:val="21"/>
        </w:rPr>
        <w:t>期限内维保等）</w:t>
      </w:r>
      <w:r>
        <w:rPr>
          <w:rFonts w:hint="eastAsia" w:ascii="宋体" w:hAnsi="宋体" w:cs="宋体"/>
          <w:szCs w:val="21"/>
        </w:rPr>
        <w:t>。</w:t>
      </w:r>
    </w:p>
    <w:p>
      <w:pPr>
        <w:spacing w:line="360" w:lineRule="auto"/>
        <w:ind w:firstLine="420" w:firstLineChars="200"/>
        <w:rPr>
          <w:rFonts w:ascii="宋体" w:hAnsi="宋体" w:cs="宋体"/>
          <w:szCs w:val="21"/>
        </w:rPr>
      </w:pPr>
      <w:r>
        <w:rPr>
          <w:rFonts w:ascii="宋体" w:hAnsi="宋体" w:cs="宋体"/>
          <w:szCs w:val="21"/>
        </w:rPr>
        <w:t>12.4</w:t>
      </w:r>
      <w:r>
        <w:rPr>
          <w:rFonts w:hint="eastAsia" w:ascii="宋体" w:hAnsi="宋体" w:cs="宋体"/>
          <w:szCs w:val="21"/>
        </w:rPr>
        <w:t>、磋商报价高于最高磋商限价为无效报价。</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、磋商响应文件内容不一致的确认。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、磋商响应文件中磋商响应函(磋商报价)与磋商响应文件中相应内容不一致的,以磋商响应函(磋商报价)为准;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、单价金额小数点或者百分比有明显错位的，应以磋商响应函(磋商报价)为准，并修正单价。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5.4</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w:t>
      </w:r>
      <w:r>
        <w:rPr>
          <w:rFonts w:hint="eastAsia" w:ascii="宋体" w:hAnsi="宋体" w:cs="宋体"/>
          <w:color w:val="000000" w:themeColor="text1"/>
          <w:szCs w:val="21"/>
          <w14:textFill>
            <w14:solidFill>
              <w14:schemeClr w14:val="tx1"/>
            </w14:solidFill>
          </w14:textFill>
        </w:rPr>
        <w:t>的，按照以上规定的顺序修正。修正后的报价</w:t>
      </w:r>
      <w:r>
        <w:rPr>
          <w:rFonts w:hint="eastAsia" w:ascii="宋体" w:hAnsi="宋体" w:cs="宋体"/>
          <w:color w:val="000000"/>
          <w:szCs w:val="21"/>
        </w:rPr>
        <w:t>应当通过电子交易系统提交</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szCs w:val="21"/>
        </w:rPr>
        <w:t>并加盖电子公章或者法定代</w:t>
      </w:r>
      <w:r>
        <w:rPr>
          <w:rFonts w:hint="eastAsia" w:ascii="宋体" w:hAnsi="宋体" w:cs="宋体"/>
          <w:color w:val="000000" w:themeColor="text1"/>
          <w:szCs w:val="21"/>
          <w14:textFill>
            <w14:solidFill>
              <w14:schemeClr w14:val="tx1"/>
            </w14:solidFill>
          </w14:textFill>
        </w:rPr>
        <w:t>表人电子签章,</w:t>
      </w:r>
      <w:r>
        <w:rPr>
          <w:rFonts w:hint="eastAsia" w:ascii="宋体" w:hAnsi="宋体" w:cs="宋体"/>
          <w:color w:val="000000"/>
          <w:szCs w:val="21"/>
        </w:rPr>
        <w:t>但不得超出磋商响应文件的范围或者改变磋商响应文件的实质性内容。经供应商确认后产生约束力，供应商不确认的，其磋商响应无效。</w:t>
      </w:r>
    </w:p>
    <w:p>
      <w:pPr>
        <w:spacing w:line="360" w:lineRule="auto"/>
        <w:ind w:firstLine="422" w:firstLineChars="200"/>
        <w:rPr>
          <w:rFonts w:ascii="宋体" w:cs="宋体"/>
          <w:szCs w:val="21"/>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pPr>
        <w:spacing w:line="360" w:lineRule="auto"/>
        <w:ind w:firstLine="422" w:firstLineChars="200"/>
        <w:rPr>
          <w:rFonts w:ascii="宋体" w:cs="宋体"/>
          <w:b/>
          <w:szCs w:val="21"/>
        </w:rPr>
      </w:pPr>
      <w:r>
        <w:rPr>
          <w:rFonts w:ascii="宋体" w:hAnsi="宋体" w:cs="宋体"/>
          <w:b/>
          <w:szCs w:val="21"/>
        </w:rPr>
        <w:t>14</w:t>
      </w:r>
      <w:r>
        <w:rPr>
          <w:rFonts w:hint="eastAsia" w:ascii="宋体" w:hAnsi="宋体" w:cs="宋体"/>
          <w:b/>
          <w:szCs w:val="21"/>
        </w:rPr>
        <w:t>、有以下情形之一的处理：</w:t>
      </w:r>
    </w:p>
    <w:p>
      <w:pPr>
        <w:spacing w:line="420" w:lineRule="exact"/>
        <w:ind w:firstLine="315" w:firstLineChars="150"/>
        <w:rPr>
          <w:rFonts w:ascii="宋体" w:cs="宋体"/>
          <w:szCs w:val="21"/>
        </w:rPr>
      </w:pPr>
      <w:r>
        <w:rPr>
          <w:rFonts w:ascii="宋体" w:hAnsi="宋体" w:cs="宋体"/>
          <w:szCs w:val="21"/>
        </w:rPr>
        <w:t xml:space="preserve"> 14.</w:t>
      </w:r>
      <w:r>
        <w:rPr>
          <w:rFonts w:hint="eastAsia" w:ascii="宋体" w:hAnsi="宋体" w:cs="宋体"/>
          <w:szCs w:val="21"/>
        </w:rPr>
        <w:t>1、供应商有下列情形之一的，</w:t>
      </w:r>
      <w:r>
        <w:rPr>
          <w:rFonts w:hint="eastAsia" w:ascii="宋体" w:hAnsi="宋体" w:cs="宋体"/>
          <w:color w:val="000000"/>
          <w:szCs w:val="21"/>
        </w:rPr>
        <w:t>记入不良行为记录</w:t>
      </w:r>
      <w:r>
        <w:rPr>
          <w:rFonts w:hint="eastAsia" w:ascii="宋体" w:hAnsi="宋体" w:cs="宋体"/>
          <w:szCs w:val="21"/>
        </w:rPr>
        <w:t>：</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1</w:t>
      </w:r>
      <w:r>
        <w:rPr>
          <w:rFonts w:hint="eastAsia" w:ascii="宋体" w:hAnsi="宋体" w:cs="宋体"/>
          <w:szCs w:val="21"/>
        </w:rPr>
        <w:t>）提交截止时间后，供应商在磋商有效期内撤销响应文件的；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2</w:t>
      </w:r>
      <w:r>
        <w:rPr>
          <w:rFonts w:hint="eastAsia" w:ascii="宋体" w:hAnsi="宋体" w:cs="宋体"/>
          <w:szCs w:val="21"/>
        </w:rPr>
        <w:t>）成交人无正当理由不与采购人订立合同的，或在签订合同时向采购人提出附加条件的；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3</w:t>
      </w:r>
      <w:r>
        <w:rPr>
          <w:rFonts w:hint="eastAsia" w:ascii="宋体" w:hAnsi="宋体" w:cs="宋体"/>
          <w:szCs w:val="21"/>
        </w:rPr>
        <w:t>）不按照磋商文件要求提交履约保证金的；</w:t>
      </w:r>
    </w:p>
    <w:p>
      <w:pPr>
        <w:spacing w:line="420" w:lineRule="exact"/>
        <w:ind w:firstLine="315" w:firstLineChars="150"/>
        <w:rPr>
          <w:rFonts w:asci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将中标项目转让给他人，或未按相关约定将中标项目分包给他人的</w:t>
      </w:r>
      <w:r>
        <w:rPr>
          <w:rFonts w:hint="eastAsia" w:ascii="宋体" w:hAnsi="宋体" w:cs="宋体"/>
          <w:szCs w:val="21"/>
        </w:rPr>
        <w:t>；</w:t>
      </w:r>
    </w:p>
    <w:p>
      <w:pPr>
        <w:spacing w:line="360" w:lineRule="auto"/>
        <w:ind w:firstLine="315" w:firstLineChars="150"/>
        <w:rPr>
          <w:rFonts w:ascii="宋体" w:hAnsi="宋体" w:cs="宋体"/>
          <w:szCs w:val="21"/>
        </w:rPr>
      </w:pPr>
      <w:r>
        <w:rPr>
          <w:rFonts w:ascii="宋体" w:hAnsi="宋体" w:cs="宋体"/>
          <w:szCs w:val="21"/>
        </w:rPr>
        <w:t xml:space="preserve"> </w:t>
      </w:r>
      <w:r>
        <w:rPr>
          <w:rFonts w:hint="eastAsia" w:ascii="宋体" w:hAnsi="宋体" w:cs="宋体"/>
          <w:szCs w:val="21"/>
        </w:rPr>
        <w:t>（</w:t>
      </w:r>
      <w:r>
        <w:rPr>
          <w:rFonts w:ascii="宋体" w:hAnsi="宋体" w:cs="宋体"/>
          <w:szCs w:val="21"/>
        </w:rPr>
        <w:t>5</w:t>
      </w:r>
      <w:r>
        <w:rPr>
          <w:rFonts w:hint="eastAsia" w:ascii="宋体" w:hAnsi="宋体" w:cs="宋体"/>
          <w:szCs w:val="21"/>
        </w:rPr>
        <w:t>）成交人拒绝履行合同义务的；</w:t>
      </w:r>
    </w:p>
    <w:p>
      <w:pPr>
        <w:spacing w:line="360" w:lineRule="auto"/>
        <w:ind w:left="420"/>
        <w:rPr>
          <w:rFonts w:ascii="宋体" w:hAnsi="宋体"/>
          <w:szCs w:val="21"/>
        </w:rPr>
      </w:pPr>
      <w:r>
        <w:rPr>
          <w:rFonts w:hint="eastAsia" w:ascii="宋体" w:hAnsi="宋体"/>
          <w:szCs w:val="21"/>
        </w:rPr>
        <w:t xml:space="preserve">（6）提供虚假材料谋取中标、成交的； </w:t>
      </w:r>
    </w:p>
    <w:p>
      <w:pPr>
        <w:spacing w:line="360" w:lineRule="auto"/>
        <w:ind w:firstLine="420" w:firstLineChars="200"/>
        <w:rPr>
          <w:rFonts w:ascii="宋体" w:hAnsi="宋体"/>
          <w:szCs w:val="21"/>
        </w:rPr>
      </w:pPr>
      <w:r>
        <w:rPr>
          <w:rFonts w:hint="eastAsia" w:ascii="宋体" w:hAnsi="宋体"/>
          <w:szCs w:val="21"/>
        </w:rPr>
        <w:t xml:space="preserve">（7）采取不正当手段诋毁、排挤其他供应商的； </w:t>
      </w:r>
    </w:p>
    <w:p>
      <w:pPr>
        <w:spacing w:line="360" w:lineRule="auto"/>
        <w:ind w:firstLine="420" w:firstLineChars="200"/>
        <w:rPr>
          <w:rFonts w:ascii="宋体" w:hAnsi="宋体"/>
          <w:szCs w:val="21"/>
        </w:rPr>
      </w:pPr>
      <w:r>
        <w:rPr>
          <w:rFonts w:hint="eastAsia" w:ascii="宋体" w:hAnsi="宋体"/>
          <w:szCs w:val="21"/>
        </w:rPr>
        <w:t>（8）与采购单位、其他供应商恶意串通的；</w:t>
      </w:r>
    </w:p>
    <w:p>
      <w:pPr>
        <w:spacing w:line="360" w:lineRule="auto"/>
        <w:ind w:firstLine="420" w:firstLineChars="200"/>
        <w:rPr>
          <w:rFonts w:ascii="宋体" w:hAnsi="宋体"/>
          <w:szCs w:val="21"/>
        </w:rPr>
      </w:pPr>
      <w:r>
        <w:rPr>
          <w:rFonts w:hint="eastAsia" w:ascii="宋体" w:hAnsi="宋体"/>
          <w:szCs w:val="21"/>
        </w:rPr>
        <w:t>（9）视为供应商串通投标的；</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 xml:space="preserve">）向采购单位行贿或者提供其他不正当利益的；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）在招标采购过程中与采购人进行磋商、不按照磋商文件和成交供应商的响应文件订立合同，或者与采购人另行订立背离合同实质性内容的协议；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）拒绝有关部门监督检查或者提供虚假情况的；</w:t>
      </w:r>
    </w:p>
    <w:p>
      <w:pPr>
        <w:spacing w:line="360" w:lineRule="auto"/>
        <w:ind w:left="42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w:t>
      </w:r>
    </w:p>
    <w:p>
      <w:pPr>
        <w:spacing w:line="360" w:lineRule="auto"/>
        <w:ind w:left="420"/>
        <w:rPr>
          <w:rFonts w:ascii="宋体" w:hAnsi="宋体"/>
          <w:szCs w:val="21"/>
        </w:rPr>
      </w:pPr>
      <w:r>
        <w:rPr>
          <w:rFonts w:hint="eastAsia" w:ascii="宋体" w:hAnsi="宋体"/>
          <w:szCs w:val="21"/>
        </w:rPr>
        <w:t>（1</w:t>
      </w:r>
      <w:r>
        <w:rPr>
          <w:rFonts w:ascii="宋体" w:hAnsi="宋体"/>
          <w:szCs w:val="21"/>
        </w:rPr>
        <w:t>4</w:t>
      </w:r>
      <w:r>
        <w:rPr>
          <w:rFonts w:hint="eastAsia" w:ascii="宋体" w:hAnsi="宋体"/>
          <w:szCs w:val="21"/>
        </w:rPr>
        <w:t>）提供中小企业声明函内容不实的，属于提供虚假材料谋取中标、成交；</w:t>
      </w:r>
    </w:p>
    <w:p>
      <w:pPr>
        <w:spacing w:line="360" w:lineRule="auto"/>
        <w:ind w:firstLine="420" w:firstLineChars="200"/>
        <w:rPr>
          <w:rFonts w:ascii="宋体" w:cs="宋体"/>
          <w:szCs w:val="21"/>
        </w:rPr>
      </w:pPr>
      <w:r>
        <w:rPr>
          <w:rFonts w:hint="eastAsia" w:ascii="宋体" w:hAnsi="宋体"/>
          <w:szCs w:val="21"/>
        </w:rPr>
        <w:t>（15）法律、法规约定及磋商文件约定的其他情形</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供应商上述行为给采购人造成的损失，供应商应当予以赔偿。</w:t>
      </w:r>
    </w:p>
    <w:p>
      <w:pPr>
        <w:spacing w:line="360" w:lineRule="auto"/>
        <w:ind w:firstLine="420" w:firstLineChars="200"/>
        <w:rPr>
          <w:rFonts w:ascii="宋体" w:hAnsi="宋体"/>
          <w:szCs w:val="21"/>
        </w:rPr>
      </w:pPr>
      <w:r>
        <w:rPr>
          <w:rFonts w:hint="eastAsia" w:ascii="宋体" w:hAnsi="宋体"/>
          <w:szCs w:val="21"/>
        </w:rPr>
        <w:t>14.</w:t>
      </w:r>
      <w:r>
        <w:rPr>
          <w:rFonts w:ascii="宋体" w:hAnsi="宋体"/>
          <w:szCs w:val="21"/>
        </w:rPr>
        <w:t>2</w:t>
      </w:r>
      <w:r>
        <w:rPr>
          <w:rFonts w:hint="eastAsia" w:ascii="宋体" w:hAnsi="宋体"/>
          <w:szCs w:val="21"/>
        </w:rPr>
        <w:t>、有下列情形之一的，视为供应商串通投标，其磋商响应无效：</w:t>
      </w:r>
    </w:p>
    <w:p>
      <w:pPr>
        <w:spacing w:line="360" w:lineRule="auto"/>
        <w:ind w:firstLine="420" w:firstLineChars="200"/>
        <w:rPr>
          <w:rFonts w:ascii="宋体" w:hAnsi="宋体"/>
          <w:szCs w:val="21"/>
        </w:rPr>
      </w:pPr>
      <w:r>
        <w:rPr>
          <w:rFonts w:hint="eastAsia" w:ascii="宋体" w:hAnsi="宋体"/>
          <w:szCs w:val="21"/>
        </w:rPr>
        <w:t>（1）不同供应商的磋商响应文件由同一单位或者个人编制；</w:t>
      </w:r>
    </w:p>
    <w:p>
      <w:pPr>
        <w:spacing w:line="360" w:lineRule="auto"/>
        <w:ind w:firstLine="420" w:firstLineChars="200"/>
        <w:rPr>
          <w:rFonts w:ascii="宋体" w:hAnsi="宋体"/>
          <w:szCs w:val="21"/>
        </w:rPr>
      </w:pPr>
      <w:r>
        <w:rPr>
          <w:rFonts w:hint="eastAsia" w:ascii="宋体" w:hAnsi="宋体"/>
          <w:szCs w:val="21"/>
        </w:rPr>
        <w:t>（2）不同供应商委托同一单位或者个人办理磋商响应事宜；</w:t>
      </w:r>
    </w:p>
    <w:p>
      <w:pPr>
        <w:spacing w:line="360" w:lineRule="auto"/>
        <w:ind w:firstLine="420" w:firstLineChars="200"/>
        <w:rPr>
          <w:rFonts w:ascii="宋体" w:hAnsi="宋体"/>
          <w:szCs w:val="21"/>
        </w:rPr>
      </w:pPr>
      <w:r>
        <w:rPr>
          <w:rFonts w:hint="eastAsia" w:ascii="宋体" w:hAnsi="宋体"/>
          <w:szCs w:val="21"/>
        </w:rPr>
        <w:t>（3）不同供应商的磋商响应文件载明的项目管理成员或联系人员为同一人；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（4）不同供应商的磋商响应文件异常一致或者磋商响应报价呈规律性差异；</w:t>
      </w:r>
    </w:p>
    <w:p>
      <w:pPr>
        <w:spacing w:line="360" w:lineRule="auto"/>
        <w:ind w:firstLine="420" w:firstLineChars="200"/>
        <w:rPr>
          <w:rFonts w:ascii="宋体" w:hAnsi="宋体"/>
          <w:szCs w:val="21"/>
        </w:rPr>
      </w:pPr>
      <w:r>
        <w:rPr>
          <w:rFonts w:hint="eastAsia" w:ascii="宋体" w:hAnsi="宋体"/>
          <w:szCs w:val="21"/>
        </w:rPr>
        <w:t>（5）不同供应商的磋商响应文件相互混装；</w:t>
      </w:r>
    </w:p>
    <w:p>
      <w:pPr>
        <w:spacing w:line="360" w:lineRule="auto"/>
        <w:ind w:firstLine="420" w:firstLineChars="200"/>
        <w:rPr>
          <w:rFonts w:ascii="宋体" w:hAnsi="宋体"/>
          <w:b/>
          <w:szCs w:val="21"/>
        </w:rPr>
      </w:pPr>
      <w:r>
        <w:rPr>
          <w:rFonts w:ascii="宋体" w:hAnsi="宋体" w:cs="宋体"/>
          <w:szCs w:val="21"/>
        </w:rPr>
        <w:t>14.3</w:t>
      </w:r>
      <w:r>
        <w:rPr>
          <w:rFonts w:hint="eastAsia" w:ascii="宋体" w:hAnsi="宋体" w:cs="宋体"/>
          <w:szCs w:val="21"/>
        </w:rPr>
        <w:t>、</w:t>
      </w:r>
      <w:r>
        <w:rPr>
          <w:rFonts w:hint="eastAsia" w:ascii="宋体" w:hAnsi="宋体"/>
          <w:b/>
          <w:szCs w:val="21"/>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在签订合同时向采购人提出附加条件，或者不按照磋商文件要求提交履约保证金的；</w:t>
      </w:r>
    </w:p>
    <w:p>
      <w:pPr>
        <w:widowControl/>
        <w:spacing w:line="500" w:lineRule="exact"/>
        <w:ind w:firstLine="420" w:firstLineChars="200"/>
        <w:jc w:val="left"/>
      </w:pPr>
      <w:r>
        <w:rPr>
          <w:rFonts w:hint="eastAsia"/>
        </w:rPr>
        <w:t>（3）将成交项目转让给他人，或在响应文件中未说明，将成交项目分包给他人的；</w:t>
      </w:r>
    </w:p>
    <w:p>
      <w:pPr>
        <w:spacing w:line="360" w:lineRule="auto"/>
        <w:ind w:firstLine="420" w:firstLineChars="200"/>
      </w:pPr>
      <w:r>
        <w:rPr>
          <w:rFonts w:hint="eastAsia"/>
        </w:rPr>
        <w:t>（4）</w:t>
      </w:r>
      <w:r>
        <w:rPr>
          <w:rFonts w:hint="eastAsia" w:ascii="宋体" w:hAnsi="宋体"/>
          <w:szCs w:val="21"/>
        </w:rPr>
        <w:t>供应商相互串通或者与采购人串通的；</w:t>
      </w:r>
    </w:p>
    <w:p>
      <w:pPr>
        <w:spacing w:line="360" w:lineRule="auto"/>
        <w:ind w:firstLine="420" w:firstLineChars="200"/>
        <w:rPr>
          <w:rFonts w:ascii="宋体" w:hAnsi="宋体"/>
          <w:szCs w:val="21"/>
        </w:rPr>
      </w:pPr>
      <w:r>
        <w:rPr>
          <w:rFonts w:hint="eastAsia" w:ascii="宋体" w:hAnsi="宋体"/>
          <w:szCs w:val="21"/>
        </w:rPr>
        <w:t>（5）供应商以向采购人或者评标委员会成员行贿的手段谋取成交的；</w:t>
      </w:r>
    </w:p>
    <w:p>
      <w:pPr>
        <w:spacing w:line="360" w:lineRule="auto"/>
        <w:ind w:firstLine="420" w:firstLineChars="200"/>
        <w:rPr>
          <w:rFonts w:ascii="宋体" w:hAnsi="宋体"/>
          <w:szCs w:val="21"/>
        </w:rPr>
      </w:pPr>
      <w:r>
        <w:rPr>
          <w:rFonts w:hint="eastAsia" w:ascii="宋体" w:hAnsi="宋体"/>
          <w:szCs w:val="21"/>
        </w:rPr>
        <w:t>（6）供应商以他人名义磋商或者以其他方式弄虚作假，骗取成交的；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（7）违法与采购人就磋商价格、服务方案等实质性内容进行磋商，影响成交结果的；</w:t>
      </w:r>
    </w:p>
    <w:p>
      <w:pPr>
        <w:widowControl/>
        <w:spacing w:line="500" w:lineRule="exact"/>
        <w:ind w:firstLine="420" w:firstLineChars="200"/>
        <w:jc w:val="left"/>
        <w:rPr>
          <w:rFonts w:ascii="宋体" w:cs="宋体"/>
        </w:rPr>
      </w:pPr>
      <w:r>
        <w:rPr>
          <w:rFonts w:hint="eastAsia" w:ascii="宋体" w:hAnsi="宋体"/>
          <w:szCs w:val="21"/>
        </w:rPr>
        <w:t>（8）法律、法规规定及磋商文件约定的其他情形</w:t>
      </w:r>
      <w:r>
        <w:rPr>
          <w:rFonts w:hint="eastAsia" w:ascii="宋体" w:hAnsi="宋体" w:cs="宋体"/>
        </w:rPr>
        <w:t>。</w:t>
      </w:r>
    </w:p>
    <w:p>
      <w:pPr>
        <w:spacing w:line="360" w:lineRule="auto"/>
        <w:ind w:firstLine="422" w:firstLineChars="200"/>
        <w:rPr>
          <w:rFonts w:ascii="宋体" w:cs="宋体"/>
          <w:b/>
          <w:szCs w:val="21"/>
        </w:rPr>
      </w:pPr>
      <w:r>
        <w:rPr>
          <w:rFonts w:ascii="宋体" w:hAnsi="宋体" w:cs="宋体"/>
          <w:b/>
          <w:szCs w:val="21"/>
        </w:rPr>
        <w:t>15</w:t>
      </w:r>
      <w:r>
        <w:rPr>
          <w:rFonts w:hint="eastAsia" w:ascii="宋体" w:hAnsi="宋体" w:cs="宋体"/>
          <w:b/>
          <w:szCs w:val="21"/>
        </w:rPr>
        <w:t>、磋商有效期</w:t>
      </w:r>
    </w:p>
    <w:p>
      <w:pPr>
        <w:spacing w:line="360" w:lineRule="auto"/>
        <w:ind w:firstLine="420" w:firstLineChars="200"/>
        <w:rPr>
          <w:rFonts w:ascii="宋体" w:cs="宋体"/>
          <w:szCs w:val="21"/>
        </w:rPr>
      </w:pPr>
      <w:r>
        <w:rPr>
          <w:rFonts w:ascii="宋体" w:hAnsi="宋体" w:cs="宋体"/>
          <w:szCs w:val="21"/>
        </w:rPr>
        <w:t>15.1</w:t>
      </w:r>
      <w:r>
        <w:rPr>
          <w:rFonts w:hint="eastAsia" w:ascii="宋体" w:hAnsi="宋体" w:cs="宋体"/>
          <w:szCs w:val="21"/>
        </w:rPr>
        <w:t>、磋商有效期见“磋商须知前附表”的约定。</w:t>
      </w:r>
    </w:p>
    <w:p>
      <w:pPr>
        <w:spacing w:line="360" w:lineRule="auto"/>
        <w:ind w:firstLine="420" w:firstLineChars="200"/>
        <w:rPr>
          <w:rFonts w:ascii="宋体" w:cs="宋体"/>
          <w:szCs w:val="21"/>
        </w:rPr>
      </w:pPr>
      <w:r>
        <w:rPr>
          <w:rFonts w:ascii="宋体" w:hAnsi="宋体" w:cs="宋体"/>
          <w:szCs w:val="21"/>
        </w:rPr>
        <w:t>15.2</w:t>
      </w:r>
      <w:r>
        <w:rPr>
          <w:rFonts w:hint="eastAsia" w:ascii="宋体" w:hAnsi="宋体" w:cs="宋体"/>
          <w:szCs w:val="21"/>
        </w:rPr>
        <w:t>、在磋商有效期内，供应商不得要求撤销或修改其响应文件。</w:t>
      </w:r>
    </w:p>
    <w:p>
      <w:pPr>
        <w:spacing w:line="360" w:lineRule="auto"/>
        <w:ind w:firstLine="420" w:firstLineChars="200"/>
        <w:rPr>
          <w:rFonts w:ascii="宋体" w:cs="宋体"/>
          <w:szCs w:val="21"/>
        </w:rPr>
      </w:pPr>
      <w:r>
        <w:rPr>
          <w:rFonts w:ascii="宋体" w:hAnsi="宋体" w:cs="宋体"/>
          <w:szCs w:val="21"/>
        </w:rPr>
        <w:t>15.3</w:t>
      </w:r>
      <w:r>
        <w:rPr>
          <w:rFonts w:hint="eastAsia" w:ascii="宋体" w:hAnsi="宋体" w:cs="宋体"/>
          <w:szCs w:val="21"/>
        </w:rPr>
        <w:t>、磋商有效期从响应文件提交截止时间算起。</w:t>
      </w:r>
    </w:p>
    <w:p>
      <w:pPr>
        <w:spacing w:line="360" w:lineRule="auto"/>
        <w:ind w:firstLine="420" w:firstLineChars="200"/>
        <w:rPr>
          <w:rFonts w:ascii="宋体" w:cs="宋体"/>
          <w:szCs w:val="21"/>
        </w:rPr>
      </w:pPr>
      <w:r>
        <w:rPr>
          <w:rFonts w:ascii="宋体" w:hAnsi="宋体" w:cs="宋体"/>
          <w:szCs w:val="21"/>
        </w:rPr>
        <w:t>15.4</w:t>
      </w:r>
      <w:r>
        <w:rPr>
          <w:rFonts w:hint="eastAsia" w:ascii="宋体" w:hAnsi="宋体" w:cs="宋体"/>
          <w:szCs w:val="21"/>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31"/>
        <w:spacing w:line="360" w:lineRule="exact"/>
        <w:ind w:firstLine="422" w:firstLineChars="200"/>
        <w:rPr>
          <w:rFonts w:hAnsi="宋体" w:cs="宋体"/>
          <w:b/>
        </w:rPr>
      </w:pPr>
      <w:r>
        <w:rPr>
          <w:rFonts w:hAnsi="宋体" w:cs="宋体"/>
          <w:b/>
        </w:rPr>
        <w:t>16</w:t>
      </w:r>
      <w:r>
        <w:rPr>
          <w:rFonts w:hint="eastAsia" w:hAnsi="宋体" w:cs="宋体"/>
          <w:b/>
        </w:rPr>
        <w:t>、响应文件的签署</w:t>
      </w:r>
    </w:p>
    <w:p>
      <w:pPr>
        <w:spacing w:line="360" w:lineRule="auto"/>
        <w:ind w:firstLine="420" w:firstLineChars="200"/>
        <w:rPr>
          <w:rFonts w:ascii="宋体" w:cs="宋体"/>
          <w:szCs w:val="21"/>
        </w:rPr>
      </w:pPr>
      <w:r>
        <w:rPr>
          <w:rFonts w:ascii="宋体" w:hAnsi="宋体" w:cs="宋体"/>
          <w:szCs w:val="21"/>
        </w:rPr>
        <w:t>16.1</w:t>
      </w:r>
      <w:r>
        <w:rPr>
          <w:rFonts w:hint="eastAsia" w:ascii="宋体" w:hAnsi="宋体" w:cs="宋体"/>
          <w:szCs w:val="21"/>
        </w:rPr>
        <w:t>、供应商应按本须知前附表约定的格式，编制并提交响应文件。</w:t>
      </w:r>
    </w:p>
    <w:p>
      <w:pPr>
        <w:spacing w:line="360" w:lineRule="auto"/>
        <w:ind w:firstLine="420" w:firstLineChars="200"/>
        <w:rPr>
          <w:rFonts w:ascii="宋体" w:cs="宋体"/>
          <w:szCs w:val="21"/>
        </w:rPr>
      </w:pPr>
      <w:r>
        <w:rPr>
          <w:rFonts w:ascii="宋体" w:hAnsi="宋体" w:cs="宋体"/>
          <w:szCs w:val="21"/>
        </w:rPr>
        <w:t>16.2</w:t>
      </w:r>
      <w:r>
        <w:rPr>
          <w:rFonts w:hint="eastAsia" w:ascii="宋体" w:hAnsi="宋体" w:cs="宋体"/>
          <w:szCs w:val="21"/>
        </w:rPr>
        <w:t>、响应文件应由供应商的法定代表人加盖印章，并加盖供应商公章。委托代理人须将法定代表人以书面形式出具的“法定代表人授权委托书”及其身份证复印件附在响应文件中。</w:t>
      </w:r>
    </w:p>
    <w:p>
      <w:pPr>
        <w:spacing w:line="360" w:lineRule="auto"/>
        <w:ind w:firstLine="420" w:firstLineChars="200"/>
        <w:rPr>
          <w:rFonts w:ascii="宋体" w:hAnsi="宋体" w:cs="宋体"/>
          <w:szCs w:val="21"/>
        </w:rPr>
      </w:pPr>
      <w:r>
        <w:rPr>
          <w:rFonts w:ascii="宋体" w:hAnsi="宋体" w:cs="宋体"/>
          <w:szCs w:val="21"/>
        </w:rPr>
        <w:t>16.3</w:t>
      </w:r>
      <w:r>
        <w:rPr>
          <w:rFonts w:hint="eastAsia" w:ascii="宋体" w:hAnsi="宋体" w:cs="宋体"/>
          <w:szCs w:val="21"/>
        </w:rPr>
        <w:t>、</w:t>
      </w:r>
      <w:r>
        <w:rPr>
          <w:rFonts w:hint="eastAsia" w:ascii="宋体" w:hAnsi="宋体" w:cs="宋体"/>
          <w:color w:val="000000"/>
          <w:szCs w:val="21"/>
        </w:rPr>
        <w:t>响应文件不得行间插字、涂改或增删。</w:t>
      </w:r>
    </w:p>
    <w:p>
      <w:pPr>
        <w:widowControl/>
        <w:spacing w:line="500" w:lineRule="exact"/>
        <w:ind w:firstLine="420" w:firstLineChars="200"/>
        <w:jc w:val="left"/>
        <w:rPr>
          <w:rFonts w:ascii="宋体" w:hAnsi="宋体" w:cs="宋体"/>
          <w:b/>
          <w:bCs/>
          <w:color w:val="000000"/>
          <w:szCs w:val="21"/>
        </w:rPr>
      </w:pPr>
      <w:r>
        <w:rPr>
          <w:rFonts w:ascii="宋体" w:hAnsi="宋体" w:cs="宋体"/>
          <w:szCs w:val="21"/>
        </w:rPr>
        <w:t>16.4</w:t>
      </w:r>
      <w:r>
        <w:rPr>
          <w:rFonts w:hint="eastAsia" w:ascii="宋体" w:hAnsi="宋体" w:cs="宋体"/>
          <w:szCs w:val="21"/>
        </w:rPr>
        <w:t>、</w:t>
      </w:r>
      <w:bookmarkStart w:id="79" w:name="_Toc476584424"/>
      <w:r>
        <w:rPr>
          <w:rFonts w:hint="eastAsia" w:hAnsi="宋体" w:cs="宋体"/>
          <w:b/>
        </w:rPr>
        <w:t>响应文件封面、磋商响应函</w:t>
      </w:r>
      <w:r>
        <w:rPr>
          <w:rFonts w:hint="eastAsia" w:hAnsi="宋体" w:cs="宋体"/>
          <w:b/>
          <w:spacing w:val="-2"/>
        </w:rPr>
        <w:t>、</w:t>
      </w:r>
      <w:r>
        <w:rPr>
          <w:rFonts w:hint="eastAsia" w:hAnsi="宋体" w:cs="宋体"/>
          <w:b/>
          <w:spacing w:val="-2"/>
          <w:lang w:eastAsia="zh-CN"/>
        </w:rPr>
        <w:t>货物报价表</w:t>
      </w:r>
      <w:r>
        <w:rPr>
          <w:rFonts w:hint="eastAsia" w:hAnsi="宋体" w:cs="宋体"/>
          <w:b/>
          <w:spacing w:val="-2"/>
        </w:rPr>
        <w:t>、</w:t>
      </w:r>
      <w:r>
        <w:rPr>
          <w:rFonts w:hint="eastAsia" w:hAnsi="宋体" w:cs="宋体"/>
          <w:b/>
          <w:spacing w:val="-2"/>
          <w:lang w:eastAsia="zh-CN"/>
        </w:rPr>
        <w:t>技术参数响应表</w:t>
      </w:r>
      <w:r>
        <w:rPr>
          <w:rFonts w:hint="eastAsia" w:hAnsi="宋体" w:cs="宋体"/>
          <w:b/>
          <w:spacing w:val="-2"/>
        </w:rPr>
        <w:t>、最后报价表</w:t>
      </w:r>
      <w:r>
        <w:rPr>
          <w:rFonts w:hint="eastAsia" w:hAnsi="宋体" w:cs="宋体"/>
          <w:b/>
        </w:rPr>
        <w:t>均应加盖供应商公章并经法定代表人盖章或委托代理人签字或加盖印章。</w:t>
      </w:r>
      <w:r>
        <w:rPr>
          <w:rFonts w:hint="eastAsia" w:hAnsi="宋体" w:cs="宋体"/>
        </w:rPr>
        <w:t>由委托代理人签字或盖章的，在响应文件中须同时提交法定代表人授权委托书。</w:t>
      </w:r>
      <w:r>
        <w:rPr>
          <w:rFonts w:hint="eastAsia" w:ascii="宋体" w:hAnsi="宋体" w:cs="宋体"/>
          <w:b/>
          <w:color w:val="000000"/>
          <w:spacing w:val="-2"/>
        </w:rPr>
        <w:t>响应文件封面、磋商响应函及</w:t>
      </w:r>
      <w:r>
        <w:rPr>
          <w:rFonts w:hint="eastAsia" w:ascii="宋体" w:hAnsi="宋体" w:cs="宋体"/>
          <w:b/>
          <w:color w:val="000000"/>
          <w:spacing w:val="-2"/>
          <w:lang w:eastAsia="zh-CN"/>
        </w:rPr>
        <w:t>货物报价表</w:t>
      </w:r>
      <w:r>
        <w:rPr>
          <w:rFonts w:hint="eastAsia" w:ascii="宋体" w:hAnsi="宋体" w:cs="宋体"/>
          <w:b/>
          <w:color w:val="000000"/>
          <w:spacing w:val="-2"/>
        </w:rPr>
        <w:t>、</w:t>
      </w:r>
      <w:r>
        <w:rPr>
          <w:rFonts w:hint="eastAsia" w:ascii="宋体" w:hAnsi="宋体" w:cs="宋体"/>
          <w:b/>
          <w:color w:val="000000"/>
          <w:lang w:eastAsia="zh-CN"/>
        </w:rPr>
        <w:t>技术参数响应表</w:t>
      </w:r>
      <w:r>
        <w:rPr>
          <w:rFonts w:hint="eastAsia" w:ascii="宋体" w:hAnsi="宋体" w:cs="宋体"/>
          <w:b/>
          <w:color w:val="000000"/>
        </w:rPr>
        <w:t>、</w:t>
      </w:r>
      <w:r>
        <w:rPr>
          <w:rFonts w:hint="eastAsia" w:ascii="宋体" w:hAnsi="宋体" w:cs="宋体"/>
          <w:b/>
          <w:color w:val="000000"/>
          <w:spacing w:val="-2"/>
        </w:rPr>
        <w:t>最后报价表、</w:t>
      </w:r>
      <w:r>
        <w:rPr>
          <w:rFonts w:hint="eastAsia" w:ascii="宋体" w:hAnsi="宋体" w:cs="宋体"/>
          <w:b/>
          <w:color w:val="000000"/>
        </w:rPr>
        <w:t>法定代表人授权委托书的签字或盖章</w:t>
      </w:r>
      <w:r>
        <w:rPr>
          <w:rFonts w:hint="eastAsia" w:ascii="宋体" w:hAnsi="宋体" w:cs="宋体"/>
          <w:b/>
          <w:color w:val="000000"/>
          <w:spacing w:val="-2"/>
        </w:rPr>
        <w:t>不符合磋商文件要求的，磋商小组可要求其法定代表人或其委托的委托代理人补齐签字或承诺在签订合同前按照磋商文件要求加盖印章。</w:t>
      </w:r>
    </w:p>
    <w:p>
      <w:pPr>
        <w:spacing w:line="360" w:lineRule="auto"/>
        <w:ind w:firstLine="412" w:firstLineChars="200"/>
        <w:rPr>
          <w:rFonts w:hAnsi="宋体" w:cs="宋体"/>
          <w:spacing w:val="-2"/>
        </w:rPr>
      </w:pPr>
    </w:p>
    <w:p>
      <w:pPr>
        <w:pStyle w:val="10"/>
        <w:ind w:firstLine="422" w:firstLineChars="200"/>
        <w:rPr>
          <w:rFonts w:cs="宋体"/>
        </w:rPr>
      </w:pPr>
      <w:bookmarkStart w:id="80" w:name="_Toc54941335"/>
      <w:r>
        <w:rPr>
          <w:rFonts w:hint="eastAsia" w:cs="宋体"/>
        </w:rPr>
        <w:t>四、响应文件的</w:t>
      </w:r>
      <w:bookmarkEnd w:id="79"/>
      <w:r>
        <w:rPr>
          <w:rFonts w:hint="eastAsia" w:cs="宋体"/>
        </w:rPr>
        <w:t>提交</w:t>
      </w:r>
      <w:bookmarkEnd w:id="80"/>
    </w:p>
    <w:p>
      <w:pPr>
        <w:spacing w:line="360" w:lineRule="auto"/>
        <w:ind w:firstLine="422" w:firstLineChars="200"/>
        <w:rPr>
          <w:rFonts w:ascii="宋体" w:hAnsi="宋体" w:cs="宋体"/>
          <w:b/>
          <w:szCs w:val="21"/>
        </w:rPr>
      </w:pPr>
      <w:r>
        <w:rPr>
          <w:rFonts w:ascii="宋体" w:hAnsi="宋体" w:cs="宋体"/>
          <w:b/>
          <w:szCs w:val="21"/>
        </w:rPr>
        <w:t>17</w:t>
      </w:r>
      <w:r>
        <w:rPr>
          <w:rFonts w:hint="eastAsia" w:ascii="宋体" w:hAnsi="宋体" w:cs="宋体"/>
          <w:b/>
          <w:szCs w:val="21"/>
        </w:rPr>
        <w:t>、提交说明</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17.1、供应商须按磋商须知前附表要求上传加密电子磋商响应文件。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17.2、未按磋商须知要求上传的磋商响应文件，将不被接受。</w:t>
      </w:r>
    </w:p>
    <w:p>
      <w:pPr>
        <w:spacing w:line="360" w:lineRule="auto"/>
        <w:ind w:firstLine="422" w:firstLineChars="200"/>
        <w:rPr>
          <w:rFonts w:ascii="宋体" w:cs="宋体"/>
          <w:b/>
          <w:szCs w:val="21"/>
        </w:rPr>
      </w:pPr>
      <w:r>
        <w:rPr>
          <w:rFonts w:ascii="宋体" w:hAnsi="宋体" w:cs="宋体"/>
          <w:b/>
          <w:szCs w:val="21"/>
        </w:rPr>
        <w:t>18</w:t>
      </w:r>
      <w:r>
        <w:rPr>
          <w:rFonts w:hint="eastAsia" w:ascii="宋体" w:hAnsi="宋体" w:cs="宋体"/>
          <w:b/>
          <w:szCs w:val="21"/>
        </w:rPr>
        <w:t>、磋商时间</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18.1、供应商应在磋商须知前附表中约定的提交响应文件截止时间前将加密电子磋商响应文件（.AQTF格式）上传。逾期上传的磋商响应文件，采购单位不予受理。</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pPr>
        <w:spacing w:line="360" w:lineRule="auto"/>
        <w:ind w:firstLine="422" w:firstLineChars="200"/>
        <w:rPr>
          <w:rFonts w:ascii="宋体" w:cs="宋体"/>
          <w:b/>
          <w:szCs w:val="21"/>
        </w:rPr>
      </w:pPr>
      <w:r>
        <w:rPr>
          <w:rFonts w:ascii="宋体" w:hAnsi="宋体" w:cs="宋体"/>
          <w:b/>
          <w:szCs w:val="21"/>
        </w:rPr>
        <w:t>19</w:t>
      </w:r>
      <w:r>
        <w:rPr>
          <w:rFonts w:hint="eastAsia" w:ascii="宋体" w:hAnsi="宋体" w:cs="宋体"/>
          <w:b/>
          <w:szCs w:val="21"/>
        </w:rPr>
        <w:t>、响应文件的修改与撤回</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19.1、供应商提交磋商响应文件以后，在约定的提交响应文件截止时间之前，可以撤回已提交的磋商响应文件，补充修改后重新上传。</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2、在磋商时间之后，供应商不得对其响应文件做任何修改。</w:t>
      </w:r>
    </w:p>
    <w:p>
      <w:pPr>
        <w:spacing w:line="360" w:lineRule="auto"/>
        <w:ind w:firstLine="420" w:firstLineChars="200"/>
        <w:rPr>
          <w:rFonts w:ascii="宋体" w:cs="宋体"/>
          <w:szCs w:val="21"/>
        </w:rPr>
      </w:pPr>
      <w:r>
        <w:rPr>
          <w:rFonts w:ascii="宋体" w:hAnsi="宋体" w:cs="宋体"/>
          <w:szCs w:val="21"/>
        </w:rPr>
        <w:t>19.</w:t>
      </w:r>
      <w:r>
        <w:rPr>
          <w:rFonts w:hint="eastAsia" w:ascii="宋体" w:hAnsi="宋体" w:cs="宋体"/>
          <w:szCs w:val="21"/>
        </w:rPr>
        <w:t>3、在约定的磋商有效期内，供应商不得撤回其响应文件。</w:t>
      </w:r>
    </w:p>
    <w:p>
      <w:pPr>
        <w:pStyle w:val="10"/>
        <w:spacing w:line="360" w:lineRule="auto"/>
        <w:ind w:firstLine="413" w:firstLineChars="196"/>
        <w:rPr>
          <w:rFonts w:cs="宋体"/>
        </w:rPr>
      </w:pPr>
      <w:bookmarkStart w:id="81" w:name="_Toc476584425"/>
      <w:bookmarkStart w:id="82" w:name="_Toc54941336"/>
      <w:r>
        <w:rPr>
          <w:rFonts w:hint="eastAsia" w:cs="宋体"/>
        </w:rPr>
        <w:t>五、</w:t>
      </w:r>
      <w:bookmarkEnd w:id="81"/>
      <w:r>
        <w:rPr>
          <w:rFonts w:hint="eastAsia" w:cs="宋体"/>
        </w:rPr>
        <w:t>磋商</w:t>
      </w:r>
      <w:bookmarkEnd w:id="82"/>
    </w:p>
    <w:p>
      <w:pPr>
        <w:spacing w:line="360" w:lineRule="auto"/>
        <w:ind w:firstLine="422" w:firstLineChars="200"/>
        <w:rPr>
          <w:rFonts w:ascii="宋体" w:cs="宋体"/>
          <w:szCs w:val="21"/>
        </w:rPr>
      </w:pPr>
      <w:r>
        <w:rPr>
          <w:rFonts w:ascii="宋体" w:hAnsi="宋体" w:cs="宋体"/>
          <w:b/>
          <w:szCs w:val="21"/>
        </w:rPr>
        <w:t>20</w:t>
      </w:r>
      <w:r>
        <w:rPr>
          <w:rFonts w:hint="eastAsia" w:ascii="宋体" w:hAnsi="宋体" w:cs="宋体"/>
          <w:b/>
          <w:szCs w:val="21"/>
        </w:rPr>
        <w:t>、磋商时间和地点：</w:t>
      </w:r>
      <w:r>
        <w:rPr>
          <w:rFonts w:hint="eastAsia" w:ascii="宋体" w:hAnsi="宋体" w:cs="宋体"/>
          <w:szCs w:val="21"/>
        </w:rPr>
        <w:t>采购单位将在“磋商须知前附表”约定的时间，</w:t>
      </w:r>
      <w:r>
        <w:rPr>
          <w:rFonts w:hint="eastAsia" w:ascii="宋体" w:hAnsi="宋体"/>
          <w:szCs w:val="21"/>
        </w:rPr>
        <w:t>通过安庆市公共资源电子交易平台实行线上磋商，项目监督人员、所有投标人的法定代表人或其委托代理人必须准时在线参加。</w:t>
      </w:r>
    </w:p>
    <w:p>
      <w:pPr>
        <w:spacing w:line="360" w:lineRule="auto"/>
        <w:ind w:firstLine="422" w:firstLineChars="200"/>
        <w:rPr>
          <w:rFonts w:ascii="宋体" w:hAnsi="宋体" w:cs="宋体"/>
          <w:b/>
          <w:szCs w:val="21"/>
        </w:rPr>
      </w:pPr>
      <w:r>
        <w:rPr>
          <w:rFonts w:ascii="宋体" w:hAnsi="宋体" w:cs="宋体"/>
          <w:b/>
          <w:szCs w:val="21"/>
        </w:rPr>
        <w:t>21</w:t>
      </w:r>
      <w:r>
        <w:rPr>
          <w:rFonts w:hint="eastAsia" w:ascii="宋体" w:hAnsi="宋体" w:cs="宋体"/>
          <w:b/>
          <w:szCs w:val="21"/>
        </w:rPr>
        <w:t>、开标程序</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21.1、磋商由采购单位代表主持，主持人按下列程序进行：</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21.1.1、宣布项目名称、介绍参会人员；</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21.1.2、宣布开标纪律；</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21.1.3、由采购人代表查验磋商供应商获取磋商文件情况并记录；</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21.1.4、各磋商供应商在提交响应文件截止时间后60分钟内自行在电子交易系统完成磋商响应文件的解密工作；</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21.1.5、采购单位解密；　</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21.1.6、采购人代表、监督人、记录人等有关人员在开标记录表上签字确认；</w:t>
      </w:r>
      <w:r>
        <w:rPr>
          <w:rFonts w:hint="eastAsia" w:ascii="宋体" w:hAnsi="宋体" w:cs="宋体"/>
          <w:color w:val="000000"/>
          <w:szCs w:val="21"/>
        </w:rPr>
        <w:cr/>
      </w:r>
      <w:r>
        <w:rPr>
          <w:rFonts w:hint="eastAsia" w:ascii="宋体" w:hAnsi="宋体" w:cs="宋体"/>
          <w:color w:val="000000"/>
          <w:szCs w:val="21"/>
        </w:rPr>
        <w:t xml:space="preserve">    21.1.7、进入评审阶段；</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21.1.8、磋商小组与各个磋商供应商进行线上磋商；</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21.1.9、邀请通过符合性审查的磋商供应商限时进行线上最终报价；待所有有效磋商供应商的报价上传电子交易平台完成后，统一开启磋商供应商最终报价。</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21.1.10、宣布评审结果，并公布磋商供应商名称、磋商最终报价，评审总分，并记录在案，同时上传至电子交易系统供各磋商供应商查阅。</w:t>
      </w:r>
    </w:p>
    <w:p>
      <w:pPr>
        <w:spacing w:line="360" w:lineRule="auto"/>
        <w:ind w:firstLine="422" w:firstLineChars="200"/>
        <w:rPr>
          <w:rFonts w:ascii="宋体" w:hAnsi="宋体" w:cs="宋体"/>
          <w:b/>
          <w:szCs w:val="21"/>
        </w:rPr>
      </w:pPr>
    </w:p>
    <w:p>
      <w:pPr>
        <w:spacing w:line="360" w:lineRule="auto"/>
        <w:ind w:firstLine="422" w:firstLineChars="200"/>
        <w:rPr>
          <w:rFonts w:ascii="宋体" w:hAnsi="宋体" w:cs="宋体"/>
          <w:szCs w:val="21"/>
        </w:rPr>
      </w:pPr>
      <w:r>
        <w:rPr>
          <w:rFonts w:ascii="宋体" w:hAnsi="宋体" w:cs="宋体"/>
          <w:b/>
          <w:szCs w:val="21"/>
        </w:rPr>
        <w:t>21.2</w:t>
      </w:r>
      <w:r>
        <w:rPr>
          <w:rFonts w:hint="eastAsia" w:ascii="宋体" w:hAnsi="宋体" w:cs="宋体"/>
          <w:b/>
          <w:szCs w:val="21"/>
        </w:rPr>
        <w:t>、</w:t>
      </w:r>
      <w:r>
        <w:rPr>
          <w:rFonts w:hint="eastAsia" w:ascii="宋体" w:hAnsi="宋体" w:cs="宋体"/>
          <w:szCs w:val="21"/>
        </w:rPr>
        <w:t>供应商必须对其响应文件中所有资料的真实性负责。若发现供应商有弄虚作假行为的，响应无效，由相关管理部门按照磋商文件相应条款对其做相应处罚。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21.3供应商应当在提交响应文件截止时间前完成响应文件的传输提交，未在提交响应文件截止时间前通过安庆市公共资源交易服务网提交有效电子响应文件的，系统不予接收，视为未提交响应文件。</w:t>
      </w:r>
    </w:p>
    <w:p>
      <w:pPr>
        <w:pStyle w:val="31"/>
        <w:spacing w:line="360" w:lineRule="auto"/>
        <w:ind w:firstLine="420" w:firstLineChars="200"/>
        <w:rPr>
          <w:rFonts w:cs="宋体"/>
        </w:rPr>
      </w:pPr>
      <w:r>
        <w:rPr>
          <w:rFonts w:hint="eastAsia" w:hAnsi="宋体" w:cs="宋体"/>
          <w:color w:val="000000"/>
        </w:rPr>
        <w:t>21.4</w:t>
      </w:r>
      <w:r>
        <w:rPr>
          <w:rFonts w:hint="eastAsia" w:hAnsi="宋体"/>
        </w:rPr>
        <w:t>各供应商在解密开始时间（提交响应文件截止时间）后，60分钟内自行在电子交易系统完成磋商响应文件的解密工作，因供应商自身原因导致磋商响应文件在规定时间内未能解密、解密失败或解密超时，磋商响应文件无效；因电子交易系统发生故障或其他不可抗力情况，导致无法按时完成磋商响应文件解密的，工作人员可延迟解密时间。</w:t>
      </w:r>
    </w:p>
    <w:p>
      <w:pPr>
        <w:spacing w:line="360" w:lineRule="auto"/>
        <w:ind w:left="420" w:leftChars="200"/>
        <w:rPr>
          <w:rFonts w:ascii="宋体" w:cs="宋体"/>
          <w:b/>
          <w:szCs w:val="21"/>
        </w:rPr>
      </w:pPr>
      <w:r>
        <w:rPr>
          <w:rFonts w:ascii="宋体" w:hAnsi="宋体" w:cs="宋体"/>
          <w:b/>
          <w:szCs w:val="21"/>
        </w:rPr>
        <w:t>22</w:t>
      </w:r>
      <w:r>
        <w:rPr>
          <w:rFonts w:hint="eastAsia" w:ascii="宋体" w:hAnsi="宋体" w:cs="宋体"/>
          <w:b/>
          <w:szCs w:val="21"/>
        </w:rPr>
        <w:t>、响应文件的有效性</w:t>
      </w:r>
    </w:p>
    <w:p>
      <w:pPr>
        <w:spacing w:line="360" w:lineRule="auto"/>
        <w:ind w:firstLine="420" w:firstLineChars="200"/>
        <w:rPr>
          <w:rFonts w:ascii="宋体" w:cs="宋体"/>
          <w:szCs w:val="21"/>
        </w:rPr>
      </w:pPr>
      <w:r>
        <w:rPr>
          <w:rFonts w:ascii="宋体" w:hAnsi="宋体" w:cs="宋体"/>
          <w:szCs w:val="21"/>
        </w:rPr>
        <w:t>22.1</w:t>
      </w:r>
      <w:r>
        <w:rPr>
          <w:rFonts w:hint="eastAsia" w:ascii="宋体" w:hAnsi="宋体" w:cs="宋体"/>
          <w:szCs w:val="21"/>
        </w:rPr>
        <w:t>、响应文件逾期上传的，将不予受理：</w:t>
      </w:r>
      <w:r>
        <w:rPr>
          <w:rFonts w:ascii="宋体" w:hAnsi="宋体" w:cs="宋体"/>
          <w:szCs w:val="21"/>
        </w:rPr>
        <w:t xml:space="preserve"> </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、磋商过程中发现有下列情况的，由磋商小组评审后，认定为磋商响应无效：</w:t>
      </w:r>
    </w:p>
    <w:p>
      <w:pPr>
        <w:spacing w:line="420" w:lineRule="exact"/>
        <w:ind w:firstLine="420" w:firstLineChars="200"/>
        <w:rPr>
          <w:rFonts w:ascii="宋体" w:cs="宋体"/>
          <w:szCs w:val="21"/>
        </w:rPr>
      </w:pPr>
      <w:r>
        <w:rPr>
          <w:rFonts w:ascii="宋体" w:hAnsi="宋体" w:cs="宋体"/>
          <w:szCs w:val="21"/>
        </w:rPr>
        <w:t>22.2.1</w:t>
      </w:r>
      <w:r>
        <w:rPr>
          <w:rFonts w:hint="eastAsia" w:ascii="宋体" w:hAnsi="宋体" w:cs="宋体"/>
          <w:szCs w:val="21"/>
        </w:rPr>
        <w:t>、</w:t>
      </w:r>
      <w:r>
        <w:rPr>
          <w:rFonts w:hint="eastAsia" w:ascii="宋体" w:hAnsi="宋体" w:cs="宋体"/>
          <w:color w:val="000000"/>
          <w:szCs w:val="21"/>
        </w:rPr>
        <w:t>供应商经查验不合格的、因供应商原因造成解密失败的；</w:t>
      </w:r>
      <w:r>
        <w:rPr>
          <w:rFonts w:ascii="宋体" w:cs="宋体"/>
          <w:szCs w:val="21"/>
        </w:rPr>
        <w:t xml:space="preserve"> </w:t>
      </w:r>
    </w:p>
    <w:p>
      <w:pPr>
        <w:spacing w:line="420" w:lineRule="exact"/>
        <w:ind w:firstLine="420" w:firstLineChars="200"/>
        <w:rPr>
          <w:rFonts w:ascii="宋体" w:hAnsi="宋体" w:cs="宋体"/>
          <w:szCs w:val="21"/>
        </w:rPr>
      </w:pPr>
      <w:r>
        <w:rPr>
          <w:rFonts w:ascii="宋体" w:hAnsi="宋体" w:cs="宋体"/>
          <w:szCs w:val="21"/>
        </w:rPr>
        <w:t>22.2.2</w:t>
      </w:r>
      <w:r>
        <w:rPr>
          <w:rFonts w:hint="eastAsia" w:ascii="宋体" w:hAnsi="宋体" w:cs="宋体"/>
          <w:szCs w:val="21"/>
        </w:rPr>
        <w:t>、</w:t>
      </w:r>
      <w:r>
        <w:rPr>
          <w:rFonts w:hint="eastAsia" w:ascii="宋体" w:hAnsi="宋体" w:cs="宋体"/>
          <w:color w:val="000000"/>
        </w:rPr>
        <w:t>磋商响应文件封面、磋商响应函、</w:t>
      </w:r>
      <w:r>
        <w:rPr>
          <w:rFonts w:hint="eastAsia" w:ascii="宋体" w:hAnsi="宋体" w:cs="宋体"/>
          <w:color w:val="000000"/>
          <w:lang w:eastAsia="zh-CN"/>
        </w:rPr>
        <w:t>货物报价表</w:t>
      </w:r>
      <w:r>
        <w:rPr>
          <w:rFonts w:hint="eastAsia" w:ascii="宋体" w:hAnsi="宋体" w:cs="宋体"/>
          <w:color w:val="000000"/>
        </w:rPr>
        <w:t>、服务内容及质量响应表</w:t>
      </w:r>
      <w:r>
        <w:rPr>
          <w:rFonts w:hint="eastAsia" w:ascii="宋体" w:hAnsi="宋体" w:cs="宋体"/>
          <w:color w:val="000000"/>
          <w:szCs w:val="21"/>
        </w:rPr>
        <w:t>不符合磋商文件要求的</w:t>
      </w:r>
      <w:r>
        <w:rPr>
          <w:rFonts w:hint="eastAsia" w:ascii="宋体" w:hAnsi="宋体" w:cs="宋体"/>
          <w:szCs w:val="21"/>
        </w:rPr>
        <w:t>；</w:t>
      </w:r>
    </w:p>
    <w:p>
      <w:pPr>
        <w:spacing w:line="420" w:lineRule="exact"/>
        <w:ind w:firstLine="420" w:firstLineChars="200"/>
        <w:rPr>
          <w:rFonts w:ascii="宋体" w:cs="宋体"/>
          <w:szCs w:val="21"/>
        </w:rPr>
      </w:pPr>
      <w:r>
        <w:rPr>
          <w:rFonts w:ascii="宋体" w:hAnsi="宋体" w:cs="宋体"/>
          <w:szCs w:val="21"/>
        </w:rPr>
        <w:t>22.2.3</w:t>
      </w:r>
      <w:r>
        <w:rPr>
          <w:rFonts w:hint="eastAsia" w:ascii="宋体" w:hAnsi="宋体" w:cs="宋体"/>
          <w:szCs w:val="21"/>
        </w:rPr>
        <w:t>、磋商报价高于最高磋商限价的；</w:t>
      </w:r>
    </w:p>
    <w:p>
      <w:pPr>
        <w:spacing w:line="420" w:lineRule="exact"/>
        <w:ind w:firstLine="420" w:firstLineChars="200"/>
        <w:rPr>
          <w:rFonts w:ascii="宋体" w:cs="宋体"/>
          <w:szCs w:val="21"/>
        </w:rPr>
      </w:pPr>
      <w:r>
        <w:rPr>
          <w:rFonts w:ascii="宋体" w:hAnsi="宋体" w:cs="宋体"/>
          <w:szCs w:val="21"/>
        </w:rPr>
        <w:t>22.2.</w:t>
      </w:r>
      <w:r>
        <w:rPr>
          <w:rFonts w:hint="eastAsia" w:ascii="宋体" w:hAnsi="宋体" w:cs="宋体"/>
          <w:szCs w:val="21"/>
        </w:rPr>
        <w:t>4、法律、法规及竞争性磋商文件约定的其它情形。</w:t>
      </w:r>
    </w:p>
    <w:p>
      <w:pPr>
        <w:widowControl/>
        <w:spacing w:line="500" w:lineRule="exact"/>
        <w:ind w:firstLine="420" w:firstLineChars="200"/>
        <w:jc w:val="left"/>
        <w:rPr>
          <w:rFonts w:ascii="宋体" w:hAnsi="宋体"/>
          <w:szCs w:val="21"/>
        </w:rPr>
      </w:pPr>
      <w:r>
        <w:rPr>
          <w:rFonts w:ascii="宋体" w:hAnsi="宋体" w:cs="宋体"/>
          <w:szCs w:val="21"/>
        </w:rPr>
        <w:t>22.3</w:t>
      </w:r>
      <w:r>
        <w:rPr>
          <w:rFonts w:hint="eastAsia" w:ascii="宋体" w:hAnsi="宋体" w:cs="宋体"/>
          <w:szCs w:val="21"/>
        </w:rPr>
        <w:t>、</w:t>
      </w:r>
      <w:r>
        <w:rPr>
          <w:rFonts w:hint="eastAsia" w:ascii="宋体" w:hAnsi="宋体"/>
          <w:szCs w:val="21"/>
        </w:rPr>
        <w:t>供应商存在下列情形之一，经磋商小组评审后，认定为响应无效：</w:t>
      </w:r>
    </w:p>
    <w:p>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spacing w:line="360" w:lineRule="auto"/>
        <w:ind w:firstLine="420" w:firstLineChars="200"/>
        <w:rPr>
          <w:rFonts w:ascii="宋体" w:hAnsi="宋体" w:cs="宋体"/>
          <w:szCs w:val="21"/>
        </w:rPr>
      </w:pPr>
      <w:r>
        <w:rPr>
          <w:rFonts w:hint="eastAsia" w:ascii="宋体" w:hAnsi="宋体"/>
          <w:szCs w:val="21"/>
        </w:rPr>
        <w:t>(4)法律、法规规定及磋商文件约定的其他情形</w:t>
      </w:r>
      <w:r>
        <w:rPr>
          <w:rFonts w:hint="eastAsia" w:ascii="宋体" w:hAnsi="宋体" w:cs="宋体"/>
          <w:szCs w:val="21"/>
        </w:rPr>
        <w:t>。</w:t>
      </w:r>
    </w:p>
    <w:p>
      <w:pPr>
        <w:widowControl/>
        <w:spacing w:line="500" w:lineRule="exact"/>
        <w:ind w:firstLine="420"/>
        <w:jc w:val="left"/>
        <w:rPr>
          <w:rFonts w:ascii="宋体" w:cs="宋体"/>
          <w:szCs w:val="21"/>
        </w:rPr>
      </w:pPr>
      <w:r>
        <w:rPr>
          <w:rFonts w:ascii="宋体" w:hAnsi="宋体"/>
          <w:szCs w:val="21"/>
        </w:rPr>
        <w:t>22.4 各级人民政府财政部门依法对参加政府采购活动的供应商作出的禁止参加政府采购活动等行政处罚决定在全国范围内生效。</w:t>
      </w:r>
      <w:r>
        <w:rPr>
          <w:rFonts w:hint="eastAsia" w:ascii="宋体" w:hAnsi="宋体"/>
          <w:szCs w:val="21"/>
        </w:rPr>
        <w:t>供应商受到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10"/>
        <w:ind w:firstLine="413" w:firstLineChars="196"/>
        <w:rPr>
          <w:rFonts w:cs="宋体"/>
        </w:rPr>
      </w:pPr>
      <w:bookmarkStart w:id="83" w:name="_Toc476584426"/>
      <w:bookmarkStart w:id="84" w:name="_Toc54941337"/>
      <w:r>
        <w:rPr>
          <w:rFonts w:hint="eastAsia" w:cs="宋体"/>
        </w:rPr>
        <w:t>六、评标</w:t>
      </w:r>
      <w:bookmarkEnd w:id="83"/>
      <w:bookmarkEnd w:id="84"/>
    </w:p>
    <w:p>
      <w:pPr>
        <w:spacing w:line="360" w:lineRule="auto"/>
        <w:ind w:firstLine="422" w:firstLineChars="200"/>
        <w:rPr>
          <w:rFonts w:ascii="宋体" w:cs="宋体"/>
          <w:szCs w:val="21"/>
        </w:rPr>
      </w:pPr>
      <w:r>
        <w:rPr>
          <w:rFonts w:ascii="宋体" w:hAnsi="宋体" w:cs="宋体"/>
          <w:b/>
          <w:szCs w:val="21"/>
        </w:rPr>
        <w:t>23</w:t>
      </w:r>
      <w:r>
        <w:rPr>
          <w:rFonts w:hint="eastAsia" w:ascii="宋体" w:hAnsi="宋体" w:cs="宋体"/>
          <w:b/>
          <w:szCs w:val="21"/>
        </w:rPr>
        <w:t>、磋商小组</w:t>
      </w:r>
      <w:r>
        <w:rPr>
          <w:rFonts w:hint="eastAsia" w:ascii="宋体" w:hAnsi="宋体" w:cs="宋体"/>
          <w:szCs w:val="21"/>
        </w:rPr>
        <w:t>：磋商</w:t>
      </w:r>
      <w:r>
        <w:rPr>
          <w:rFonts w:hint="eastAsia" w:ascii="宋体" w:hAnsi="宋体"/>
          <w:szCs w:val="21"/>
        </w:rPr>
        <w:t>小组依法组建，其中采购人代表</w:t>
      </w:r>
      <w:r>
        <w:rPr>
          <w:rFonts w:ascii="宋体" w:hAnsi="宋体"/>
          <w:szCs w:val="21"/>
          <w:u w:val="single"/>
        </w:rPr>
        <w:t>1</w:t>
      </w:r>
      <w:r>
        <w:rPr>
          <w:rFonts w:hint="eastAsia" w:ascii="宋体" w:hAnsi="宋体"/>
          <w:szCs w:val="21"/>
        </w:rPr>
        <w:t>人。</w:t>
      </w:r>
      <w:r>
        <w:rPr>
          <w:rFonts w:hint="eastAsia" w:ascii="宋体" w:hAnsi="宋体" w:cs="宋体"/>
          <w:szCs w:val="21"/>
        </w:rPr>
        <w:t>采购人代表不得担任磋商小组组长。磋商由磋商小组进行，评委应坚持公正、公平、诚实守信、实事求是、独立评标的原则。</w:t>
      </w:r>
    </w:p>
    <w:p>
      <w:pPr>
        <w:spacing w:line="360" w:lineRule="auto"/>
        <w:ind w:firstLine="422" w:firstLineChars="200"/>
        <w:rPr>
          <w:rFonts w:ascii="宋体" w:cs="宋体"/>
          <w:szCs w:val="21"/>
        </w:rPr>
      </w:pPr>
      <w:r>
        <w:rPr>
          <w:rFonts w:ascii="宋体" w:hAnsi="宋体" w:cs="宋体"/>
          <w:b/>
          <w:szCs w:val="21"/>
        </w:rPr>
        <w:t>24</w:t>
      </w:r>
      <w:r>
        <w:rPr>
          <w:rFonts w:hint="eastAsia" w:ascii="宋体" w:hAnsi="宋体" w:cs="宋体"/>
          <w:b/>
          <w:szCs w:val="21"/>
        </w:rPr>
        <w:t>、评标方法：</w:t>
      </w:r>
      <w:r>
        <w:rPr>
          <w:rFonts w:hint="eastAsia" w:ascii="宋体" w:hAnsi="宋体" w:cs="宋体"/>
          <w:szCs w:val="21"/>
        </w:rPr>
        <w:t>采用综合评分方法。</w:t>
      </w:r>
    </w:p>
    <w:p>
      <w:pPr>
        <w:spacing w:line="360" w:lineRule="auto"/>
        <w:ind w:firstLine="440"/>
        <w:jc w:val="left"/>
        <w:rPr>
          <w:rFonts w:ascii="宋体" w:cs="宋体"/>
          <w:b/>
          <w:szCs w:val="21"/>
        </w:rPr>
      </w:pPr>
      <w:r>
        <w:rPr>
          <w:rFonts w:ascii="宋体" w:hAnsi="宋体" w:cs="宋体"/>
          <w:b/>
          <w:szCs w:val="21"/>
        </w:rPr>
        <w:t>25</w:t>
      </w:r>
      <w:r>
        <w:rPr>
          <w:rFonts w:hint="eastAsia" w:ascii="宋体" w:hAnsi="宋体" w:cs="宋体"/>
          <w:b/>
          <w:szCs w:val="21"/>
        </w:rPr>
        <w:t>、评标程序：</w:t>
      </w:r>
      <w:r>
        <w:rPr>
          <w:rFonts w:hint="eastAsia" w:ascii="宋体" w:hAnsi="宋体" w:cs="宋体"/>
          <w:szCs w:val="21"/>
        </w:rPr>
        <w:t>评标包括响应文件符合性审查、磋商、最后报价、综合评分和确定成交候选人排序。</w:t>
      </w:r>
    </w:p>
    <w:p>
      <w:pPr>
        <w:spacing w:line="360" w:lineRule="auto"/>
        <w:rPr>
          <w:rFonts w:ascii="宋体" w:cs="宋体"/>
          <w:szCs w:val="21"/>
        </w:rPr>
      </w:pPr>
      <w:r>
        <w:rPr>
          <w:rFonts w:ascii="宋体" w:hAnsi="宋体" w:cs="宋体"/>
          <w:szCs w:val="21"/>
        </w:rPr>
        <w:t xml:space="preserve">    </w:t>
      </w:r>
      <w:r>
        <w:rPr>
          <w:rFonts w:ascii="宋体" w:hAnsi="宋体" w:cs="宋体"/>
          <w:b/>
          <w:bCs/>
          <w:szCs w:val="21"/>
        </w:rPr>
        <w:t>25.1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60"/>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jc w:val="center"/>
              <w:rPr>
                <w:rFonts w:ascii="宋体"/>
                <w:szCs w:val="21"/>
              </w:rPr>
            </w:pPr>
            <w:r>
              <w:rPr>
                <w:rFonts w:hint="eastAsia" w:ascii="宋体" w:hAnsi="宋体"/>
                <w:szCs w:val="21"/>
              </w:rPr>
              <w:t>序号</w:t>
            </w:r>
          </w:p>
        </w:tc>
        <w:tc>
          <w:tcPr>
            <w:tcW w:w="6282" w:type="dxa"/>
          </w:tcPr>
          <w:p>
            <w:pPr>
              <w:spacing w:line="360" w:lineRule="auto"/>
              <w:jc w:val="center"/>
              <w:rPr>
                <w:rFonts w:ascii="宋体"/>
                <w:szCs w:val="21"/>
              </w:rPr>
            </w:pPr>
            <w:r>
              <w:rPr>
                <w:rFonts w:hint="eastAsia" w:ascii="宋体" w:hAnsi="宋体"/>
                <w:szCs w:val="21"/>
              </w:rPr>
              <w:t>审查内容</w:t>
            </w:r>
          </w:p>
        </w:tc>
        <w:tc>
          <w:tcPr>
            <w:tcW w:w="1440" w:type="dxa"/>
          </w:tcPr>
          <w:p>
            <w:pPr>
              <w:spacing w:line="360" w:lineRule="auto"/>
              <w:jc w:val="center"/>
              <w:rPr>
                <w:rFonts w:ascii="宋体"/>
                <w:szCs w:val="21"/>
              </w:rPr>
            </w:pPr>
            <w:r>
              <w:rPr>
                <w:rFonts w:hint="eastAsia" w:ascii="宋体" w:hAnsi="宋体"/>
                <w:szCs w:val="21"/>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highlight w:val="none"/>
              </w:rPr>
            </w:pPr>
            <w:r>
              <w:rPr>
                <w:rFonts w:ascii="宋体" w:hAnsi="宋体"/>
                <w:szCs w:val="21"/>
                <w:highlight w:val="none"/>
              </w:rPr>
              <w:t>1</w:t>
            </w:r>
          </w:p>
        </w:tc>
        <w:tc>
          <w:tcPr>
            <w:tcW w:w="6282" w:type="dxa"/>
          </w:tcPr>
          <w:p>
            <w:pPr>
              <w:spacing w:line="360" w:lineRule="auto"/>
              <w:rPr>
                <w:rFonts w:ascii="宋体" w:hAnsi="宋体"/>
                <w:strike/>
                <w:szCs w:val="21"/>
                <w:highlight w:val="none"/>
              </w:rPr>
            </w:pPr>
            <w:r>
              <w:rPr>
                <w:rFonts w:hint="eastAsia" w:ascii="宋体" w:hAnsi="宋体"/>
                <w:szCs w:val="21"/>
                <w:highlight w:val="none"/>
              </w:rPr>
              <w:t>营业执照、税务登记证是否合法有效（已办理“三证合一”登记的，只需提供营业执照扫描件或事业单位法人登记证书扫描件）</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2</w:t>
            </w:r>
          </w:p>
        </w:tc>
        <w:tc>
          <w:tcPr>
            <w:tcW w:w="6282" w:type="dxa"/>
          </w:tcPr>
          <w:p>
            <w:pPr>
              <w:spacing w:line="360" w:lineRule="auto"/>
              <w:rPr>
                <w:rFonts w:ascii="宋体" w:hAnsi="宋体"/>
                <w:szCs w:val="21"/>
              </w:rPr>
            </w:pPr>
            <w:r>
              <w:rPr>
                <w:rFonts w:hint="eastAsia" w:ascii="宋体" w:hAnsi="宋体"/>
                <w:szCs w:val="21"/>
              </w:rPr>
              <w:t>供应商声明函是否符合规定格式</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3</w:t>
            </w:r>
          </w:p>
        </w:tc>
        <w:tc>
          <w:tcPr>
            <w:tcW w:w="6282" w:type="dxa"/>
          </w:tcPr>
          <w:p>
            <w:pPr>
              <w:spacing w:line="360" w:lineRule="auto"/>
              <w:rPr>
                <w:rFonts w:ascii="宋体"/>
                <w:szCs w:val="21"/>
              </w:rPr>
            </w:pPr>
            <w:r>
              <w:rPr>
                <w:rFonts w:hint="eastAsia" w:ascii="宋体" w:hAnsi="宋体"/>
                <w:szCs w:val="21"/>
              </w:rPr>
              <w:t>响应文件是否按磋商文件的要求进行编制、签署和标记</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hAnsi="宋体"/>
                <w:szCs w:val="21"/>
              </w:rPr>
            </w:pPr>
            <w:r>
              <w:rPr>
                <w:rFonts w:hint="eastAsia" w:ascii="宋体" w:hAnsi="宋体"/>
                <w:szCs w:val="21"/>
              </w:rPr>
              <w:t>4</w:t>
            </w:r>
          </w:p>
        </w:tc>
        <w:tc>
          <w:tcPr>
            <w:tcW w:w="6282" w:type="dxa"/>
          </w:tcPr>
          <w:p>
            <w:pPr>
              <w:spacing w:line="360" w:lineRule="auto"/>
              <w:rPr>
                <w:rFonts w:ascii="宋体"/>
                <w:szCs w:val="21"/>
              </w:rPr>
            </w:pPr>
            <w:r>
              <w:rPr>
                <w:rFonts w:hint="eastAsia" w:ascii="宋体" w:hAnsi="宋体"/>
                <w:szCs w:val="21"/>
              </w:rPr>
              <w:t>磋商文件要求提交的证明材料是否合法、有效</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Pr>
          <w:p>
            <w:pPr>
              <w:spacing w:line="360" w:lineRule="auto"/>
              <w:rPr>
                <w:rFonts w:ascii="宋体"/>
                <w:szCs w:val="21"/>
              </w:rPr>
            </w:pPr>
            <w:r>
              <w:rPr>
                <w:rFonts w:hint="eastAsia" w:ascii="宋体" w:hAnsi="宋体"/>
                <w:szCs w:val="21"/>
              </w:rPr>
              <w:t>5</w:t>
            </w:r>
          </w:p>
        </w:tc>
        <w:tc>
          <w:tcPr>
            <w:tcW w:w="6282" w:type="dxa"/>
          </w:tcPr>
          <w:p>
            <w:pPr>
              <w:spacing w:line="360" w:lineRule="auto"/>
              <w:rPr>
                <w:rFonts w:ascii="宋体" w:hAnsi="宋体"/>
                <w:szCs w:val="21"/>
              </w:rPr>
            </w:pPr>
            <w:r>
              <w:rPr>
                <w:rFonts w:hint="eastAsia" w:ascii="宋体" w:hAnsi="宋体"/>
                <w:szCs w:val="21"/>
              </w:rPr>
              <w:t>响应文件创建标识码、文件制作机器码是否一致</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Pr>
          <w:p>
            <w:pPr>
              <w:spacing w:line="360" w:lineRule="auto"/>
              <w:rPr>
                <w:rFonts w:ascii="宋体"/>
                <w:szCs w:val="21"/>
              </w:rPr>
            </w:pPr>
            <w:r>
              <w:rPr>
                <w:rFonts w:hint="eastAsia" w:ascii="宋体" w:hAnsi="宋体"/>
                <w:szCs w:val="21"/>
              </w:rPr>
              <w:t>6</w:t>
            </w:r>
          </w:p>
        </w:tc>
        <w:tc>
          <w:tcPr>
            <w:tcW w:w="6282" w:type="dxa"/>
          </w:tcPr>
          <w:p>
            <w:pPr>
              <w:spacing w:line="360" w:lineRule="auto"/>
              <w:rPr>
                <w:rFonts w:ascii="宋体"/>
                <w:szCs w:val="21"/>
              </w:rPr>
            </w:pPr>
            <w:r>
              <w:rPr>
                <w:rFonts w:hint="eastAsia" w:ascii="宋体" w:hAnsi="宋体"/>
                <w:szCs w:val="21"/>
              </w:rPr>
              <w:t>所提供的服务是否有缺少</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hint="eastAsia" w:ascii="宋体" w:hAnsi="宋体"/>
                <w:szCs w:val="21"/>
              </w:rPr>
              <w:t>7</w:t>
            </w:r>
          </w:p>
        </w:tc>
        <w:tc>
          <w:tcPr>
            <w:tcW w:w="6282" w:type="dxa"/>
          </w:tcPr>
          <w:p>
            <w:pPr>
              <w:spacing w:line="360" w:lineRule="auto"/>
              <w:rPr>
                <w:rFonts w:ascii="宋体"/>
                <w:szCs w:val="21"/>
              </w:rPr>
            </w:pPr>
            <w:r>
              <w:rPr>
                <w:rFonts w:hint="eastAsia" w:ascii="宋体" w:hAnsi="宋体"/>
                <w:szCs w:val="21"/>
              </w:rPr>
              <w:t>磋商响应</w:t>
            </w:r>
            <w:r>
              <w:rPr>
                <w:rFonts w:hint="eastAsia" w:ascii="宋体" w:hAnsi="宋体" w:cs="宋体"/>
                <w:szCs w:val="21"/>
              </w:rPr>
              <w:t>服务内容及质量是否完全响应或优于</w:t>
            </w:r>
            <w:r>
              <w:rPr>
                <w:rFonts w:hint="eastAsia" w:ascii="宋体" w:hAnsi="宋体"/>
                <w:szCs w:val="21"/>
              </w:rPr>
              <w:t>磋商文件要求</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hint="eastAsia" w:ascii="宋体" w:hAnsi="宋体"/>
                <w:szCs w:val="21"/>
              </w:rPr>
              <w:t>8</w:t>
            </w:r>
          </w:p>
        </w:tc>
        <w:tc>
          <w:tcPr>
            <w:tcW w:w="6282" w:type="dxa"/>
          </w:tcPr>
          <w:p>
            <w:pPr>
              <w:spacing w:line="360" w:lineRule="auto"/>
              <w:rPr>
                <w:rFonts w:ascii="宋体"/>
                <w:szCs w:val="21"/>
              </w:rPr>
            </w:pPr>
            <w:r>
              <w:rPr>
                <w:rFonts w:hint="eastAsia" w:ascii="宋体" w:hAnsi="宋体"/>
                <w:szCs w:val="21"/>
              </w:rPr>
              <w:t>服务及技术方案是否完整、可行且完全响应或优于磋商文件要求</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hint="eastAsia" w:ascii="宋体" w:hAnsi="宋体"/>
                <w:szCs w:val="21"/>
              </w:rPr>
              <w:t>9</w:t>
            </w:r>
          </w:p>
        </w:tc>
        <w:tc>
          <w:tcPr>
            <w:tcW w:w="6282" w:type="dxa"/>
          </w:tcPr>
          <w:p>
            <w:pPr>
              <w:spacing w:line="360" w:lineRule="auto"/>
              <w:rPr>
                <w:rFonts w:ascii="宋体"/>
                <w:szCs w:val="21"/>
              </w:rPr>
            </w:pPr>
            <w:r>
              <w:rPr>
                <w:rFonts w:hint="eastAsia" w:ascii="宋体" w:hAnsi="宋体"/>
                <w:szCs w:val="21"/>
              </w:rPr>
              <w:t>响应文件对法律、法规和竞争性磋商文件其他明确要求的符合性</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hint="eastAsia" w:ascii="宋体" w:hAnsi="宋体"/>
                <w:szCs w:val="21"/>
              </w:rPr>
              <w:t>10</w:t>
            </w:r>
          </w:p>
        </w:tc>
        <w:tc>
          <w:tcPr>
            <w:tcW w:w="6282" w:type="dxa"/>
          </w:tcPr>
          <w:p>
            <w:pPr>
              <w:spacing w:line="360" w:lineRule="auto"/>
              <w:rPr>
                <w:rFonts w:ascii="宋体"/>
                <w:szCs w:val="21"/>
              </w:rPr>
            </w:pPr>
            <w:r>
              <w:rPr>
                <w:rFonts w:hint="eastAsia" w:ascii="Dotum" w:hAnsi="Dotum"/>
                <w:szCs w:val="21"/>
              </w:rPr>
              <w:t>单位负责人为同一人或者存在控股、管理关系的不同单位是否同时参加本项目响应</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360" w:lineRule="auto"/>
              <w:rPr>
                <w:rFonts w:ascii="宋体" w:hAnsi="宋体"/>
                <w:szCs w:val="21"/>
              </w:rPr>
            </w:pPr>
            <w:r>
              <w:rPr>
                <w:rFonts w:hint="eastAsia" w:ascii="宋体" w:hAnsi="宋体"/>
                <w:szCs w:val="21"/>
              </w:rPr>
              <w:t>1</w:t>
            </w:r>
            <w:r>
              <w:rPr>
                <w:rFonts w:ascii="宋体" w:hAnsi="宋体"/>
                <w:szCs w:val="21"/>
              </w:rPr>
              <w:t>1</w:t>
            </w:r>
          </w:p>
        </w:tc>
        <w:tc>
          <w:tcPr>
            <w:tcW w:w="6282" w:type="dxa"/>
          </w:tcPr>
          <w:p>
            <w:pPr>
              <w:spacing w:line="360" w:lineRule="auto"/>
              <w:rPr>
                <w:rFonts w:ascii="Dotum" w:eastAsia="Dotum"/>
                <w:szCs w:val="21"/>
              </w:rPr>
            </w:pPr>
            <w:r>
              <w:rPr>
                <w:rFonts w:hint="eastAsia" w:ascii="Dotum" w:hAnsi="Dotum"/>
                <w:szCs w:val="21"/>
              </w:rPr>
              <w:t>响应文件是否有采购人不能接受的条件</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hint="eastAsia" w:ascii="宋体" w:hAnsi="宋体"/>
                <w:szCs w:val="21"/>
              </w:rPr>
              <w:t>1</w:t>
            </w:r>
            <w:r>
              <w:rPr>
                <w:rFonts w:ascii="宋体" w:hAnsi="宋体"/>
                <w:szCs w:val="21"/>
              </w:rPr>
              <w:t>2</w:t>
            </w:r>
          </w:p>
        </w:tc>
        <w:tc>
          <w:tcPr>
            <w:tcW w:w="6282" w:type="dxa"/>
          </w:tcPr>
          <w:p>
            <w:pPr>
              <w:spacing w:line="360" w:lineRule="auto"/>
              <w:rPr>
                <w:rFonts w:ascii="Dotum" w:hAnsi="Dotum"/>
                <w:szCs w:val="21"/>
              </w:rPr>
            </w:pPr>
            <w:r>
              <w:rPr>
                <w:rFonts w:hint="eastAsia" w:ascii="宋体" w:hAnsi="宋体"/>
                <w:szCs w:val="21"/>
                <w:lang w:val="en-US" w:eastAsia="zh-CN"/>
              </w:rPr>
              <w:t>预留份额部分，</w:t>
            </w:r>
            <w:r>
              <w:rPr>
                <w:rFonts w:hint="eastAsia" w:ascii="宋体" w:hAnsi="宋体"/>
                <w:szCs w:val="21"/>
              </w:rPr>
              <w:t>是否符合供应商资格中落实政府采购政策需满足的资格要求，提供中小企业声明函（见第五章投标文件格式中）或残疾人福利性单位声明函或省级以上监狱管理</w:t>
            </w:r>
            <w:r>
              <w:rPr>
                <w:rFonts w:hint="eastAsia" w:ascii="宋体" w:hAnsi="宋体"/>
                <w:szCs w:val="21"/>
                <w:highlight w:val="none"/>
              </w:rPr>
              <w:t>局、戒毒管理局（含新疆生产建设兵团）出具的属于监狱企业的证明文件扫描件；</w:t>
            </w:r>
            <w:r>
              <w:rPr>
                <w:rFonts w:hint="eastAsia" w:ascii="宋体" w:hAnsi="宋体"/>
                <w:szCs w:val="21"/>
                <w:highlight w:val="none"/>
                <w:lang w:val="en-US" w:eastAsia="zh-CN"/>
              </w:rPr>
              <w:t>本项目为中小微企业预留份额的货物</w:t>
            </w:r>
            <w:r>
              <w:rPr>
                <w:rFonts w:hint="eastAsia" w:ascii="宋体" w:hAnsi="宋体"/>
                <w:szCs w:val="21"/>
                <w:highlight w:val="none"/>
              </w:rPr>
              <w:t>，如供应商提</w:t>
            </w:r>
            <w:r>
              <w:rPr>
                <w:rFonts w:hint="eastAsia" w:ascii="宋体" w:hAnsi="宋体"/>
                <w:szCs w:val="21"/>
              </w:rPr>
              <w:t>供的</w:t>
            </w:r>
            <w:r>
              <w:rPr>
                <w:rFonts w:hint="eastAsia" w:ascii="宋体" w:hAnsi="宋体"/>
                <w:szCs w:val="21"/>
                <w:lang w:val="en-US" w:eastAsia="zh-CN"/>
              </w:rPr>
              <w:t>货物</w:t>
            </w:r>
            <w:r>
              <w:rPr>
                <w:rFonts w:hint="eastAsia" w:ascii="宋体" w:hAnsi="宋体"/>
                <w:szCs w:val="21"/>
              </w:rPr>
              <w:t>非中小微企业</w:t>
            </w:r>
            <w:r>
              <w:rPr>
                <w:rFonts w:hint="eastAsia" w:ascii="宋体" w:hAnsi="宋体"/>
                <w:szCs w:val="21"/>
                <w:lang w:val="en-US" w:eastAsia="zh-CN"/>
              </w:rPr>
              <w:t>生产</w:t>
            </w:r>
            <w:r>
              <w:rPr>
                <w:rFonts w:hint="eastAsia" w:ascii="宋体" w:hAnsi="宋体"/>
                <w:szCs w:val="21"/>
              </w:rPr>
              <w:t>的，其磋商响应将被认定为响应无效。对符合政府采购政策规定的监狱企业、残疾人福利单位，在政府采购活动中视同小微企业。</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ascii="宋体" w:hAnsi="宋体"/>
                <w:szCs w:val="21"/>
              </w:rPr>
              <w:t>13</w:t>
            </w:r>
          </w:p>
        </w:tc>
        <w:tc>
          <w:tcPr>
            <w:tcW w:w="6282" w:type="dxa"/>
          </w:tcPr>
          <w:p>
            <w:pPr>
              <w:spacing w:line="360" w:lineRule="auto"/>
              <w:rPr>
                <w:rFonts w:ascii="Dotum" w:eastAsia="Dotum"/>
                <w:szCs w:val="21"/>
              </w:rPr>
            </w:pPr>
            <w:r>
              <w:rPr>
                <w:rFonts w:hint="eastAsia" w:ascii="Dotum" w:hAnsi="Dotum"/>
                <w:szCs w:val="21"/>
              </w:rPr>
              <w:t>响应文件是否存在磋商文件中约定的无效响应文件的其他情况</w:t>
            </w:r>
          </w:p>
        </w:tc>
        <w:tc>
          <w:tcPr>
            <w:tcW w:w="1440" w:type="dxa"/>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360" w:lineRule="auto"/>
              <w:rPr>
                <w:rFonts w:ascii="宋体"/>
                <w:szCs w:val="21"/>
              </w:rPr>
            </w:pPr>
            <w:r>
              <w:rPr>
                <w:rFonts w:hint="eastAsia" w:ascii="宋体"/>
                <w:szCs w:val="21"/>
              </w:rPr>
              <w:t>14</w:t>
            </w:r>
          </w:p>
        </w:tc>
        <w:tc>
          <w:tcPr>
            <w:tcW w:w="6282" w:type="dxa"/>
          </w:tcPr>
          <w:p>
            <w:pPr>
              <w:spacing w:line="360" w:lineRule="auto"/>
              <w:rPr>
                <w:rFonts w:ascii="Dotum" w:eastAsia="Dotum"/>
                <w:szCs w:val="21"/>
              </w:rPr>
            </w:pPr>
            <w:r>
              <w:rPr>
                <w:rFonts w:hint="eastAsia" w:ascii="Dotum" w:hAnsi="Dotum"/>
                <w:szCs w:val="21"/>
              </w:rPr>
              <w:t>响应文件是否符合磋商文件</w:t>
            </w:r>
          </w:p>
        </w:tc>
        <w:tc>
          <w:tcPr>
            <w:tcW w:w="1440" w:type="dxa"/>
          </w:tcPr>
          <w:p>
            <w:pPr>
              <w:spacing w:line="360" w:lineRule="auto"/>
              <w:rPr>
                <w:rFonts w:ascii="宋体"/>
                <w:szCs w:val="21"/>
              </w:rPr>
            </w:pPr>
          </w:p>
        </w:tc>
      </w:tr>
    </w:tbl>
    <w:p>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pPr>
        <w:spacing w:line="360" w:lineRule="auto"/>
        <w:ind w:firstLine="413" w:firstLineChars="196"/>
        <w:rPr>
          <w:rFonts w:ascii="宋体" w:hAnsi="宋体"/>
          <w:b/>
          <w:szCs w:val="21"/>
        </w:rPr>
      </w:pPr>
      <w:r>
        <w:rPr>
          <w:rFonts w:ascii="宋体" w:hAnsi="宋体"/>
          <w:b/>
          <w:szCs w:val="21"/>
        </w:rPr>
        <w:t xml:space="preserve"> 25.2</w:t>
      </w:r>
      <w:r>
        <w:rPr>
          <w:rFonts w:hint="eastAsia" w:ascii="宋体" w:hAnsi="宋体"/>
          <w:b/>
          <w:szCs w:val="21"/>
        </w:rPr>
        <w:t>、磋商</w:t>
      </w:r>
    </w:p>
    <w:p>
      <w:pPr>
        <w:adjustRightInd w:val="0"/>
        <w:spacing w:line="480" w:lineRule="exact"/>
        <w:textAlignment w:val="baseline"/>
        <w:rPr>
          <w:szCs w:val="21"/>
        </w:rPr>
      </w:pPr>
      <w:r>
        <w:rPr>
          <w:rFonts w:ascii="宋体" w:hAnsi="宋体"/>
          <w:szCs w:val="21"/>
        </w:rPr>
        <w:t xml:space="preserve">     25.2.1</w:t>
      </w:r>
      <w:r>
        <w:rPr>
          <w:rFonts w:hint="eastAsia" w:ascii="宋体" w:hAnsi="宋体"/>
          <w:szCs w:val="21"/>
        </w:rPr>
        <w:t>所</w:t>
      </w:r>
      <w:r>
        <w:rPr>
          <w:rFonts w:hint="eastAsia"/>
          <w:szCs w:val="21"/>
        </w:rPr>
        <w:t>有通过符合性审查的供应商均可以参加线上磋商。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pPr>
        <w:adjustRightInd w:val="0"/>
        <w:spacing w:line="480" w:lineRule="exact"/>
        <w:ind w:left="178" w:leftChars="85" w:firstLine="420" w:firstLineChars="200"/>
        <w:textAlignment w:val="baseline"/>
        <w:rPr>
          <w:rFonts w:ascii="宋体" w:hAnsi="宋体"/>
          <w:szCs w:val="21"/>
        </w:rPr>
      </w:pPr>
      <w:r>
        <w:rPr>
          <w:rFonts w:ascii="宋体" w:hAnsi="宋体"/>
          <w:szCs w:val="21"/>
        </w:rPr>
        <w:t>25.2.3</w:t>
      </w:r>
      <w:r>
        <w:rPr>
          <w:rFonts w:hint="eastAsia" w:ascii="宋体" w:hAnsi="宋体"/>
          <w:szCs w:val="21"/>
        </w:rPr>
        <w:t>对磋商文件作出的实质性变动是磋商文件的有效组成部分，磋商小组及时通过电子交易系统同时通知所有参加磋商的供应商。</w:t>
      </w:r>
      <w:r>
        <w:rPr>
          <w:rFonts w:ascii="宋体" w:hAnsi="宋体"/>
          <w:szCs w:val="21"/>
        </w:rPr>
        <w:t xml:space="preserve"> </w:t>
      </w:r>
    </w:p>
    <w:p>
      <w:pPr>
        <w:adjustRightInd w:val="0"/>
        <w:spacing w:line="480" w:lineRule="exact"/>
        <w:ind w:left="178" w:leftChars="85" w:firstLine="420" w:firstLineChars="200"/>
        <w:textAlignment w:val="baseline"/>
        <w:rPr>
          <w:szCs w:val="21"/>
        </w:rPr>
      </w:pPr>
      <w:r>
        <w:rPr>
          <w:rFonts w:ascii="宋体" w:hAnsi="宋体"/>
          <w:szCs w:val="21"/>
        </w:rPr>
        <w:t>25.2.4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供应商应当按照磋商文件的变动情况和磋商小组的要求通过电子交易系统重新提交响应文件，并加盖其法定代表人电子签章及供应商电子公章。</w:t>
      </w:r>
    </w:p>
    <w:p>
      <w:pPr>
        <w:adjustRightInd w:val="0"/>
        <w:spacing w:line="480" w:lineRule="exact"/>
        <w:ind w:left="178" w:leftChars="85" w:firstLine="422" w:firstLineChars="200"/>
        <w:textAlignment w:val="baseline"/>
        <w:rPr>
          <w:rFonts w:ascii="宋体"/>
          <w:b/>
          <w:bCs/>
          <w:szCs w:val="21"/>
        </w:rPr>
      </w:pPr>
      <w:r>
        <w:rPr>
          <w:rFonts w:ascii="宋体" w:hAnsi="宋体"/>
          <w:b/>
          <w:bCs/>
          <w:szCs w:val="21"/>
        </w:rPr>
        <w:t>25.3</w:t>
      </w:r>
      <w:r>
        <w:rPr>
          <w:rFonts w:hint="eastAsia" w:ascii="宋体" w:hAnsi="宋体"/>
          <w:b/>
          <w:bCs/>
          <w:szCs w:val="21"/>
        </w:rPr>
        <w:t>最后报价</w:t>
      </w:r>
    </w:p>
    <w:p>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若经磋商后需更改响应文件报价部分的，允许供应商作最后修改，修改结果是供应商响应文件的有效组成部分。最后修改由供应商在磋商小组规定时间内通过电子交易系统提交，且必须有供应商法定代表人电子签章及供应商电子公章，无电子签章和电子公章的视为无效修改。</w:t>
      </w:r>
    </w:p>
    <w:p>
      <w:pPr>
        <w:adjustRightInd w:val="0"/>
        <w:spacing w:line="480" w:lineRule="exact"/>
        <w:ind w:left="178" w:leftChars="85" w:firstLine="396" w:firstLineChars="200"/>
        <w:textAlignment w:val="baseline"/>
        <w:rPr>
          <w:rFonts w:ascii="宋体" w:hAnsi="宋体"/>
          <w:szCs w:val="21"/>
        </w:rPr>
      </w:pPr>
      <w:r>
        <w:rPr>
          <w:rFonts w:hint="eastAsia" w:hAnsi="宋体" w:cs="宋体"/>
          <w:spacing w:val="-6"/>
          <w:szCs w:val="21"/>
        </w:rPr>
        <w:t>供应商未在规定时间内通过电子交易系统提交最</w:t>
      </w:r>
      <w:r>
        <w:rPr>
          <w:rFonts w:hint="eastAsia" w:hAnsi="宋体" w:cs="宋体"/>
          <w:spacing w:val="-6"/>
        </w:rPr>
        <w:t>后</w:t>
      </w:r>
      <w:r>
        <w:rPr>
          <w:rFonts w:hint="eastAsia" w:hAnsi="宋体" w:cs="宋体"/>
          <w:spacing w:val="-6"/>
          <w:szCs w:val="21"/>
        </w:rPr>
        <w:t>报价的，磋商小组以该供应商的</w:t>
      </w:r>
      <w:r>
        <w:rPr>
          <w:rFonts w:hint="eastAsia" w:hAnsi="宋体" w:cs="宋体"/>
          <w:spacing w:val="-6"/>
        </w:rPr>
        <w:t>磋商响应函</w:t>
      </w:r>
      <w:r>
        <w:rPr>
          <w:rFonts w:hint="eastAsia" w:hAnsi="宋体" w:cs="宋体"/>
          <w:spacing w:val="-6"/>
          <w:szCs w:val="21"/>
        </w:rPr>
        <w:t>报价作为最</w:t>
      </w:r>
      <w:r>
        <w:rPr>
          <w:rFonts w:hint="eastAsia" w:hAnsi="宋体" w:cs="宋体"/>
          <w:spacing w:val="-6"/>
        </w:rPr>
        <w:t>后</w:t>
      </w:r>
      <w:r>
        <w:rPr>
          <w:rFonts w:hint="eastAsia" w:hAnsi="宋体" w:cs="宋体"/>
          <w:spacing w:val="-6"/>
          <w:szCs w:val="21"/>
        </w:rPr>
        <w:t>报价。</w:t>
      </w:r>
    </w:p>
    <w:p>
      <w:pPr>
        <w:widowControl/>
        <w:spacing w:line="500" w:lineRule="exact"/>
        <w:ind w:left="210" w:leftChars="100" w:firstLine="422" w:firstLineChars="200"/>
        <w:jc w:val="left"/>
        <w:rPr>
          <w:rFonts w:ascii="宋体" w:hAnsi="宋体"/>
          <w:b/>
          <w:szCs w:val="21"/>
        </w:rPr>
      </w:pPr>
      <w:r>
        <w:rPr>
          <w:rFonts w:hint="eastAsia" w:ascii="宋体" w:hAnsi="宋体"/>
          <w:b/>
          <w:szCs w:val="21"/>
        </w:rPr>
        <w:t>供应商磋商响应报价与公布的预算价（或最高磋商限价)相比降幅过小，或供应商磋商响应报价明显缺乏竞争性的，磋商小组可以否决所有磋商响应文件。</w:t>
      </w:r>
    </w:p>
    <w:p>
      <w:pPr>
        <w:spacing w:line="384" w:lineRule="auto"/>
        <w:ind w:left="19" w:right="2" w:firstLine="420" w:firstLineChars="200"/>
        <w:rPr>
          <w:rFonts w:ascii="宋体" w:hAnsi="宋体"/>
          <w:szCs w:val="21"/>
        </w:rPr>
      </w:pPr>
      <w:r>
        <w:rPr>
          <w:rFonts w:ascii="宋体" w:hAnsi="宋体"/>
          <w:szCs w:val="21"/>
        </w:rPr>
        <w:t>根据</w:t>
      </w:r>
      <w:r>
        <w:rPr>
          <w:rFonts w:hint="eastAsia" w:ascii="宋体" w:hAnsi="宋体"/>
          <w:szCs w:val="21"/>
        </w:rPr>
        <w:t>《政府采购促进中小企业发展管理办法》</w:t>
      </w:r>
      <w:r>
        <w:rPr>
          <w:rFonts w:ascii="宋体" w:hAnsi="宋体"/>
          <w:szCs w:val="21"/>
        </w:rPr>
        <w:t>（财库[2020]46号）</w:t>
      </w:r>
      <w:r>
        <w:rPr>
          <w:rFonts w:hint="eastAsia" w:ascii="宋体" w:hAnsi="宋体"/>
          <w:szCs w:val="21"/>
        </w:rPr>
        <w:t>、《财政部司法部关于政府采购支持监狱企业发展有关问题的通知》(财库</w:t>
      </w:r>
      <w:r>
        <w:rPr>
          <w:rFonts w:ascii="宋体" w:hAnsi="宋体"/>
          <w:szCs w:val="21"/>
        </w:rPr>
        <w:t>〔2014〕</w:t>
      </w:r>
      <w:r>
        <w:rPr>
          <w:rFonts w:hint="eastAsia" w:ascii="宋体" w:hAnsi="宋体"/>
          <w:szCs w:val="21"/>
        </w:rPr>
        <w:t>68号)</w:t>
      </w:r>
      <w:r>
        <w:rPr>
          <w:rFonts w:ascii="宋体" w:hAnsi="宋体"/>
          <w:szCs w:val="21"/>
        </w:rPr>
        <w:t>和《三部门联合发布关于促进残疾人就业政府采购政策的通知》（财库〔2017〕141号）的规定，对满足价格扣除条件且在投标文件中提交了《中小企业声明函》、《残疾人福利性单位声明函》</w:t>
      </w:r>
      <w:r>
        <w:rPr>
          <w:rFonts w:hint="eastAsia" w:ascii="宋体" w:hAnsi="宋体"/>
          <w:szCs w:val="21"/>
        </w:rPr>
        <w:t>或省级以上监狱管理局、戒毒管理局(含新疆生产建设兵团)出具的属于监狱企业的证明文件</w:t>
      </w:r>
      <w:r>
        <w:rPr>
          <w:rFonts w:ascii="宋体" w:hAnsi="宋体"/>
          <w:szCs w:val="21"/>
        </w:rPr>
        <w:t>的</w:t>
      </w:r>
      <w:r>
        <w:rPr>
          <w:rFonts w:hint="eastAsia" w:ascii="宋体" w:hAnsi="宋体"/>
          <w:szCs w:val="21"/>
        </w:rPr>
        <w:t>供应商，其响应报价按照磋商须知前附表中规定的标准扣除后参与评审</w:t>
      </w:r>
      <w:r>
        <w:rPr>
          <w:rFonts w:ascii="宋体" w:hAnsi="宋体"/>
          <w:szCs w:val="21"/>
        </w:rPr>
        <w:t>。对于同时属于小微企业、</w:t>
      </w:r>
      <w:r>
        <w:rPr>
          <w:rFonts w:hint="eastAsia" w:ascii="宋体" w:hAnsi="宋体"/>
          <w:szCs w:val="21"/>
        </w:rPr>
        <w:t>监狱企业或</w:t>
      </w:r>
      <w:r>
        <w:rPr>
          <w:rFonts w:ascii="宋体" w:hAnsi="宋体"/>
          <w:szCs w:val="21"/>
        </w:rPr>
        <w:t>残疾人福利性单位的，不重复进行</w:t>
      </w:r>
      <w:r>
        <w:rPr>
          <w:rFonts w:hint="eastAsia" w:ascii="宋体" w:hAnsi="宋体"/>
          <w:szCs w:val="21"/>
        </w:rPr>
        <w:t>响应</w:t>
      </w:r>
      <w:r>
        <w:rPr>
          <w:rFonts w:ascii="宋体" w:hAnsi="宋体"/>
          <w:szCs w:val="21"/>
        </w:rPr>
        <w:t>报价扣除。</w:t>
      </w:r>
    </w:p>
    <w:p>
      <w:pPr>
        <w:spacing w:line="384" w:lineRule="auto"/>
        <w:ind w:left="19" w:right="2" w:firstLine="420" w:firstLineChars="200"/>
        <w:rPr>
          <w:rFonts w:ascii="宋体" w:hAnsi="宋体"/>
          <w:szCs w:val="21"/>
          <w:highlight w:val="none"/>
        </w:rPr>
      </w:pPr>
      <w:r>
        <w:rPr>
          <w:rFonts w:hint="eastAsia" w:ascii="宋体" w:hAnsi="宋体"/>
          <w:szCs w:val="21"/>
          <w:highlight w:val="none"/>
        </w:rPr>
        <w:t>对于预留份额的货物、服务项目中的非预留部分采购包，对符合规定的小微企业给予10%的价格扣除优惠，用扣除后的价格参加评审。</w:t>
      </w:r>
    </w:p>
    <w:p>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接受大中型企业与小微企业组成联合体或者允许大中型企业向一家或者多家小微企业分包的采购项目，对于联合协议或者分包意向协议约定小微企业的合同份额占到合同总金额40%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pacing w:line="480" w:lineRule="exact"/>
        <w:ind w:left="178" w:leftChars="85" w:firstLine="420" w:firstLineChars="200"/>
        <w:textAlignment w:val="baseline"/>
        <w:rPr>
          <w:rFonts w:ascii="宋体" w:hAnsi="宋体"/>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pacing w:line="480" w:lineRule="exact"/>
        <w:ind w:firstLine="422" w:firstLineChars="200"/>
        <w:rPr>
          <w:rFonts w:ascii="宋体"/>
          <w:b/>
          <w:bCs/>
          <w:szCs w:val="21"/>
        </w:rPr>
      </w:pPr>
      <w:r>
        <w:rPr>
          <w:rFonts w:ascii="宋体" w:hAnsi="宋体"/>
          <w:b/>
          <w:bCs/>
          <w:szCs w:val="21"/>
        </w:rPr>
        <w:t>25.4</w:t>
      </w:r>
      <w:r>
        <w:rPr>
          <w:rFonts w:hint="eastAsia" w:ascii="宋体" w:hAnsi="宋体"/>
          <w:b/>
          <w:bCs/>
          <w:szCs w:val="21"/>
        </w:rPr>
        <w:t>综合评审</w:t>
      </w:r>
    </w:p>
    <w:p>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pPr>
        <w:spacing w:line="480" w:lineRule="exact"/>
        <w:ind w:firstLine="420" w:firstLineChars="200"/>
        <w:rPr>
          <w:rFonts w:ascii="宋体"/>
          <w:szCs w:val="21"/>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p>
    <w:p>
      <w:pPr>
        <w:adjustRightInd w:val="0"/>
        <w:spacing w:line="480" w:lineRule="exact"/>
        <w:ind w:left="178" w:leftChars="85" w:firstLine="420" w:firstLineChars="200"/>
        <w:textAlignment w:val="baseline"/>
        <w:rPr>
          <w:rFonts w:ascii="宋体"/>
          <w:szCs w:val="21"/>
        </w:rPr>
      </w:pPr>
      <w:r>
        <w:rPr>
          <w:rFonts w:ascii="宋体" w:hAnsi="宋体"/>
          <w:szCs w:val="21"/>
        </w:rPr>
        <w:t xml:space="preserve">  </w:t>
      </w:r>
    </w:p>
    <w:tbl>
      <w:tblPr>
        <w:tblStyle w:val="60"/>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06"/>
        <w:gridCol w:w="956"/>
        <w:gridCol w:w="6025"/>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8" w:type="dxa"/>
            <w:vAlign w:val="center"/>
          </w:tcPr>
          <w:p>
            <w:pPr>
              <w:spacing w:line="360" w:lineRule="auto"/>
              <w:rPr>
                <w:rFonts w:ascii="宋体" w:cs="黑体"/>
                <w:b/>
                <w:bCs/>
                <w:snapToGrid w:val="0"/>
                <w:szCs w:val="21"/>
              </w:rPr>
            </w:pPr>
            <w:r>
              <w:rPr>
                <w:rFonts w:hint="eastAsia" w:ascii="宋体" w:hAnsi="宋体" w:cs="黑体"/>
                <w:b/>
                <w:bCs/>
                <w:snapToGrid w:val="0"/>
                <w:szCs w:val="21"/>
              </w:rPr>
              <w:t>序号</w:t>
            </w:r>
          </w:p>
        </w:tc>
        <w:tc>
          <w:tcPr>
            <w:tcW w:w="706" w:type="dxa"/>
            <w:vAlign w:val="center"/>
          </w:tcPr>
          <w:p>
            <w:pPr>
              <w:spacing w:line="360" w:lineRule="auto"/>
              <w:rPr>
                <w:rFonts w:ascii="宋体" w:cs="黑体"/>
                <w:b/>
                <w:bCs/>
                <w:snapToGrid w:val="0"/>
                <w:szCs w:val="21"/>
              </w:rPr>
            </w:pPr>
            <w:r>
              <w:rPr>
                <w:rFonts w:hint="eastAsia" w:ascii="宋体" w:hAnsi="宋体" w:cs="黑体"/>
                <w:b/>
                <w:bCs/>
                <w:snapToGrid w:val="0"/>
                <w:szCs w:val="21"/>
              </w:rPr>
              <w:t>评分因素</w:t>
            </w:r>
          </w:p>
        </w:tc>
        <w:tc>
          <w:tcPr>
            <w:tcW w:w="956" w:type="dxa"/>
            <w:vAlign w:val="center"/>
          </w:tcPr>
          <w:p>
            <w:pPr>
              <w:spacing w:line="360" w:lineRule="auto"/>
              <w:rPr>
                <w:rFonts w:ascii="宋体" w:cs="黑体"/>
                <w:b/>
                <w:bCs/>
                <w:snapToGrid w:val="0"/>
                <w:szCs w:val="21"/>
              </w:rPr>
            </w:pPr>
            <w:r>
              <w:rPr>
                <w:rFonts w:hint="eastAsia" w:ascii="宋体" w:hAnsi="宋体" w:cs="黑体"/>
                <w:b/>
                <w:bCs/>
                <w:snapToGrid w:val="0"/>
                <w:szCs w:val="21"/>
              </w:rPr>
              <w:t>分值</w:t>
            </w:r>
          </w:p>
        </w:tc>
        <w:tc>
          <w:tcPr>
            <w:tcW w:w="6025" w:type="dxa"/>
            <w:vAlign w:val="center"/>
          </w:tcPr>
          <w:p>
            <w:pPr>
              <w:spacing w:line="360" w:lineRule="auto"/>
              <w:jc w:val="center"/>
              <w:rPr>
                <w:rFonts w:ascii="宋体" w:cs="黑体"/>
                <w:b/>
                <w:bCs/>
                <w:snapToGrid w:val="0"/>
                <w:szCs w:val="21"/>
              </w:rPr>
            </w:pPr>
            <w:r>
              <w:rPr>
                <w:rFonts w:hint="eastAsia" w:ascii="宋体" w:hAnsi="宋体" w:cs="黑体"/>
                <w:b/>
                <w:bCs/>
                <w:snapToGrid w:val="0"/>
                <w:szCs w:val="21"/>
              </w:rPr>
              <w:t>具体内容及评分标准</w:t>
            </w:r>
          </w:p>
        </w:tc>
        <w:tc>
          <w:tcPr>
            <w:tcW w:w="641" w:type="dxa"/>
            <w:vAlign w:val="center"/>
          </w:tcPr>
          <w:p>
            <w:pPr>
              <w:spacing w:line="360" w:lineRule="auto"/>
              <w:rPr>
                <w:rFonts w:ascii="宋体" w:cs="黑体"/>
                <w:b/>
                <w:bCs/>
                <w:snapToGrid w:val="0"/>
                <w:szCs w:val="21"/>
              </w:rPr>
            </w:pPr>
            <w:r>
              <w:rPr>
                <w:rFonts w:hint="eastAsia" w:ascii="宋体" w:hAnsi="宋体" w:cs="黑体"/>
                <w:b/>
                <w:bCs/>
                <w:snapToGrid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vAlign w:val="center"/>
          </w:tcPr>
          <w:p>
            <w:pPr>
              <w:spacing w:line="360" w:lineRule="auto"/>
              <w:rPr>
                <w:rFonts w:hint="eastAsia" w:ascii="宋体" w:eastAsia="宋体" w:cs="黑体"/>
                <w:bCs/>
                <w:snapToGrid w:val="0"/>
                <w:szCs w:val="21"/>
                <w:lang w:val="en-US" w:eastAsia="zh-CN"/>
              </w:rPr>
            </w:pPr>
            <w:r>
              <w:rPr>
                <w:rFonts w:hint="eastAsia" w:ascii="宋体" w:cs="黑体"/>
                <w:bCs/>
                <w:snapToGrid w:val="0"/>
                <w:szCs w:val="21"/>
                <w:lang w:val="en-US" w:eastAsia="zh-CN"/>
              </w:rPr>
              <w:t>1</w:t>
            </w:r>
          </w:p>
        </w:tc>
        <w:tc>
          <w:tcPr>
            <w:tcW w:w="706" w:type="dxa"/>
            <w:vAlign w:val="center"/>
          </w:tcPr>
          <w:p>
            <w:pPr>
              <w:spacing w:line="360" w:lineRule="auto"/>
              <w:jc w:val="center"/>
              <w:rPr>
                <w:rFonts w:ascii="宋体"/>
                <w:szCs w:val="21"/>
              </w:rPr>
            </w:pPr>
            <w:r>
              <w:rPr>
                <w:rFonts w:hint="eastAsia" w:ascii="宋体" w:hAnsi="宋体"/>
                <w:sz w:val="21"/>
                <w:szCs w:val="21"/>
              </w:rPr>
              <w:t>技术参数</w:t>
            </w:r>
          </w:p>
        </w:tc>
        <w:tc>
          <w:tcPr>
            <w:tcW w:w="956" w:type="dxa"/>
            <w:vAlign w:val="center"/>
          </w:tcPr>
          <w:p>
            <w:pPr>
              <w:pStyle w:val="424"/>
              <w:spacing w:line="360" w:lineRule="auto"/>
              <w:ind w:right="191" w:rightChars="0"/>
              <w:jc w:val="center"/>
              <w:rPr>
                <w:rFonts w:ascii="宋体"/>
                <w:szCs w:val="21"/>
              </w:rPr>
            </w:pPr>
            <w:r>
              <w:rPr>
                <w:rFonts w:hint="eastAsia"/>
                <w:sz w:val="21"/>
                <w:szCs w:val="21"/>
                <w:shd w:val="clear" w:color="auto" w:fill="auto"/>
                <w:lang w:val="en-US" w:eastAsia="zh-CN"/>
              </w:rPr>
              <w:t>4</w:t>
            </w:r>
            <w:r>
              <w:rPr>
                <w:rFonts w:hint="eastAsia"/>
                <w:sz w:val="21"/>
                <w:szCs w:val="21"/>
                <w:shd w:val="clear" w:color="auto" w:fill="auto"/>
                <w:lang w:val="en-US"/>
              </w:rPr>
              <w:t>0分</w:t>
            </w:r>
          </w:p>
        </w:tc>
        <w:tc>
          <w:tcPr>
            <w:tcW w:w="6025" w:type="dxa"/>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sz w:val="21"/>
                <w:szCs w:val="21"/>
              </w:rPr>
            </w:pPr>
            <w:r>
              <w:rPr>
                <w:rFonts w:hint="eastAsia" w:ascii="宋体" w:hAnsi="宋体"/>
                <w:sz w:val="21"/>
                <w:szCs w:val="21"/>
              </w:rPr>
              <w:t>所投产品技术参数完全满足或优于招标文件要求的得</w:t>
            </w:r>
            <w:r>
              <w:rPr>
                <w:rFonts w:hint="eastAsia" w:ascii="宋体" w:hAnsi="宋体"/>
                <w:sz w:val="21"/>
                <w:szCs w:val="21"/>
                <w:lang w:val="en-US" w:eastAsia="zh-CN"/>
              </w:rPr>
              <w:t>4</w:t>
            </w:r>
            <w:r>
              <w:rPr>
                <w:rFonts w:hint="eastAsia" w:ascii="宋体" w:hAnsi="宋体"/>
                <w:sz w:val="21"/>
                <w:szCs w:val="21"/>
              </w:rPr>
              <w:t>0分。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sz w:val="21"/>
                <w:szCs w:val="21"/>
              </w:rPr>
            </w:pPr>
            <w:r>
              <w:rPr>
                <w:rFonts w:hint="eastAsia" w:ascii="宋体" w:hAnsi="宋体"/>
                <w:sz w:val="21"/>
                <w:szCs w:val="21"/>
              </w:rPr>
              <w:t>标注“★”条款每有一项负偏离扣5分，扣完为止。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sz w:val="21"/>
                <w:szCs w:val="21"/>
              </w:rPr>
            </w:pPr>
            <w:r>
              <w:rPr>
                <w:rFonts w:hint="eastAsia" w:ascii="宋体" w:hAnsi="宋体"/>
                <w:sz w:val="21"/>
                <w:szCs w:val="21"/>
              </w:rPr>
              <w:t>未标注“★”条款每有一项负偏离扣2分，扣完为止。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szCs w:val="21"/>
              </w:rPr>
            </w:pPr>
            <w:r>
              <w:rPr>
                <w:rFonts w:hint="eastAsia" w:ascii="宋体" w:hAnsi="宋体" w:eastAsia="宋体"/>
                <w:sz w:val="21"/>
                <w:szCs w:val="21"/>
                <w:lang w:val="en-US"/>
              </w:rPr>
              <w:t>注：</w:t>
            </w:r>
            <w:r>
              <w:rPr>
                <w:rFonts w:hint="eastAsia" w:ascii="宋体" w:hAnsi="宋体" w:eastAsia="宋体" w:cs="宋体"/>
                <w:sz w:val="21"/>
                <w:szCs w:val="21"/>
                <w:lang w:val="en-US"/>
              </w:rPr>
              <w:t>技术参数在招标文件中要求提供证明材料的，须按要求提供</w:t>
            </w:r>
            <w:r>
              <w:rPr>
                <w:rFonts w:hint="eastAsia" w:ascii="宋体" w:hAnsi="宋体" w:cs="宋体"/>
                <w:sz w:val="21"/>
                <w:szCs w:val="21"/>
                <w:lang w:val="en-US" w:eastAsia="zh-CN"/>
              </w:rPr>
              <w:t>，未按要求提供或提供的证明材料不能证明该技术参数的，视为负偏离</w:t>
            </w:r>
            <w:r>
              <w:rPr>
                <w:rFonts w:hint="eastAsia" w:ascii="宋体" w:hAnsi="宋体" w:eastAsia="宋体"/>
                <w:sz w:val="21"/>
                <w:szCs w:val="21"/>
                <w:lang w:val="en-US" w:eastAsia="zh-CN"/>
              </w:rPr>
              <w:t>。</w:t>
            </w:r>
          </w:p>
        </w:tc>
        <w:tc>
          <w:tcPr>
            <w:tcW w:w="641" w:type="dxa"/>
          </w:tcPr>
          <w:p>
            <w:pPr>
              <w:spacing w:line="360" w:lineRule="auto"/>
              <w:ind w:firstLine="420"/>
              <w:rPr>
                <w:rFonts w:ascii="宋体" w:cs="黑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vAlign w:val="center"/>
          </w:tcPr>
          <w:p>
            <w:pPr>
              <w:spacing w:line="360" w:lineRule="auto"/>
              <w:rPr>
                <w:rFonts w:hint="eastAsia" w:ascii="宋体" w:hAnsi="宋体" w:eastAsia="宋体" w:cs="黑体"/>
                <w:bCs/>
                <w:snapToGrid w:val="0"/>
                <w:szCs w:val="21"/>
                <w:lang w:val="en-US" w:eastAsia="zh-CN"/>
              </w:rPr>
            </w:pPr>
            <w:r>
              <w:rPr>
                <w:rFonts w:hint="eastAsia" w:ascii="宋体" w:hAnsi="宋体" w:cs="黑体"/>
                <w:bCs/>
                <w:snapToGrid w:val="0"/>
                <w:szCs w:val="21"/>
                <w:lang w:val="en-US" w:eastAsia="zh-CN"/>
              </w:rPr>
              <w:t>2</w:t>
            </w:r>
          </w:p>
        </w:tc>
        <w:tc>
          <w:tcPr>
            <w:tcW w:w="706" w:type="dxa"/>
            <w:vAlign w:val="center"/>
          </w:tcPr>
          <w:p>
            <w:pPr>
              <w:pStyle w:val="424"/>
              <w:spacing w:line="360" w:lineRule="auto"/>
              <w:ind w:right="191" w:rightChars="0"/>
              <w:jc w:val="center"/>
              <w:rPr>
                <w:rFonts w:ascii="宋体" w:hAnsi="宋体" w:cs="黑体"/>
                <w:bCs/>
                <w:snapToGrid w:val="0"/>
                <w:szCs w:val="21"/>
              </w:rPr>
            </w:pPr>
            <w:r>
              <w:rPr>
                <w:rFonts w:hint="eastAsia"/>
                <w:sz w:val="21"/>
                <w:szCs w:val="21"/>
                <w:lang w:val="en-US"/>
              </w:rPr>
              <w:t>投标人实力</w:t>
            </w:r>
          </w:p>
        </w:tc>
        <w:tc>
          <w:tcPr>
            <w:tcW w:w="956" w:type="dxa"/>
            <w:vAlign w:val="center"/>
          </w:tcPr>
          <w:p>
            <w:pPr>
              <w:pStyle w:val="424"/>
              <w:spacing w:line="360" w:lineRule="auto"/>
              <w:ind w:right="191" w:rightChars="0"/>
              <w:jc w:val="center"/>
              <w:rPr>
                <w:rFonts w:ascii="宋体" w:hAnsi="宋体" w:cs="黑体"/>
                <w:bCs/>
                <w:snapToGrid w:val="0"/>
                <w:szCs w:val="21"/>
              </w:rPr>
            </w:pPr>
            <w:r>
              <w:rPr>
                <w:rFonts w:hint="eastAsia"/>
                <w:sz w:val="21"/>
                <w:szCs w:val="21"/>
                <w:lang w:val="en-US"/>
              </w:rPr>
              <w:t>10分</w:t>
            </w:r>
          </w:p>
        </w:tc>
        <w:tc>
          <w:tcPr>
            <w:tcW w:w="6025" w:type="dxa"/>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sz w:val="21"/>
                <w:szCs w:val="21"/>
                <w:highlight w:val="none"/>
                <w:lang w:val="en-US" w:eastAsia="zh-CN"/>
              </w:rPr>
            </w:pPr>
            <w:r>
              <w:rPr>
                <w:rFonts w:hint="eastAsia" w:ascii="宋体" w:hAnsi="宋体" w:eastAsia="宋体" w:cs="宋体"/>
                <w:sz w:val="21"/>
                <w:szCs w:val="21"/>
                <w:lang w:val="en-US"/>
              </w:rPr>
              <w:t>①</w:t>
            </w:r>
            <w:r>
              <w:rPr>
                <w:rFonts w:hint="eastAsia" w:ascii="宋体" w:hAnsi="宋体" w:eastAsia="宋体"/>
                <w:sz w:val="21"/>
                <w:szCs w:val="21"/>
                <w:lang w:val="en-US"/>
              </w:rPr>
              <w:t>为了确保数据本地化存储</w:t>
            </w:r>
            <w:r>
              <w:rPr>
                <w:rFonts w:hint="eastAsia" w:ascii="宋体" w:hAnsi="宋体"/>
                <w:sz w:val="21"/>
                <w:szCs w:val="21"/>
                <w:lang w:val="en-US" w:eastAsia="zh-CN"/>
              </w:rPr>
              <w:t>与对接</w:t>
            </w:r>
            <w:r>
              <w:rPr>
                <w:rFonts w:hint="eastAsia" w:ascii="宋体" w:hAnsi="宋体" w:eastAsia="宋体"/>
                <w:sz w:val="21"/>
                <w:szCs w:val="21"/>
                <w:lang w:val="en-US"/>
              </w:rPr>
              <w:t>，要求所投请销假管理系统软件部署</w:t>
            </w:r>
            <w:r>
              <w:rPr>
                <w:rFonts w:hint="eastAsia" w:ascii="宋体" w:hAnsi="宋体"/>
                <w:sz w:val="21"/>
                <w:szCs w:val="21"/>
                <w:lang w:val="en-US" w:eastAsia="zh-CN"/>
              </w:rPr>
              <w:t>在本次所投的服务器上</w:t>
            </w:r>
            <w:r>
              <w:rPr>
                <w:rFonts w:hint="eastAsia" w:ascii="宋体" w:hAnsi="宋体" w:eastAsia="宋体"/>
                <w:sz w:val="21"/>
                <w:szCs w:val="21"/>
                <w:lang w:val="en-US"/>
              </w:rPr>
              <w:t>，投标人提供承诺函（格式自拟）并加盖投标人公章得5分，不提供</w:t>
            </w:r>
            <w:r>
              <w:rPr>
                <w:rFonts w:hint="eastAsia" w:ascii="宋体" w:hAnsi="宋体" w:eastAsia="宋体"/>
                <w:sz w:val="21"/>
                <w:szCs w:val="21"/>
                <w:highlight w:val="none"/>
                <w:lang w:val="en-US"/>
              </w:rPr>
              <w:t>不得分</w:t>
            </w:r>
            <w:r>
              <w:rPr>
                <w:rFonts w:hint="eastAsia" w:ascii="宋体" w:hAnsi="宋体" w:eastAsia="宋体"/>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szCs w:val="21"/>
              </w:rPr>
            </w:pPr>
            <w:r>
              <w:rPr>
                <w:rFonts w:hint="eastAsia" w:ascii="宋体" w:hAnsi="宋体" w:eastAsia="宋体" w:cs="宋体"/>
                <w:sz w:val="21"/>
                <w:szCs w:val="21"/>
                <w:highlight w:val="none"/>
                <w:lang w:val="en-US"/>
              </w:rPr>
              <w:t>②</w:t>
            </w:r>
            <w:r>
              <w:rPr>
                <w:rFonts w:hint="eastAsia" w:ascii="宋体" w:hAnsi="宋体" w:eastAsia="宋体"/>
                <w:sz w:val="21"/>
                <w:szCs w:val="21"/>
                <w:highlight w:val="none"/>
                <w:lang w:val="en-US"/>
              </w:rPr>
              <w:t>为了确保数据本地化存储</w:t>
            </w:r>
            <w:r>
              <w:rPr>
                <w:rFonts w:hint="eastAsia" w:ascii="宋体" w:hAnsi="宋体"/>
                <w:sz w:val="21"/>
                <w:szCs w:val="21"/>
                <w:highlight w:val="none"/>
                <w:lang w:val="en-US" w:eastAsia="zh-CN"/>
              </w:rPr>
              <w:t>与对接</w:t>
            </w:r>
            <w:r>
              <w:rPr>
                <w:rFonts w:hint="eastAsia" w:ascii="宋体" w:hAnsi="宋体" w:eastAsia="宋体"/>
                <w:sz w:val="21"/>
                <w:szCs w:val="21"/>
                <w:highlight w:val="none"/>
                <w:lang w:val="en-US"/>
              </w:rPr>
              <w:t>,要求所投在线报修管理系统软件部署</w:t>
            </w:r>
            <w:r>
              <w:rPr>
                <w:rFonts w:hint="eastAsia" w:ascii="宋体" w:hAnsi="宋体"/>
                <w:sz w:val="21"/>
                <w:szCs w:val="21"/>
                <w:highlight w:val="none"/>
                <w:lang w:val="en-US" w:eastAsia="zh-CN"/>
              </w:rPr>
              <w:t>在本次所投的服务器上</w:t>
            </w:r>
            <w:r>
              <w:rPr>
                <w:rFonts w:hint="eastAsia" w:ascii="宋体" w:hAnsi="宋体" w:eastAsia="宋体"/>
                <w:sz w:val="21"/>
                <w:szCs w:val="21"/>
                <w:highlight w:val="none"/>
                <w:lang w:val="en-US"/>
              </w:rPr>
              <w:t>，投标</w:t>
            </w:r>
            <w:r>
              <w:rPr>
                <w:rFonts w:hint="eastAsia" w:ascii="宋体" w:hAnsi="宋体" w:eastAsia="宋体"/>
                <w:sz w:val="21"/>
                <w:szCs w:val="21"/>
                <w:lang w:val="en-US"/>
              </w:rPr>
              <w:t>人提供承诺函（格式自拟）并加盖投标人公章得5分，不提供不得分</w:t>
            </w:r>
            <w:r>
              <w:rPr>
                <w:rFonts w:hint="eastAsia" w:ascii="宋体" w:hAnsi="宋体" w:eastAsia="宋体"/>
                <w:sz w:val="21"/>
                <w:szCs w:val="21"/>
                <w:lang w:val="en-US" w:eastAsia="zh-CN"/>
              </w:rPr>
              <w:t>。</w:t>
            </w:r>
          </w:p>
        </w:tc>
        <w:tc>
          <w:tcPr>
            <w:tcW w:w="641" w:type="dxa"/>
          </w:tcPr>
          <w:p>
            <w:pPr>
              <w:spacing w:line="360" w:lineRule="auto"/>
              <w:ind w:firstLine="420"/>
              <w:rPr>
                <w:rFonts w:ascii="宋体" w:cs="黑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vAlign w:val="center"/>
          </w:tcPr>
          <w:p>
            <w:pPr>
              <w:spacing w:line="360" w:lineRule="auto"/>
              <w:rPr>
                <w:rFonts w:hint="default" w:ascii="宋体" w:hAnsi="宋体" w:eastAsia="宋体" w:cs="黑体"/>
                <w:bCs/>
                <w:snapToGrid w:val="0"/>
                <w:szCs w:val="21"/>
                <w:lang w:val="en-US" w:eastAsia="zh-CN"/>
              </w:rPr>
            </w:pPr>
            <w:r>
              <w:rPr>
                <w:rFonts w:hint="eastAsia" w:ascii="宋体" w:hAnsi="宋体" w:cs="黑体"/>
                <w:bCs/>
                <w:snapToGrid w:val="0"/>
                <w:szCs w:val="21"/>
                <w:lang w:val="en-US" w:eastAsia="zh-CN"/>
              </w:rPr>
              <w:t>3</w:t>
            </w:r>
          </w:p>
        </w:tc>
        <w:tc>
          <w:tcPr>
            <w:tcW w:w="706" w:type="dxa"/>
            <w:vAlign w:val="center"/>
          </w:tcPr>
          <w:p>
            <w:pPr>
              <w:widowControl/>
              <w:spacing w:line="360" w:lineRule="auto"/>
              <w:jc w:val="center"/>
              <w:rPr>
                <w:rFonts w:hint="eastAsia" w:ascii="宋体" w:hAnsi="宋体"/>
                <w:kern w:val="2"/>
                <w:sz w:val="21"/>
                <w:szCs w:val="21"/>
                <w:lang w:bidi="zh-CN"/>
              </w:rPr>
            </w:pPr>
            <w:r>
              <w:rPr>
                <w:rFonts w:hint="eastAsia" w:ascii="宋体" w:hAnsi="宋体"/>
                <w:kern w:val="2"/>
                <w:sz w:val="21"/>
                <w:szCs w:val="21"/>
                <w:lang w:bidi="zh-CN"/>
              </w:rPr>
              <w:t>投标人</w:t>
            </w:r>
          </w:p>
          <w:p>
            <w:pPr>
              <w:widowControl/>
              <w:spacing w:line="360" w:lineRule="auto"/>
              <w:jc w:val="center"/>
              <w:rPr>
                <w:rFonts w:hint="eastAsia" w:ascii="宋体" w:hAnsi="宋体"/>
                <w:kern w:val="2"/>
                <w:sz w:val="21"/>
                <w:szCs w:val="21"/>
                <w:lang w:bidi="zh-CN"/>
              </w:rPr>
            </w:pPr>
            <w:r>
              <w:rPr>
                <w:rFonts w:hint="eastAsia" w:ascii="宋体" w:hAnsi="宋体"/>
                <w:kern w:val="2"/>
                <w:sz w:val="21"/>
                <w:szCs w:val="21"/>
                <w:lang w:bidi="zh-CN"/>
              </w:rPr>
              <w:t>供货及</w:t>
            </w:r>
          </w:p>
          <w:p>
            <w:pPr>
              <w:widowControl/>
              <w:spacing w:line="360" w:lineRule="auto"/>
              <w:jc w:val="center"/>
              <w:rPr>
                <w:rFonts w:hint="eastAsia" w:ascii="宋体" w:hAnsi="宋体"/>
                <w:kern w:val="2"/>
                <w:sz w:val="21"/>
                <w:szCs w:val="21"/>
                <w:lang w:bidi="zh-CN"/>
              </w:rPr>
            </w:pPr>
            <w:r>
              <w:rPr>
                <w:rFonts w:hint="eastAsia" w:ascii="宋体" w:hAnsi="宋体"/>
                <w:kern w:val="2"/>
                <w:sz w:val="21"/>
                <w:szCs w:val="21"/>
                <w:lang w:bidi="zh-CN"/>
              </w:rPr>
              <w:t>安装方案</w:t>
            </w:r>
          </w:p>
          <w:p>
            <w:pPr>
              <w:pStyle w:val="424"/>
              <w:spacing w:line="360" w:lineRule="auto"/>
              <w:ind w:right="191" w:rightChars="0"/>
              <w:jc w:val="center"/>
              <w:rPr>
                <w:rFonts w:ascii="宋体" w:hAnsi="宋体" w:cs="黑体"/>
                <w:bCs/>
                <w:snapToGrid w:val="0"/>
                <w:szCs w:val="21"/>
              </w:rPr>
            </w:pPr>
          </w:p>
        </w:tc>
        <w:tc>
          <w:tcPr>
            <w:tcW w:w="956" w:type="dxa"/>
            <w:vAlign w:val="center"/>
          </w:tcPr>
          <w:p>
            <w:pPr>
              <w:pStyle w:val="424"/>
              <w:spacing w:line="360" w:lineRule="auto"/>
              <w:ind w:right="191" w:rightChars="0"/>
              <w:jc w:val="center"/>
              <w:rPr>
                <w:rFonts w:ascii="宋体" w:hAnsi="宋体" w:cs="黑体"/>
                <w:bCs/>
                <w:snapToGrid w:val="0"/>
                <w:szCs w:val="21"/>
              </w:rPr>
            </w:pPr>
            <w:r>
              <w:rPr>
                <w:rFonts w:hint="eastAsia"/>
                <w:kern w:val="2"/>
                <w:sz w:val="21"/>
                <w:szCs w:val="21"/>
                <w:shd w:val="clear" w:color="auto" w:fill="auto"/>
                <w:lang w:val="en-US"/>
              </w:rPr>
              <w:t xml:space="preserve"> </w:t>
            </w:r>
            <w:r>
              <w:rPr>
                <w:rFonts w:hint="eastAsia"/>
                <w:kern w:val="2"/>
                <w:sz w:val="21"/>
                <w:szCs w:val="21"/>
                <w:shd w:val="clear" w:color="auto" w:fill="auto"/>
                <w:lang w:val="en-US" w:eastAsia="zh-CN"/>
              </w:rPr>
              <w:t>5</w:t>
            </w:r>
            <w:r>
              <w:rPr>
                <w:rFonts w:hint="eastAsia"/>
                <w:kern w:val="2"/>
                <w:sz w:val="21"/>
                <w:szCs w:val="21"/>
                <w:shd w:val="clear" w:color="auto" w:fill="auto"/>
                <w:lang w:val="en-US"/>
              </w:rPr>
              <w:t>分</w:t>
            </w:r>
          </w:p>
        </w:tc>
        <w:tc>
          <w:tcPr>
            <w:tcW w:w="6025" w:type="dxa"/>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投标人提供切实可行的实施方案、系统接入方案、运行保障方案、风险管控方案、项目试运行及验收方案，根据投标人提供方案的质量、完整性、可操作性综合评分：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sz w:val="21"/>
                <w:szCs w:val="21"/>
                <w:lang w:val="en-US" w:eastAsia="zh-CN"/>
              </w:rPr>
            </w:pPr>
            <w:r>
              <w:rPr>
                <w:rFonts w:hint="eastAsia" w:ascii="宋体" w:hAnsi="宋体" w:eastAsia="宋体" w:cs="宋体"/>
                <w:sz w:val="21"/>
                <w:szCs w:val="21"/>
                <w:lang w:val="en-US" w:eastAsia="zh-CN"/>
              </w:rPr>
              <w:t>①</w:t>
            </w:r>
            <w:r>
              <w:rPr>
                <w:rFonts w:hint="eastAsia" w:ascii="宋体" w:hAnsi="宋体" w:eastAsia="宋体"/>
                <w:sz w:val="21"/>
                <w:szCs w:val="21"/>
                <w:lang w:val="en-US" w:eastAsia="zh-CN"/>
              </w:rPr>
              <w:t>方案详细可行，针对性强，进度控制准确，效率高，人员安排合理、项目难点及要点分析准确，质量控制、安全、文明施工管理科学合理的</w:t>
            </w:r>
            <w:r>
              <w:rPr>
                <w:rFonts w:hint="eastAsia" w:ascii="宋体" w:hAnsi="宋体" w:eastAsia="宋体"/>
                <w:sz w:val="21"/>
                <w:szCs w:val="21"/>
                <w:shd w:val="clear" w:color="auto" w:fill="auto"/>
                <w:lang w:val="en-US" w:eastAsia="zh-CN"/>
              </w:rPr>
              <w:t>；得 5 分；</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olor w:val="auto"/>
                <w:sz w:val="21"/>
                <w:szCs w:val="21"/>
                <w:highlight w:val="none"/>
                <w:shd w:val="clear" w:color="auto" w:fill="auto"/>
                <w:lang w:val="en-US" w:eastAsia="zh-CN"/>
              </w:rPr>
            </w:pPr>
            <w:r>
              <w:rPr>
                <w:rFonts w:hint="eastAsia" w:ascii="宋体" w:hAnsi="宋体" w:eastAsia="宋体" w:cs="宋体"/>
                <w:sz w:val="21"/>
                <w:szCs w:val="21"/>
                <w:lang w:val="en-US" w:eastAsia="zh-CN"/>
              </w:rPr>
              <w:t>②</w:t>
            </w:r>
            <w:r>
              <w:rPr>
                <w:rFonts w:hint="eastAsia" w:ascii="宋体" w:hAnsi="宋体" w:eastAsia="宋体"/>
                <w:sz w:val="21"/>
                <w:szCs w:val="21"/>
                <w:lang w:val="en-US" w:eastAsia="zh-CN"/>
              </w:rPr>
              <w:t>方案基本可行，针对性一般，进度控制、人员安排、项目难点及要点分析基本准确，质量控制、安全、文明施工管理一般的，</w:t>
            </w:r>
            <w:r>
              <w:rPr>
                <w:rFonts w:hint="eastAsia" w:ascii="宋体" w:hAnsi="宋体" w:eastAsia="宋体"/>
                <w:color w:val="auto"/>
                <w:sz w:val="21"/>
                <w:szCs w:val="21"/>
                <w:highlight w:val="none"/>
                <w:shd w:val="clear" w:color="auto" w:fill="auto"/>
                <w:lang w:val="en-US" w:eastAsia="zh-CN"/>
              </w:rPr>
              <w:t xml:space="preserve">得4分； </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default" w:ascii="宋体" w:hAnsi="宋体" w:eastAsia="宋体"/>
                <w:sz w:val="21"/>
                <w:szCs w:val="21"/>
                <w:shd w:val="clear" w:color="auto" w:fill="auto"/>
                <w:lang w:val="en-US" w:eastAsia="zh-CN"/>
              </w:rPr>
            </w:pPr>
            <w:r>
              <w:rPr>
                <w:rFonts w:hint="eastAsia" w:ascii="宋体" w:hAnsi="宋体" w:eastAsia="宋体" w:cs="宋体"/>
                <w:sz w:val="21"/>
                <w:szCs w:val="21"/>
                <w:lang w:val="en-US" w:eastAsia="zh-CN"/>
              </w:rPr>
              <w:t>③</w:t>
            </w:r>
            <w:r>
              <w:rPr>
                <w:rFonts w:hint="eastAsia" w:ascii="宋体" w:hAnsi="宋体" w:eastAsia="宋体"/>
                <w:sz w:val="21"/>
                <w:szCs w:val="21"/>
                <w:lang w:val="en-US" w:eastAsia="zh-CN"/>
              </w:rPr>
              <w:t>方案较差或与实际实施有较大差距</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shd w:val="clear" w:color="auto" w:fill="auto"/>
                <w:lang w:val="en-US" w:eastAsia="zh-CN"/>
              </w:rPr>
              <w:t>得3分；</w:t>
            </w:r>
          </w:p>
          <w:p>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ascii="宋体"/>
                <w:szCs w:val="21"/>
              </w:rPr>
            </w:pPr>
            <w:r>
              <w:rPr>
                <w:rFonts w:hint="eastAsia" w:ascii="宋体" w:hAnsi="宋体" w:eastAsia="宋体" w:cs="宋体"/>
                <w:sz w:val="21"/>
                <w:szCs w:val="21"/>
                <w:lang w:val="en-US" w:eastAsia="zh-CN"/>
              </w:rPr>
              <w:t>④</w:t>
            </w:r>
            <w:r>
              <w:rPr>
                <w:rFonts w:hint="eastAsia" w:ascii="宋体" w:hAnsi="宋体" w:eastAsia="宋体"/>
                <w:sz w:val="21"/>
                <w:szCs w:val="21"/>
                <w:lang w:val="en-US" w:eastAsia="zh-CN"/>
              </w:rPr>
              <w:t>不提供此项内容的，</w:t>
            </w:r>
            <w:r>
              <w:rPr>
                <w:rFonts w:hint="eastAsia" w:ascii="宋体" w:hAnsi="宋体" w:eastAsia="宋体"/>
                <w:sz w:val="21"/>
                <w:szCs w:val="21"/>
                <w:shd w:val="clear" w:color="auto" w:fill="auto"/>
                <w:lang w:val="en-US" w:eastAsia="zh-CN"/>
              </w:rPr>
              <w:t>不得分。</w:t>
            </w:r>
          </w:p>
        </w:tc>
        <w:tc>
          <w:tcPr>
            <w:tcW w:w="641" w:type="dxa"/>
          </w:tcPr>
          <w:p>
            <w:pPr>
              <w:spacing w:line="360" w:lineRule="auto"/>
              <w:ind w:firstLine="420"/>
              <w:rPr>
                <w:rFonts w:ascii="宋体" w:cs="黑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vAlign w:val="center"/>
          </w:tcPr>
          <w:p>
            <w:pPr>
              <w:spacing w:line="360" w:lineRule="auto"/>
              <w:rPr>
                <w:rFonts w:hint="eastAsia" w:ascii="宋体" w:hAnsi="宋体" w:eastAsia="宋体" w:cs="黑体"/>
                <w:bCs/>
                <w:snapToGrid w:val="0"/>
                <w:szCs w:val="21"/>
                <w:lang w:val="en-US" w:eastAsia="zh-CN"/>
              </w:rPr>
            </w:pPr>
            <w:r>
              <w:rPr>
                <w:rFonts w:hint="eastAsia" w:ascii="宋体" w:hAnsi="宋体" w:cs="黑体"/>
                <w:bCs/>
                <w:snapToGrid w:val="0"/>
                <w:szCs w:val="21"/>
                <w:lang w:val="en-US" w:eastAsia="zh-CN"/>
              </w:rPr>
              <w:t>4</w:t>
            </w:r>
          </w:p>
        </w:tc>
        <w:tc>
          <w:tcPr>
            <w:tcW w:w="706" w:type="dxa"/>
            <w:vAlign w:val="center"/>
          </w:tcPr>
          <w:p>
            <w:pPr>
              <w:widowControl/>
              <w:spacing w:line="360" w:lineRule="auto"/>
              <w:jc w:val="center"/>
              <w:rPr>
                <w:rFonts w:hint="eastAsia" w:ascii="宋体" w:hAnsi="宋体"/>
                <w:color w:val="000000"/>
                <w:kern w:val="0"/>
                <w:sz w:val="21"/>
                <w:szCs w:val="21"/>
                <w:lang w:bidi="ar"/>
              </w:rPr>
            </w:pPr>
            <w:r>
              <w:rPr>
                <w:rFonts w:hint="eastAsia" w:ascii="宋体" w:hAnsi="宋体"/>
                <w:color w:val="000000"/>
                <w:kern w:val="0"/>
                <w:sz w:val="21"/>
                <w:szCs w:val="21"/>
                <w:lang w:bidi="ar"/>
              </w:rPr>
              <w:t>投标人</w:t>
            </w:r>
          </w:p>
          <w:p>
            <w:pPr>
              <w:widowControl/>
              <w:spacing w:line="360" w:lineRule="auto"/>
              <w:jc w:val="center"/>
              <w:rPr>
                <w:rFonts w:ascii="宋体" w:hAnsi="宋体" w:cs="黑体"/>
                <w:bCs/>
                <w:snapToGrid w:val="0"/>
                <w:szCs w:val="21"/>
              </w:rPr>
            </w:pPr>
            <w:r>
              <w:rPr>
                <w:rFonts w:hint="eastAsia" w:ascii="宋体" w:hAnsi="宋体"/>
                <w:color w:val="000000"/>
                <w:kern w:val="0"/>
                <w:sz w:val="21"/>
                <w:szCs w:val="21"/>
                <w:lang w:bidi="ar"/>
              </w:rPr>
              <w:t>售后服务方案</w:t>
            </w:r>
          </w:p>
        </w:tc>
        <w:tc>
          <w:tcPr>
            <w:tcW w:w="956" w:type="dxa"/>
            <w:vAlign w:val="center"/>
          </w:tcPr>
          <w:p>
            <w:pPr>
              <w:pStyle w:val="424"/>
              <w:spacing w:line="360" w:lineRule="auto"/>
              <w:ind w:right="191" w:rightChars="0"/>
              <w:jc w:val="both"/>
              <w:rPr>
                <w:rFonts w:ascii="宋体" w:hAnsi="宋体" w:cs="黑体"/>
                <w:bCs/>
                <w:snapToGrid w:val="0"/>
                <w:szCs w:val="21"/>
              </w:rPr>
            </w:pPr>
            <w:r>
              <w:rPr>
                <w:rFonts w:hint="eastAsia"/>
                <w:sz w:val="21"/>
                <w:szCs w:val="21"/>
                <w:shd w:val="clear" w:color="auto" w:fill="auto"/>
                <w:lang w:val="en-US" w:eastAsia="zh-CN"/>
              </w:rPr>
              <w:t>5</w:t>
            </w:r>
            <w:r>
              <w:rPr>
                <w:rFonts w:hint="eastAsia"/>
                <w:sz w:val="21"/>
                <w:szCs w:val="21"/>
                <w:shd w:val="clear" w:color="auto" w:fill="auto"/>
                <w:lang w:val="en-US"/>
              </w:rPr>
              <w:t>分</w:t>
            </w:r>
          </w:p>
        </w:tc>
        <w:tc>
          <w:tcPr>
            <w:tcW w:w="6025" w:type="dxa"/>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投标人所提供的的售后服务保障措施，从售后服务方案中的服务范围、服务管理体系、数字化运维、重点业务保障、应急事件响应管理等进行综合评分：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sz w:val="21"/>
                <w:szCs w:val="21"/>
                <w:lang w:val="en-US" w:eastAsia="zh-CN"/>
              </w:rPr>
            </w:pPr>
            <w:r>
              <w:rPr>
                <w:rFonts w:hint="eastAsia" w:ascii="宋体" w:hAnsi="宋体" w:eastAsia="宋体" w:cs="宋体"/>
                <w:sz w:val="21"/>
                <w:szCs w:val="21"/>
                <w:lang w:val="en-US" w:eastAsia="zh-CN"/>
              </w:rPr>
              <w:t>①</w:t>
            </w:r>
            <w:r>
              <w:rPr>
                <w:rFonts w:hint="eastAsia" w:ascii="宋体" w:hAnsi="宋体" w:eastAsia="宋体"/>
                <w:sz w:val="21"/>
                <w:szCs w:val="21"/>
                <w:lang w:val="en-US" w:eastAsia="zh-CN"/>
              </w:rPr>
              <w:t>投标人具有完善的售后服务方案，切实可行的售后服务计划，服务队伍建设规范，技术服务人员综合素质高，且具有从事类似项目的经历，熟练掌握本项目建设和维护技能的</w:t>
            </w:r>
            <w:r>
              <w:rPr>
                <w:rFonts w:hint="eastAsia" w:ascii="宋体" w:hAnsi="宋体" w:eastAsia="宋体"/>
                <w:sz w:val="21"/>
                <w:szCs w:val="21"/>
                <w:shd w:val="clear" w:color="auto" w:fill="auto"/>
                <w:lang w:val="en-US" w:eastAsia="zh-CN"/>
              </w:rPr>
              <w:t xml:space="preserve">，得 5 分；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sz w:val="21"/>
                <w:szCs w:val="21"/>
                <w:lang w:val="en-US" w:eastAsia="zh-CN"/>
              </w:rPr>
            </w:pPr>
            <w:r>
              <w:rPr>
                <w:rFonts w:hint="eastAsia" w:ascii="宋体" w:hAnsi="宋体" w:eastAsia="宋体" w:cs="宋体"/>
                <w:sz w:val="21"/>
                <w:szCs w:val="21"/>
                <w:lang w:val="en-US" w:eastAsia="zh-CN"/>
              </w:rPr>
              <w:t>②</w:t>
            </w:r>
            <w:r>
              <w:rPr>
                <w:rFonts w:hint="eastAsia" w:ascii="宋体" w:hAnsi="宋体" w:eastAsia="宋体"/>
                <w:sz w:val="21"/>
                <w:szCs w:val="21"/>
                <w:lang w:val="en-US" w:eastAsia="zh-CN"/>
              </w:rPr>
              <w:t>售后服务方案基本可行，售后服务计划针对性一般，服务队伍建设基本到位，技术服务人员综合素质一般，较熟悉类似项目建设和维护技能的，</w:t>
            </w:r>
            <w:r>
              <w:rPr>
                <w:rFonts w:hint="eastAsia" w:ascii="宋体" w:hAnsi="宋体" w:eastAsia="宋体"/>
                <w:sz w:val="21"/>
                <w:szCs w:val="21"/>
                <w:shd w:val="clear" w:color="auto" w:fill="auto"/>
                <w:lang w:val="en-US" w:eastAsia="zh-CN"/>
              </w:rPr>
              <w:t>得</w:t>
            </w:r>
            <w:r>
              <w:rPr>
                <w:rFonts w:hint="eastAsia" w:ascii="宋体" w:hAnsi="宋体" w:eastAsia="宋体"/>
                <w:sz w:val="21"/>
                <w:szCs w:val="21"/>
                <w:highlight w:val="none"/>
                <w:shd w:val="clear" w:color="auto" w:fill="auto"/>
                <w:lang w:val="en-US" w:eastAsia="zh-CN"/>
              </w:rPr>
              <w:t>4分</w:t>
            </w:r>
            <w:r>
              <w:rPr>
                <w:rFonts w:hint="eastAsia" w:ascii="宋体" w:hAnsi="宋体" w:eastAsia="宋体"/>
                <w:sz w:val="21"/>
                <w:szCs w:val="21"/>
                <w:shd w:val="clear" w:color="auto" w:fill="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sz w:val="21"/>
                <w:szCs w:val="21"/>
                <w:shd w:val="clear" w:color="auto" w:fill="auto"/>
                <w:lang w:val="en-US" w:eastAsia="zh-CN"/>
              </w:rPr>
            </w:pPr>
            <w:r>
              <w:rPr>
                <w:rFonts w:hint="eastAsia" w:ascii="宋体" w:hAnsi="宋体" w:eastAsia="宋体" w:cs="宋体"/>
                <w:sz w:val="21"/>
                <w:szCs w:val="21"/>
                <w:lang w:val="en-US" w:eastAsia="zh-CN"/>
              </w:rPr>
              <w:t>③</w:t>
            </w:r>
            <w:r>
              <w:rPr>
                <w:rFonts w:hint="eastAsia" w:ascii="宋体" w:hAnsi="宋体" w:eastAsia="宋体"/>
                <w:sz w:val="21"/>
                <w:szCs w:val="21"/>
                <w:lang w:val="en-US" w:eastAsia="zh-CN"/>
              </w:rPr>
              <w:t>售后服务方案较差或售后服务计划不切实际或服务队伍建设不到位或无类似项目和维护经验的，</w:t>
            </w:r>
            <w:r>
              <w:rPr>
                <w:rFonts w:hint="eastAsia" w:ascii="宋体" w:hAnsi="宋体" w:eastAsia="宋体"/>
                <w:sz w:val="21"/>
                <w:szCs w:val="21"/>
                <w:shd w:val="clear" w:color="auto" w:fill="auto"/>
                <w:lang w:val="en-US" w:eastAsia="zh-CN"/>
              </w:rPr>
              <w:t>得3分；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szCs w:val="21"/>
              </w:rPr>
            </w:pPr>
            <w:r>
              <w:rPr>
                <w:rFonts w:hint="eastAsia" w:ascii="宋体" w:hAnsi="宋体" w:eastAsia="宋体" w:cs="宋体"/>
                <w:sz w:val="21"/>
                <w:szCs w:val="21"/>
                <w:lang w:val="en-US" w:eastAsia="zh-CN"/>
              </w:rPr>
              <w:t>④</w:t>
            </w:r>
            <w:r>
              <w:rPr>
                <w:rFonts w:hint="eastAsia" w:ascii="宋体" w:hAnsi="宋体" w:eastAsia="宋体"/>
                <w:sz w:val="21"/>
                <w:szCs w:val="21"/>
                <w:lang w:val="en-US" w:eastAsia="zh-CN"/>
              </w:rPr>
              <w:t>不提供此项内容，</w:t>
            </w:r>
            <w:r>
              <w:rPr>
                <w:rFonts w:hint="eastAsia" w:ascii="宋体" w:hAnsi="宋体" w:eastAsia="宋体"/>
                <w:sz w:val="21"/>
                <w:szCs w:val="21"/>
                <w:shd w:val="clear" w:color="auto" w:fill="auto"/>
                <w:lang w:val="en-US" w:eastAsia="zh-CN"/>
              </w:rPr>
              <w:t>不得分。</w:t>
            </w:r>
          </w:p>
        </w:tc>
        <w:tc>
          <w:tcPr>
            <w:tcW w:w="641" w:type="dxa"/>
          </w:tcPr>
          <w:p>
            <w:pPr>
              <w:spacing w:line="360" w:lineRule="auto"/>
              <w:ind w:firstLine="420"/>
              <w:rPr>
                <w:rFonts w:ascii="宋体" w:cs="黑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vAlign w:val="center"/>
          </w:tcPr>
          <w:p>
            <w:pPr>
              <w:spacing w:line="360" w:lineRule="auto"/>
              <w:rPr>
                <w:rFonts w:hint="eastAsia" w:ascii="宋体" w:hAnsi="宋体" w:eastAsia="宋体" w:cs="黑体"/>
                <w:bCs/>
                <w:snapToGrid w:val="0"/>
                <w:szCs w:val="21"/>
                <w:lang w:val="en-US" w:eastAsia="zh-CN"/>
              </w:rPr>
            </w:pPr>
            <w:r>
              <w:rPr>
                <w:rFonts w:hint="eastAsia" w:ascii="宋体" w:hAnsi="宋体" w:cs="黑体"/>
                <w:bCs/>
                <w:snapToGrid w:val="0"/>
                <w:szCs w:val="21"/>
                <w:lang w:val="en-US" w:eastAsia="zh-CN"/>
              </w:rPr>
              <w:t>5</w:t>
            </w:r>
          </w:p>
        </w:tc>
        <w:tc>
          <w:tcPr>
            <w:tcW w:w="706" w:type="dxa"/>
            <w:vAlign w:val="center"/>
          </w:tcPr>
          <w:p>
            <w:pPr>
              <w:pStyle w:val="424"/>
              <w:spacing w:line="360" w:lineRule="auto"/>
              <w:ind w:right="191"/>
              <w:jc w:val="center"/>
              <w:rPr>
                <w:rFonts w:hint="eastAsia" w:eastAsia="宋体"/>
                <w:strike w:val="0"/>
                <w:dstrike w:val="0"/>
                <w:sz w:val="21"/>
                <w:szCs w:val="21"/>
                <w:highlight w:val="none"/>
                <w:lang w:val="en-US" w:eastAsia="zh-CN"/>
              </w:rPr>
            </w:pPr>
            <w:r>
              <w:rPr>
                <w:rFonts w:hint="eastAsia" w:eastAsia="宋体"/>
                <w:strike w:val="0"/>
                <w:dstrike w:val="0"/>
                <w:sz w:val="21"/>
                <w:szCs w:val="21"/>
                <w:highlight w:val="none"/>
                <w:lang w:val="en-US" w:eastAsia="zh-CN"/>
              </w:rPr>
              <w:t>所投</w:t>
            </w:r>
          </w:p>
          <w:p>
            <w:pPr>
              <w:pStyle w:val="424"/>
              <w:spacing w:line="360" w:lineRule="auto"/>
              <w:ind w:right="191"/>
              <w:jc w:val="center"/>
              <w:rPr>
                <w:rFonts w:hint="eastAsia" w:eastAsia="宋体"/>
                <w:strike w:val="0"/>
                <w:dstrike w:val="0"/>
                <w:sz w:val="21"/>
                <w:szCs w:val="21"/>
                <w:highlight w:val="none"/>
                <w:lang w:val="en-US" w:eastAsia="zh-CN"/>
              </w:rPr>
            </w:pPr>
            <w:r>
              <w:rPr>
                <w:rFonts w:hint="eastAsia" w:eastAsia="宋体"/>
                <w:strike w:val="0"/>
                <w:dstrike w:val="0"/>
                <w:sz w:val="21"/>
                <w:szCs w:val="21"/>
                <w:highlight w:val="none"/>
                <w:lang w:val="en-US" w:eastAsia="zh-CN"/>
              </w:rPr>
              <w:t>产品</w:t>
            </w:r>
          </w:p>
          <w:p>
            <w:pPr>
              <w:pStyle w:val="424"/>
              <w:spacing w:line="360" w:lineRule="auto"/>
              <w:ind w:right="191" w:rightChars="0"/>
              <w:jc w:val="center"/>
              <w:rPr>
                <w:rFonts w:hint="eastAsia" w:ascii="宋体" w:hAnsi="宋体"/>
                <w:color w:val="000000"/>
                <w:kern w:val="0"/>
                <w:sz w:val="21"/>
                <w:szCs w:val="21"/>
                <w:lang w:bidi="ar"/>
              </w:rPr>
            </w:pPr>
            <w:r>
              <w:rPr>
                <w:rFonts w:hint="eastAsia" w:eastAsia="宋体"/>
                <w:strike w:val="0"/>
                <w:dstrike w:val="0"/>
                <w:sz w:val="21"/>
                <w:szCs w:val="21"/>
                <w:highlight w:val="none"/>
                <w:lang w:val="en-US" w:eastAsia="zh-CN"/>
              </w:rPr>
              <w:t>实力</w:t>
            </w:r>
          </w:p>
        </w:tc>
        <w:tc>
          <w:tcPr>
            <w:tcW w:w="956" w:type="dxa"/>
            <w:vAlign w:val="center"/>
          </w:tcPr>
          <w:p>
            <w:pPr>
              <w:pStyle w:val="424"/>
              <w:spacing w:line="360" w:lineRule="auto"/>
              <w:ind w:right="191" w:rightChars="0"/>
              <w:jc w:val="center"/>
              <w:rPr>
                <w:rFonts w:hint="eastAsia"/>
                <w:sz w:val="21"/>
                <w:szCs w:val="21"/>
                <w:shd w:val="clear" w:color="auto" w:fill="auto"/>
                <w:lang w:val="en-US"/>
              </w:rPr>
            </w:pPr>
            <w:r>
              <w:rPr>
                <w:rFonts w:hint="eastAsia"/>
                <w:sz w:val="21"/>
                <w:szCs w:val="21"/>
                <w:lang w:val="en-US"/>
              </w:rPr>
              <w:t xml:space="preserve"> </w:t>
            </w:r>
            <w:r>
              <w:rPr>
                <w:rFonts w:hint="eastAsia"/>
                <w:sz w:val="21"/>
                <w:szCs w:val="21"/>
                <w:shd w:val="clear" w:color="auto" w:fill="auto"/>
                <w:lang w:val="en-US" w:eastAsia="zh-CN"/>
              </w:rPr>
              <w:t>8</w:t>
            </w:r>
            <w:r>
              <w:rPr>
                <w:rFonts w:hint="eastAsia"/>
                <w:sz w:val="21"/>
                <w:szCs w:val="21"/>
                <w:shd w:val="clear" w:color="auto" w:fill="auto"/>
                <w:lang w:val="en-US"/>
              </w:rPr>
              <w:t>分</w:t>
            </w:r>
          </w:p>
        </w:tc>
        <w:tc>
          <w:tcPr>
            <w:tcW w:w="6025"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sz w:val="21"/>
                <w:szCs w:val="21"/>
                <w:highlight w:val="none"/>
                <w:lang w:val="en-US" w:eastAsia="zh-CN"/>
              </w:rPr>
              <w:t>1、所投请销假管理系统软件，提供计算机软件著作权登记证书复印件得2分，不提供不得分；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sz w:val="21"/>
                <w:szCs w:val="21"/>
                <w:lang w:val="en-US" w:eastAsia="zh-CN"/>
              </w:rPr>
              <w:t>2、所投在线报修管理系统软件，提供计算机软件著作权登记证书复印件</w:t>
            </w:r>
            <w:r>
              <w:rPr>
                <w:rFonts w:hint="eastAsia" w:ascii="宋体" w:hAnsi="宋体" w:eastAsia="宋体" w:cs="宋体"/>
                <w:sz w:val="21"/>
                <w:szCs w:val="21"/>
                <w:highlight w:val="none"/>
                <w:lang w:val="en-US" w:eastAsia="zh-CN"/>
              </w:rPr>
              <w:t>得2分，不提供不得分；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3、所投通道管理系统软件，提供计算机软件著作权登记证书复印件得2分，不提供不得分；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4、需满足节能减排要求，所投请销假核验一体机设备具有中国节能产品认证证书，投标时提供证书复印件得2分，不提供不得分。</w:t>
            </w:r>
          </w:p>
        </w:tc>
        <w:tc>
          <w:tcPr>
            <w:tcW w:w="641" w:type="dxa"/>
          </w:tcPr>
          <w:p>
            <w:pPr>
              <w:spacing w:line="360" w:lineRule="auto"/>
              <w:ind w:firstLine="420"/>
              <w:rPr>
                <w:rFonts w:ascii="宋体" w:cs="黑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vAlign w:val="center"/>
          </w:tcPr>
          <w:p>
            <w:pPr>
              <w:spacing w:line="360" w:lineRule="auto"/>
              <w:rPr>
                <w:rFonts w:hint="eastAsia" w:ascii="宋体" w:hAnsi="宋体" w:eastAsia="宋体" w:cs="黑体"/>
                <w:bCs/>
                <w:snapToGrid w:val="0"/>
                <w:szCs w:val="21"/>
                <w:lang w:val="en-US" w:eastAsia="zh-CN"/>
              </w:rPr>
            </w:pPr>
            <w:r>
              <w:rPr>
                <w:rFonts w:hint="eastAsia" w:ascii="宋体" w:hAnsi="宋体" w:cs="黑体"/>
                <w:bCs/>
                <w:snapToGrid w:val="0"/>
                <w:szCs w:val="21"/>
                <w:lang w:val="en-US" w:eastAsia="zh-CN"/>
              </w:rPr>
              <w:t>6</w:t>
            </w:r>
          </w:p>
        </w:tc>
        <w:tc>
          <w:tcPr>
            <w:tcW w:w="706" w:type="dxa"/>
            <w:vAlign w:val="center"/>
          </w:tcPr>
          <w:p>
            <w:pPr>
              <w:spacing w:line="360" w:lineRule="auto"/>
              <w:rPr>
                <w:rFonts w:hint="eastAsia" w:ascii="宋体" w:hAnsi="宋体"/>
                <w:color w:val="000000"/>
                <w:kern w:val="0"/>
                <w:sz w:val="21"/>
                <w:szCs w:val="21"/>
                <w:lang w:bidi="ar"/>
              </w:rPr>
            </w:pPr>
            <w:r>
              <w:rPr>
                <w:rFonts w:hint="eastAsia" w:ascii="宋体"/>
                <w:szCs w:val="21"/>
              </w:rPr>
              <w:t>信誉</w:t>
            </w:r>
          </w:p>
        </w:tc>
        <w:tc>
          <w:tcPr>
            <w:tcW w:w="956" w:type="dxa"/>
            <w:vAlign w:val="center"/>
          </w:tcPr>
          <w:p>
            <w:pPr>
              <w:spacing w:line="360" w:lineRule="auto"/>
              <w:jc w:val="center"/>
              <w:rPr>
                <w:rFonts w:hint="eastAsia"/>
                <w:sz w:val="21"/>
                <w:szCs w:val="21"/>
                <w:shd w:val="clear" w:color="auto" w:fill="auto"/>
                <w:lang w:val="en-US"/>
              </w:rPr>
            </w:pPr>
            <w:r>
              <w:rPr>
                <w:rFonts w:hint="eastAsia" w:ascii="宋体"/>
                <w:szCs w:val="21"/>
              </w:rPr>
              <w:t>2分</w:t>
            </w:r>
          </w:p>
        </w:tc>
        <w:tc>
          <w:tcPr>
            <w:tcW w:w="6025" w:type="dxa"/>
            <w:vAlign w:val="center"/>
          </w:tcPr>
          <w:p>
            <w:pPr>
              <w:spacing w:line="360" w:lineRule="auto"/>
              <w:rPr>
                <w:szCs w:val="21"/>
              </w:rPr>
            </w:pPr>
            <w:r>
              <w:rPr>
                <w:rFonts w:hint="eastAsia"/>
                <w:szCs w:val="21"/>
              </w:rPr>
              <w:t>1.供应商</w:t>
            </w:r>
            <w:r>
              <w:rPr>
                <w:szCs w:val="21"/>
              </w:rPr>
              <w:t>未被安庆市（</w:t>
            </w:r>
            <w:r>
              <w:rPr>
                <w:rFonts w:hint="eastAsia"/>
                <w:szCs w:val="21"/>
              </w:rPr>
              <w:t>含五县两市</w:t>
            </w:r>
            <w:r>
              <w:rPr>
                <w:szCs w:val="21"/>
              </w:rPr>
              <w:t>）公共资源交易监督管理部门记不良行为记录的，</w:t>
            </w:r>
            <w:r>
              <w:rPr>
                <w:rFonts w:hint="eastAsia"/>
                <w:szCs w:val="21"/>
              </w:rPr>
              <w:t>或者供应商被安庆市（含五县两市）公共资源交易监督管理部门记录并披露的不良行为记录，但提交响应文件截止日不处于公示有效期内（公示有效期即限制行为开始时间至限制行为结束时间），得2分。</w:t>
            </w:r>
          </w:p>
          <w:p>
            <w:pPr>
              <w:spacing w:line="360" w:lineRule="auto"/>
              <w:rPr>
                <w:rFonts w:hint="eastAsia" w:ascii="宋体" w:hAnsi="宋体" w:eastAsia="宋体"/>
                <w:sz w:val="21"/>
                <w:szCs w:val="21"/>
                <w:lang w:val="en-US" w:eastAsia="zh-CN"/>
              </w:rPr>
            </w:pPr>
            <w:r>
              <w:rPr>
                <w:rFonts w:hint="eastAsia"/>
                <w:szCs w:val="21"/>
              </w:rPr>
              <w:t>2.供应商被安庆市（含五县两市）公共资源交易监督管理部门记录并披露的不良行为记录，且提交响应文件截止日仍处于公示有效期内（公示有效期即限制行为开始时间至限制行为结束时间），得0分。</w:t>
            </w:r>
          </w:p>
        </w:tc>
        <w:tc>
          <w:tcPr>
            <w:tcW w:w="641" w:type="dxa"/>
          </w:tcPr>
          <w:p>
            <w:pPr>
              <w:spacing w:line="360" w:lineRule="auto"/>
              <w:ind w:firstLine="420"/>
              <w:rPr>
                <w:rFonts w:ascii="宋体" w:cs="黑体"/>
                <w:bCs/>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8" w:type="dxa"/>
            <w:vAlign w:val="center"/>
          </w:tcPr>
          <w:p>
            <w:pPr>
              <w:spacing w:line="360" w:lineRule="auto"/>
              <w:rPr>
                <w:rFonts w:hint="eastAsia" w:ascii="宋体" w:eastAsia="宋体" w:cs="黑体"/>
                <w:bCs/>
                <w:snapToGrid w:val="0"/>
                <w:szCs w:val="21"/>
                <w:lang w:val="en-US" w:eastAsia="zh-CN"/>
              </w:rPr>
            </w:pPr>
            <w:r>
              <w:rPr>
                <w:rFonts w:hint="eastAsia" w:ascii="宋体" w:cs="黑体"/>
                <w:bCs/>
                <w:snapToGrid w:val="0"/>
                <w:szCs w:val="21"/>
                <w:lang w:val="en-US" w:eastAsia="zh-CN"/>
              </w:rPr>
              <w:t>7</w:t>
            </w:r>
          </w:p>
        </w:tc>
        <w:tc>
          <w:tcPr>
            <w:tcW w:w="706" w:type="dxa"/>
            <w:vAlign w:val="center"/>
          </w:tcPr>
          <w:p>
            <w:pPr>
              <w:spacing w:line="360" w:lineRule="auto"/>
              <w:rPr>
                <w:rFonts w:hint="eastAsia" w:ascii="宋体" w:eastAsia="宋体" w:cs="黑体"/>
                <w:bCs/>
                <w:snapToGrid w:val="0"/>
                <w:szCs w:val="21"/>
                <w:lang w:val="en-US" w:eastAsia="zh-CN"/>
              </w:rPr>
            </w:pPr>
            <w:r>
              <w:rPr>
                <w:rFonts w:hint="eastAsia" w:ascii="宋体" w:cs="黑体"/>
                <w:bCs/>
                <w:snapToGrid w:val="0"/>
                <w:szCs w:val="21"/>
                <w:lang w:val="en-US" w:eastAsia="zh-CN"/>
              </w:rPr>
              <w:t>报价</w:t>
            </w:r>
          </w:p>
        </w:tc>
        <w:tc>
          <w:tcPr>
            <w:tcW w:w="956" w:type="dxa"/>
            <w:vAlign w:val="center"/>
          </w:tcPr>
          <w:p>
            <w:pPr>
              <w:spacing w:line="360" w:lineRule="auto"/>
              <w:rPr>
                <w:rFonts w:hint="default" w:ascii="宋体" w:eastAsia="宋体" w:cs="黑体"/>
                <w:bCs/>
                <w:snapToGrid w:val="0"/>
                <w:szCs w:val="21"/>
                <w:lang w:val="en-US" w:eastAsia="zh-CN"/>
              </w:rPr>
            </w:pPr>
            <w:r>
              <w:rPr>
                <w:rFonts w:hint="eastAsia" w:ascii="宋体" w:cs="黑体"/>
                <w:bCs/>
                <w:snapToGrid w:val="0"/>
                <w:szCs w:val="21"/>
                <w:lang w:val="en-US" w:eastAsia="zh-CN"/>
              </w:rPr>
              <w:t>30分</w:t>
            </w:r>
          </w:p>
        </w:tc>
        <w:tc>
          <w:tcPr>
            <w:tcW w:w="6025" w:type="dxa"/>
          </w:tcPr>
          <w:p>
            <w:pPr>
              <w:spacing w:line="360" w:lineRule="auto"/>
              <w:rPr>
                <w:rFonts w:ascii="宋体" w:cs="黑体"/>
                <w:bCs/>
                <w:snapToGrid w:val="0"/>
                <w:szCs w:val="21"/>
              </w:rPr>
            </w:pPr>
            <w:r>
              <w:rPr>
                <w:rFonts w:hint="eastAsia" w:ascii="宋体" w:cs="黑体"/>
                <w:bCs/>
                <w:snapToGrid w:val="0"/>
                <w:szCs w:val="21"/>
              </w:rPr>
              <w:t>价格分统一采用低价优先法，即满足磋商文件要求且报价最低的最后磋商报价为评标基准价，其价格分为满分</w:t>
            </w:r>
            <w:r>
              <w:rPr>
                <w:rFonts w:hint="eastAsia" w:ascii="宋体" w:cs="黑体"/>
                <w:bCs/>
                <w:snapToGrid w:val="0"/>
                <w:szCs w:val="21"/>
                <w:lang w:val="en-US" w:eastAsia="zh-CN"/>
              </w:rPr>
              <w:t>30</w:t>
            </w:r>
            <w:r>
              <w:rPr>
                <w:rFonts w:hint="eastAsia" w:ascii="宋体" w:cs="黑体"/>
                <w:bCs/>
                <w:snapToGrid w:val="0"/>
                <w:szCs w:val="21"/>
              </w:rPr>
              <w:t xml:space="preserve">分。其他供应商的价格分统一按照下列公式计算： </w:t>
            </w:r>
          </w:p>
          <w:p>
            <w:pPr>
              <w:spacing w:line="360" w:lineRule="auto"/>
              <w:rPr>
                <w:rFonts w:ascii="宋体" w:cs="黑体"/>
                <w:bCs/>
                <w:snapToGrid w:val="0"/>
                <w:szCs w:val="21"/>
              </w:rPr>
            </w:pPr>
            <w:r>
              <w:rPr>
                <w:rFonts w:hint="eastAsia" w:ascii="宋体" w:cs="黑体"/>
                <w:bCs/>
                <w:snapToGrid w:val="0"/>
                <w:szCs w:val="21"/>
              </w:rPr>
              <w:t>磋商报价得分＝（评标基准价/最后磋商报价）×</w:t>
            </w:r>
            <w:r>
              <w:rPr>
                <w:rFonts w:hint="eastAsia" w:ascii="宋体" w:cs="黑体"/>
                <w:bCs/>
                <w:snapToGrid w:val="0"/>
                <w:szCs w:val="21"/>
                <w:lang w:val="en-US" w:eastAsia="zh-CN"/>
              </w:rPr>
              <w:t>30</w:t>
            </w:r>
            <w:r>
              <w:rPr>
                <w:rFonts w:hint="eastAsia" w:ascii="宋体" w:cs="黑体"/>
                <w:bCs/>
                <w:snapToGrid w:val="0"/>
                <w:szCs w:val="21"/>
              </w:rPr>
              <w:t xml:space="preserve">％×100 </w:t>
            </w:r>
          </w:p>
          <w:p>
            <w:pPr>
              <w:spacing w:line="360" w:lineRule="auto"/>
              <w:rPr>
                <w:rFonts w:ascii="宋体" w:cs="黑体"/>
                <w:bCs/>
                <w:snapToGrid w:val="0"/>
                <w:szCs w:val="21"/>
              </w:rPr>
            </w:pPr>
            <w:r>
              <w:rPr>
                <w:rFonts w:hint="eastAsia" w:ascii="宋体" w:cs="黑体"/>
                <w:bCs/>
                <w:snapToGrid w:val="0"/>
                <w:szCs w:val="21"/>
              </w:rPr>
              <w:t>最后磋商报价，若有报价扣除，以扣除后价格参与评审。</w:t>
            </w:r>
          </w:p>
          <w:p>
            <w:pPr>
              <w:spacing w:line="360" w:lineRule="auto"/>
              <w:rPr>
                <w:rFonts w:ascii="宋体" w:cs="黑体"/>
                <w:bCs/>
                <w:snapToGrid w:val="0"/>
                <w:szCs w:val="21"/>
              </w:rPr>
            </w:pPr>
            <w:r>
              <w:rPr>
                <w:rFonts w:hint="eastAsia" w:ascii="宋体" w:hAnsi="宋体" w:cs="黑体"/>
                <w:bCs/>
                <w:snapToGrid w:val="0"/>
                <w:color w:val="000000"/>
                <w:szCs w:val="21"/>
              </w:rPr>
              <w:t>（商务报价分计算至小数点后第二位、小数点后第三位四舍五入）</w:t>
            </w:r>
          </w:p>
        </w:tc>
        <w:tc>
          <w:tcPr>
            <w:tcW w:w="641" w:type="dxa"/>
          </w:tcPr>
          <w:p>
            <w:pPr>
              <w:spacing w:line="360" w:lineRule="auto"/>
              <w:ind w:firstLine="420"/>
              <w:rPr>
                <w:rFonts w:ascii="宋体" w:cs="黑体"/>
                <w:bCs/>
                <w:snapToGrid w:val="0"/>
                <w:szCs w:val="21"/>
              </w:rPr>
            </w:pPr>
          </w:p>
        </w:tc>
      </w:tr>
    </w:tbl>
    <w:p/>
    <w:p>
      <w:pPr>
        <w:spacing w:line="360" w:lineRule="auto"/>
        <w:ind w:firstLine="422" w:firstLineChars="200"/>
        <w:rPr>
          <w:rFonts w:ascii="宋体" w:cs="宋体"/>
          <w:b/>
          <w:szCs w:val="21"/>
        </w:rPr>
      </w:pPr>
      <w:r>
        <w:rPr>
          <w:rFonts w:hint="eastAsia" w:ascii="宋体" w:hAnsi="宋体" w:cs="宋体"/>
          <w:b/>
          <w:szCs w:val="21"/>
        </w:rPr>
        <w:t>备注：</w:t>
      </w:r>
    </w:p>
    <w:p>
      <w:pPr>
        <w:spacing w:line="360" w:lineRule="auto"/>
        <w:ind w:firstLine="422" w:firstLineChars="200"/>
        <w:rPr>
          <w:rFonts w:ascii="宋体" w:cs="宋体"/>
          <w:b/>
          <w:snapToGrid w:val="0"/>
          <w:kern w:val="0"/>
          <w:szCs w:val="21"/>
        </w:rPr>
      </w:pPr>
      <w:r>
        <w:rPr>
          <w:rFonts w:hint="eastAsia" w:ascii="宋体" w:hAnsi="宋体" w:cs="宋体"/>
          <w:b/>
          <w:szCs w:val="21"/>
        </w:rPr>
        <w:t>（</w:t>
      </w:r>
      <w:r>
        <w:rPr>
          <w:rFonts w:ascii="宋体" w:hAnsi="宋体" w:cs="宋体"/>
          <w:b/>
          <w:szCs w:val="21"/>
        </w:rPr>
        <w:t>1</w:t>
      </w:r>
      <w:r>
        <w:rPr>
          <w:rFonts w:hint="eastAsia" w:ascii="宋体" w:hAnsi="宋体" w:cs="宋体"/>
          <w:b/>
          <w:szCs w:val="21"/>
        </w:rPr>
        <w:t>）各磋商小组成员按以上评分项目进行评判，</w:t>
      </w:r>
      <w:r>
        <w:rPr>
          <w:rFonts w:hint="eastAsia" w:ascii="宋体" w:hAnsi="宋体" w:cs="宋体"/>
          <w:b/>
          <w:snapToGrid w:val="0"/>
          <w:kern w:val="0"/>
          <w:szCs w:val="21"/>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0" w:firstLineChars="147"/>
        <w:rPr>
          <w:rFonts w:ascii="宋体" w:cs="宋体"/>
          <w:b/>
          <w:color w:val="FF0000"/>
          <w:szCs w:val="21"/>
        </w:rPr>
      </w:pPr>
      <w:r>
        <w:rPr>
          <w:rFonts w:hint="eastAsia" w:ascii="宋体" w:hAnsi="宋体" w:cs="宋体"/>
          <w:b/>
          <w:szCs w:val="21"/>
        </w:rPr>
        <w:t>（2）</w:t>
      </w:r>
      <w:r>
        <w:rPr>
          <w:rFonts w:hint="eastAsia" w:ascii="宋体" w:hAnsi="宋体" w:cs="宋体"/>
          <w:b/>
          <w:color w:val="000000"/>
          <w:szCs w:val="21"/>
        </w:rPr>
        <w:t>磋商小组成员在打出各主观评分项最低分或者不得分时</w:t>
      </w:r>
      <w:r>
        <w:rPr>
          <w:rFonts w:hint="eastAsia" w:ascii="宋体" w:hAnsi="宋体" w:cs="宋体"/>
          <w:b/>
          <w:szCs w:val="21"/>
        </w:rPr>
        <w:t>，须书面说明理由。</w:t>
      </w:r>
    </w:p>
    <w:p>
      <w:pPr>
        <w:spacing w:line="360" w:lineRule="auto"/>
        <w:ind w:firstLine="316" w:firstLineChars="150"/>
        <w:rPr>
          <w:rFonts w:ascii="宋体" w:cs="宋体"/>
          <w:b/>
          <w:szCs w:val="21"/>
        </w:rPr>
      </w:pPr>
      <w:r>
        <w:rPr>
          <w:rFonts w:hint="eastAsia" w:ascii="宋体" w:hAnsi="宋体" w:cs="宋体"/>
          <w:b/>
          <w:szCs w:val="21"/>
        </w:rPr>
        <w:t>（3）供应商提供的业绩证明材料要能清晰反映业绩评分的实质内容，否则磋商小组不予认可。</w:t>
      </w:r>
    </w:p>
    <w:p>
      <w:pPr>
        <w:spacing w:line="360" w:lineRule="auto"/>
        <w:ind w:firstLine="310" w:firstLineChars="147"/>
        <w:rPr>
          <w:rFonts w:ascii="宋体"/>
          <w:szCs w:val="21"/>
        </w:rPr>
      </w:pPr>
      <w:r>
        <w:rPr>
          <w:rFonts w:hint="eastAsia" w:ascii="宋体" w:hAnsi="宋体" w:cs="宋体"/>
          <w:b/>
          <w:szCs w:val="21"/>
        </w:rPr>
        <w:t>（4）以上评分项中要求供应商提供复印件或影印件等相关证明材料的，相关证明材料均须加盖供应商公章，否则该项均不得分。</w:t>
      </w:r>
      <w:r>
        <w:rPr>
          <w:rFonts w:ascii="宋体" w:hAnsi="宋体"/>
          <w:szCs w:val="21"/>
        </w:rPr>
        <w:t xml:space="preserve">   </w:t>
      </w:r>
    </w:p>
    <w:p>
      <w:pPr>
        <w:spacing w:line="480" w:lineRule="exact"/>
        <w:rPr>
          <w:rFonts w:ascii="宋体"/>
          <w:szCs w:val="21"/>
        </w:rPr>
      </w:pPr>
      <w:r>
        <w:rPr>
          <w:rFonts w:ascii="宋体" w:hAnsi="宋体"/>
          <w:szCs w:val="21"/>
        </w:rPr>
        <w:t xml:space="preserve">  </w:t>
      </w:r>
      <w:r>
        <w:rPr>
          <w:rFonts w:ascii="宋体" w:hAnsi="宋体"/>
          <w:b/>
          <w:bCs/>
          <w:szCs w:val="21"/>
        </w:rPr>
        <w:t xml:space="preserve"> 2</w:t>
      </w:r>
      <w:r>
        <w:rPr>
          <w:rFonts w:hint="eastAsia" w:ascii="宋体" w:hAnsi="宋体"/>
          <w:b/>
          <w:bCs/>
          <w:szCs w:val="21"/>
        </w:rPr>
        <w:t>6</w:t>
      </w:r>
      <w:r>
        <w:rPr>
          <w:rFonts w:ascii="宋体" w:hAnsi="宋体"/>
          <w:b/>
          <w:bCs/>
          <w:szCs w:val="21"/>
        </w:rPr>
        <w:t xml:space="preserve"> </w:t>
      </w:r>
      <w:r>
        <w:rPr>
          <w:rFonts w:hint="eastAsia" w:ascii="宋体" w:hAnsi="宋体"/>
          <w:b/>
          <w:bCs/>
          <w:szCs w:val="21"/>
        </w:rPr>
        <w:t>澄清及错误修正</w:t>
      </w:r>
    </w:p>
    <w:p>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w:t>
      </w:r>
      <w:r>
        <w:rPr>
          <w:rFonts w:hint="eastAsia" w:ascii="宋体" w:hAnsi="宋体"/>
          <w:szCs w:val="21"/>
        </w:rPr>
        <w:t>通过电子交易系统</w:t>
      </w:r>
      <w:r>
        <w:rPr>
          <w:rFonts w:hint="eastAsia"/>
          <w:szCs w:val="21"/>
        </w:rPr>
        <w:t>要求供应商对所提交响应文件中不明确内容进行书面澄清或说明，或者对细微偏差进行补正。有关澄清说明与答复，供应商应在磋商小组规定时间内</w:t>
      </w:r>
      <w:r>
        <w:rPr>
          <w:rFonts w:hint="eastAsia" w:ascii="宋体" w:hAnsi="宋体"/>
          <w:szCs w:val="21"/>
        </w:rPr>
        <w:t>通过电子交易系统</w:t>
      </w:r>
      <w:r>
        <w:rPr>
          <w:rFonts w:hint="eastAsia"/>
          <w:szCs w:val="21"/>
        </w:rPr>
        <w:t>按磋商文件的约定进行签署。磋商小组不接受供应商主动</w:t>
      </w:r>
      <w:r>
        <w:rPr>
          <w:rFonts w:hint="eastAsia" w:ascii="宋体" w:hAnsi="宋体"/>
          <w:szCs w:val="21"/>
          <w:lang w:val="zh-CN"/>
        </w:rPr>
        <w:t>提出的澄清、说明或补正。</w:t>
      </w:r>
    </w:p>
    <w:p>
      <w:pPr>
        <w:autoSpaceDE w:val="0"/>
        <w:autoSpaceDN w:val="0"/>
        <w:adjustRightInd w:val="0"/>
        <w:snapToGrid w:val="0"/>
        <w:spacing w:line="480" w:lineRule="exact"/>
        <w:ind w:firstLine="411" w:firstLineChars="196"/>
        <w:rPr>
          <w:rFonts w:ascii="宋体" w:hAnsi="宋体"/>
          <w:b/>
          <w:bCs/>
          <w:szCs w:val="21"/>
        </w:rPr>
      </w:pPr>
      <w:r>
        <w:rPr>
          <w:rFonts w:hint="eastAsia" w:ascii="宋体" w:hAnsi="宋体"/>
          <w:szCs w:val="21"/>
        </w:rPr>
        <w:t>27、</w:t>
      </w:r>
      <w:r>
        <w:rPr>
          <w:rFonts w:hint="eastAsia" w:ascii="宋体" w:hAnsi="宋体"/>
          <w:b/>
          <w:bCs/>
          <w:szCs w:val="21"/>
        </w:rPr>
        <w:t>确定成交供应商</w:t>
      </w:r>
    </w:p>
    <w:p>
      <w:pPr>
        <w:widowControl/>
        <w:spacing w:line="500" w:lineRule="exact"/>
        <w:ind w:firstLine="420"/>
        <w:jc w:val="left"/>
        <w:rPr>
          <w:rStyle w:val="73"/>
          <w:color w:val="000000" w:themeColor="text1"/>
          <w:szCs w:val="21"/>
          <w14:textFill>
            <w14:solidFill>
              <w14:schemeClr w14:val="tx1"/>
            </w14:solidFill>
          </w14:textFill>
        </w:rPr>
      </w:pPr>
      <w:r>
        <w:rPr>
          <w:rFonts w:hint="eastAsia" w:ascii="宋体" w:hAnsi="宋体"/>
          <w:szCs w:val="21"/>
        </w:rPr>
        <w:t>磋商小组查询排序前三名的供应商信用记录，供应商存在不良信用记录的，磋商小组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73"/>
          <w:rFonts w:hint="eastAsia"/>
          <w:color w:val="000000" w:themeColor="text1"/>
          <w:szCs w:val="21"/>
          <w:u w:val="none"/>
          <w14:textFill>
            <w14:solidFill>
              <w14:schemeClr w14:val="tx1"/>
            </w14:solidFill>
          </w14:textFill>
        </w:rPr>
        <w:t>不得将其推荐为成交候选人，依序递补，并再次对递补的供应商进行核查。</w:t>
      </w:r>
      <w:r>
        <w:rPr>
          <w:rStyle w:val="73"/>
          <w:rFonts w:hint="eastAsia"/>
          <w:color w:val="000000" w:themeColor="text1"/>
          <w:szCs w:val="21"/>
          <w:u w:val="none"/>
          <w14:textFill>
            <w14:solidFill>
              <w14:schemeClr w14:val="tx1"/>
            </w14:solidFill>
          </w14:textFill>
        </w:rPr>
        <w:fldChar w:fldCharType="end"/>
      </w:r>
    </w:p>
    <w:p>
      <w:pPr>
        <w:widowControl/>
        <w:spacing w:line="500" w:lineRule="exact"/>
        <w:ind w:firstLine="420"/>
        <w:jc w:val="left"/>
        <w:rPr>
          <w:rFonts w:ascii="宋体" w:hAnsi="宋体"/>
          <w:szCs w:val="21"/>
        </w:rPr>
      </w:pPr>
      <w:r>
        <w:rPr>
          <w:rFonts w:ascii="宋体" w:hAnsi="宋体"/>
          <w:szCs w:val="21"/>
        </w:rPr>
        <w:t>27.1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color w:val="000000"/>
          <w:szCs w:val="21"/>
        </w:rPr>
      </w:pPr>
      <w:r>
        <w:rPr>
          <w:rFonts w:hint="eastAsia" w:ascii="宋体" w:hAnsi="宋体"/>
          <w:szCs w:val="21"/>
        </w:rPr>
        <w:t>2</w:t>
      </w:r>
      <w:r>
        <w:rPr>
          <w:rFonts w:ascii="宋体" w:hAnsi="宋体"/>
          <w:szCs w:val="21"/>
        </w:rPr>
        <w:t>7.2</w:t>
      </w:r>
      <w:r>
        <w:rPr>
          <w:rFonts w:hint="eastAsia" w:ascii="宋体" w:hAnsi="宋体"/>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ascii="宋体" w:hAnsi="宋体"/>
          <w:szCs w:val="21"/>
        </w:rPr>
        <w:t>）。</w:t>
      </w:r>
    </w:p>
    <w:p>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rPr>
      </w:pPr>
      <w:r>
        <w:rPr>
          <w:rFonts w:ascii="宋体" w:hAnsi="宋体" w:cs="宋体"/>
          <w:b/>
          <w:szCs w:val="21"/>
        </w:rPr>
        <w:t>2</w:t>
      </w:r>
      <w:r>
        <w:rPr>
          <w:rFonts w:hint="eastAsia" w:ascii="宋体" w:hAnsi="宋体" w:cs="宋体"/>
          <w:b/>
          <w:szCs w:val="21"/>
        </w:rPr>
        <w:t>8、开标评标异常情况处理</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8</w:t>
      </w:r>
      <w:r>
        <w:rPr>
          <w:rFonts w:ascii="宋体" w:hAnsi="宋体" w:cs="宋体"/>
          <w:szCs w:val="21"/>
        </w:rPr>
        <w:t>.1</w:t>
      </w:r>
      <w:r>
        <w:rPr>
          <w:rFonts w:hint="eastAsia" w:ascii="宋体" w:hAnsi="宋体" w:cs="宋体"/>
          <w:szCs w:val="21"/>
        </w:rPr>
        <w:t>、在磋商采购中，出现下列情况之一的，应予废标，采购单位重新组织采购：</w:t>
      </w:r>
    </w:p>
    <w:p>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pPr>
        <w:spacing w:line="360" w:lineRule="auto"/>
        <w:ind w:firstLine="420" w:firstLineChars="200"/>
        <w:rPr>
          <w:rFonts w:ascii="宋体" w:cs="宋体"/>
          <w:szCs w:val="21"/>
        </w:rPr>
      </w:pPr>
      <w:r>
        <w:rPr>
          <w:rFonts w:hint="eastAsia" w:ascii="宋体" w:hAnsi="宋体"/>
          <w:szCs w:val="21"/>
        </w:rPr>
        <w:t>28.2、供应商的响应文件创建标识码、文件制作机器码任一项一致的将不予通过符合性评审，</w:t>
      </w:r>
      <w:r>
        <w:rPr>
          <w:rFonts w:ascii="宋体" w:hAnsi="宋体" w:cs="宋体"/>
          <w:kern w:val="0"/>
          <w:szCs w:val="21"/>
        </w:rPr>
        <w:t>并予以披露，记入不良行为记录</w:t>
      </w:r>
      <w:r>
        <w:rPr>
          <w:rFonts w:hint="eastAsia" w:ascii="宋体" w:hAnsi="宋体" w:cs="宋体"/>
          <w:kern w:val="0"/>
          <w:szCs w:val="21"/>
        </w:rPr>
        <w:t>。</w:t>
      </w:r>
    </w:p>
    <w:p>
      <w:pPr>
        <w:spacing w:line="360" w:lineRule="auto"/>
        <w:ind w:firstLine="422" w:firstLineChars="200"/>
        <w:rPr>
          <w:rFonts w:ascii="宋体" w:cs="宋体"/>
          <w:b/>
          <w:szCs w:val="21"/>
        </w:rPr>
      </w:pPr>
      <w:r>
        <w:rPr>
          <w:rFonts w:hint="eastAsia" w:ascii="宋体" w:hAnsi="宋体" w:cs="宋体"/>
          <w:b/>
          <w:szCs w:val="21"/>
        </w:rPr>
        <w:t>29、评标过程的保密性</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pPr>
        <w:spacing w:line="360" w:lineRule="auto"/>
        <w:ind w:firstLine="420" w:firstLineChars="200"/>
        <w:rPr>
          <w:rFonts w:ascii="宋体" w:cs="宋体"/>
          <w:szCs w:val="21"/>
        </w:rPr>
      </w:pPr>
      <w:bookmarkStart w:id="85" w:name="_Toc23618"/>
      <w:r>
        <w:rPr>
          <w:rFonts w:hint="eastAsia" w:ascii="宋体" w:hAnsi="宋体" w:cs="宋体"/>
          <w:szCs w:val="21"/>
        </w:rPr>
        <w:t>29</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85"/>
    </w:p>
    <w:p>
      <w:pPr>
        <w:spacing w:line="360" w:lineRule="auto"/>
        <w:ind w:firstLine="420" w:firstLineChars="200"/>
        <w:rPr>
          <w:rFonts w:ascii="宋体" w:hAnsi="宋体" w:cs="宋体"/>
          <w:szCs w:val="21"/>
        </w:rPr>
      </w:pPr>
      <w:bookmarkStart w:id="86" w:name="_Toc13514"/>
      <w:bookmarkStart w:id="87" w:name="_Toc476584427"/>
      <w:r>
        <w:rPr>
          <w:rFonts w:hint="eastAsia" w:ascii="宋体" w:hAnsi="宋体" w:cs="宋体"/>
          <w:color w:val="00B0F0"/>
        </w:rPr>
        <w:t>2</w:t>
      </w:r>
      <w:r>
        <w:rPr>
          <w:rFonts w:hint="eastAsia" w:ascii="宋体" w:hAnsi="宋体" w:cs="宋体"/>
          <w:szCs w:val="21"/>
        </w:rPr>
        <w:t>9</w:t>
      </w:r>
      <w:r>
        <w:rPr>
          <w:rFonts w:ascii="宋体" w:hAnsi="宋体" w:cs="宋体"/>
          <w:szCs w:val="21"/>
        </w:rPr>
        <w:t>.4</w:t>
      </w:r>
      <w:r>
        <w:rPr>
          <w:rFonts w:hint="eastAsia" w:ascii="宋体" w:hAnsi="宋体" w:cs="宋体"/>
          <w:szCs w:val="21"/>
        </w:rPr>
        <w:t>、服务费</w:t>
      </w:r>
      <w:bookmarkEnd w:id="86"/>
      <w:bookmarkEnd w:id="87"/>
      <w:r>
        <w:rPr>
          <w:rFonts w:hint="eastAsia" w:ascii="宋体" w:hAnsi="宋体" w:cs="宋体"/>
          <w:szCs w:val="21"/>
        </w:rPr>
        <w:t>：</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29.4.1</w:t>
      </w:r>
      <w:r>
        <w:rPr>
          <w:rFonts w:hint="eastAsia" w:ascii="宋体" w:hAnsi="宋体"/>
          <w:color w:val="auto"/>
          <w:szCs w:val="21"/>
          <w:highlight w:val="none"/>
        </w:rPr>
        <w:t>中标人应在收到缴费通知后三日内按招标文件要求缴纳服务费，完成缴费后请</w:t>
      </w:r>
      <w:r>
        <w:rPr>
          <w:rFonts w:ascii="宋体" w:hAnsi="宋体"/>
          <w:color w:val="auto"/>
          <w:szCs w:val="21"/>
          <w:highlight w:val="none"/>
        </w:rPr>
        <w:t>在</w:t>
      </w:r>
      <w:r>
        <w:rPr>
          <w:rFonts w:hint="eastAsia" w:ascii="宋体" w:hAnsi="宋体"/>
          <w:color w:val="auto"/>
          <w:szCs w:val="21"/>
          <w:highlight w:val="none"/>
        </w:rPr>
        <w:t>7</w:t>
      </w:r>
      <w:r>
        <w:rPr>
          <w:rFonts w:ascii="宋体" w:hAnsi="宋体"/>
          <w:color w:val="auto"/>
          <w:szCs w:val="21"/>
          <w:highlight w:val="none"/>
        </w:rPr>
        <w:t>个工作日内前来开具增值税发票，逾期按普票开具，不再开具专票。</w:t>
      </w:r>
    </w:p>
    <w:p>
      <w:pPr>
        <w:widowControl/>
        <w:spacing w:line="360" w:lineRule="auto"/>
        <w:ind w:firstLine="405"/>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9</w:t>
      </w:r>
      <w:r>
        <w:rPr>
          <w:rFonts w:hint="eastAsia" w:ascii="宋体" w:hAnsi="宋体"/>
          <w:color w:val="auto"/>
          <w:szCs w:val="21"/>
          <w:highlight w:val="none"/>
        </w:rPr>
        <w:t>.4.2、服务费按差额定率累进法计算。以中标价为计算基数，按下表规定的货物招标标准的80%收取。</w:t>
      </w:r>
    </w:p>
    <w:tbl>
      <w:tblPr>
        <w:tblStyle w:val="6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spacing w:line="360" w:lineRule="auto"/>
              <w:rPr>
                <w:color w:val="auto"/>
                <w:szCs w:val="21"/>
                <w:highlight w:val="none"/>
              </w:rPr>
            </w:pPr>
            <w:r>
              <w:rPr>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784985" cy="552450"/>
                      <wp:effectExtent l="1270" t="4445" r="4445" b="1460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1784985" cy="55245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5.35pt;margin-top:1.05pt;height:43.5pt;width:140.55pt;z-index:251659264;mso-width-relative:page;mso-height-relative:page;" filled="f" stroked="t" coordsize="21600,21600" o:gfxdata="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&#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0rcUdYAAAAIAQAADwAAAAAAAAABACAAAAAiAAAA&#10;ZHJzL2Rvd25yZXYueG1sUEsBAhQAFAAAAAgAh07iQJLRILXQAQAApAMAAA4AAAAAAAAAAQAgAAAA&#10;JQEAAGRycy9lMm9Eb2MueG1sUEsFBgAAAAAGAAYAWQEAAGcFAAAAAA==&#10;">
                      <v:fill on="f" focussize="0,0"/>
                      <v:stroke color="#000000" joinstyle="round"/>
                      <v:imagedata o:title=""/>
                      <o:lock v:ext="edit" aspectratio="f"/>
                    </v:line>
                  </w:pict>
                </mc:Fallback>
              </mc:AlternateContent>
            </w:r>
            <w:r>
              <w:rPr>
                <w:rFonts w:hint="eastAsia"/>
                <w:color w:val="auto"/>
                <w:szCs w:val="21"/>
                <w:highlight w:val="none"/>
              </w:rPr>
              <w:t xml:space="preserve">          费率</w:t>
            </w:r>
          </w:p>
          <w:p>
            <w:pPr>
              <w:spacing w:line="360" w:lineRule="auto"/>
              <w:rPr>
                <w:color w:val="auto"/>
                <w:szCs w:val="21"/>
                <w:highlight w:val="none"/>
              </w:rPr>
            </w:pPr>
            <w:r>
              <w:rPr>
                <w:rFonts w:hint="eastAsia"/>
                <w:color w:val="auto"/>
                <w:szCs w:val="21"/>
                <w:highlight w:val="none"/>
              </w:rPr>
              <w:t>中标价</w:t>
            </w:r>
          </w:p>
        </w:tc>
        <w:tc>
          <w:tcPr>
            <w:tcW w:w="1755" w:type="dxa"/>
            <w:vAlign w:val="center"/>
          </w:tcPr>
          <w:p>
            <w:pPr>
              <w:spacing w:line="360" w:lineRule="auto"/>
              <w:ind w:firstLine="105" w:firstLineChars="50"/>
              <w:jc w:val="center"/>
              <w:rPr>
                <w:color w:val="auto"/>
                <w:szCs w:val="21"/>
                <w:highlight w:val="none"/>
              </w:rPr>
            </w:pPr>
            <w:r>
              <w:rPr>
                <w:rFonts w:hint="eastAsia"/>
                <w:color w:val="auto"/>
                <w:szCs w:val="21"/>
                <w:highlight w:val="none"/>
              </w:rPr>
              <w:t>货物招标</w:t>
            </w:r>
          </w:p>
        </w:tc>
        <w:tc>
          <w:tcPr>
            <w:tcW w:w="1682" w:type="dxa"/>
            <w:vAlign w:val="center"/>
          </w:tcPr>
          <w:p>
            <w:pPr>
              <w:spacing w:line="360" w:lineRule="auto"/>
              <w:jc w:val="center"/>
              <w:rPr>
                <w:color w:val="auto"/>
                <w:szCs w:val="21"/>
                <w:highlight w:val="none"/>
              </w:rPr>
            </w:pPr>
            <w:r>
              <w:rPr>
                <w:rFonts w:hint="eastAsia"/>
                <w:color w:val="auto"/>
                <w:szCs w:val="21"/>
                <w:highlight w:val="none"/>
              </w:rPr>
              <w:t>服务招标</w:t>
            </w:r>
          </w:p>
        </w:tc>
        <w:tc>
          <w:tcPr>
            <w:tcW w:w="2186" w:type="dxa"/>
            <w:vAlign w:val="center"/>
          </w:tcPr>
          <w:p>
            <w:pPr>
              <w:spacing w:line="360" w:lineRule="auto"/>
              <w:jc w:val="center"/>
              <w:rPr>
                <w:color w:val="auto"/>
                <w:szCs w:val="21"/>
                <w:highlight w:val="none"/>
              </w:rPr>
            </w:pPr>
            <w:r>
              <w:rPr>
                <w:rFonts w:hint="eastAsia"/>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spacing w:line="360" w:lineRule="auto"/>
              <w:rPr>
                <w:color w:val="auto"/>
                <w:szCs w:val="21"/>
                <w:highlight w:val="none"/>
              </w:rPr>
            </w:pPr>
            <w:r>
              <w:rPr>
                <w:rFonts w:hint="eastAsia"/>
                <w:color w:val="auto"/>
                <w:szCs w:val="21"/>
                <w:highlight w:val="none"/>
              </w:rPr>
              <w:t>100万元以下</w:t>
            </w:r>
          </w:p>
        </w:tc>
        <w:tc>
          <w:tcPr>
            <w:tcW w:w="1755" w:type="dxa"/>
          </w:tcPr>
          <w:p>
            <w:pPr>
              <w:spacing w:line="360" w:lineRule="auto"/>
              <w:rPr>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2" w:type="dxa"/>
          </w:tcPr>
          <w:p>
            <w:pPr>
              <w:spacing w:line="360" w:lineRule="auto"/>
              <w:ind w:firstLine="210" w:firstLineChars="100"/>
              <w:rPr>
                <w:color w:val="auto"/>
                <w:szCs w:val="21"/>
                <w:highlight w:val="none"/>
              </w:rPr>
            </w:pPr>
            <w:r>
              <w:rPr>
                <w:rFonts w:ascii="宋体" w:hAnsi="宋体" w:cs="宋体"/>
                <w:color w:val="auto"/>
                <w:kern w:val="0"/>
                <w:szCs w:val="21"/>
                <w:highlight w:val="none"/>
              </w:rPr>
              <w:t>1.5%</w:t>
            </w:r>
          </w:p>
        </w:tc>
        <w:tc>
          <w:tcPr>
            <w:tcW w:w="2186" w:type="dxa"/>
          </w:tcPr>
          <w:p>
            <w:pPr>
              <w:spacing w:line="360" w:lineRule="auto"/>
              <w:ind w:firstLine="210" w:firstLineChars="100"/>
              <w:rPr>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spacing w:line="360" w:lineRule="auto"/>
              <w:rPr>
                <w:color w:val="auto"/>
                <w:szCs w:val="21"/>
                <w:highlight w:val="none"/>
              </w:rPr>
            </w:pPr>
            <w:r>
              <w:rPr>
                <w:rFonts w:hint="eastAsia"/>
                <w:color w:val="auto"/>
                <w:szCs w:val="21"/>
                <w:highlight w:val="none"/>
              </w:rPr>
              <w:t>10</w:t>
            </w:r>
            <w:r>
              <w:rPr>
                <w:rFonts w:hint="eastAsia" w:ascii="宋体" w:hAnsi="宋体"/>
                <w:color w:val="auto"/>
                <w:szCs w:val="21"/>
                <w:highlight w:val="none"/>
              </w:rPr>
              <w:t>0～</w:t>
            </w:r>
            <w:r>
              <w:rPr>
                <w:rFonts w:hint="eastAsia"/>
                <w:color w:val="auto"/>
                <w:szCs w:val="21"/>
                <w:highlight w:val="none"/>
              </w:rPr>
              <w:t>500万元</w:t>
            </w:r>
          </w:p>
        </w:tc>
        <w:tc>
          <w:tcPr>
            <w:tcW w:w="1755" w:type="dxa"/>
          </w:tcPr>
          <w:p>
            <w:pPr>
              <w:spacing w:line="360" w:lineRule="auto"/>
              <w:ind w:firstLine="210" w:firstLineChars="100"/>
              <w:rPr>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2" w:type="dxa"/>
          </w:tcPr>
          <w:p>
            <w:pPr>
              <w:spacing w:line="360" w:lineRule="auto"/>
              <w:ind w:firstLine="210" w:firstLineChars="100"/>
              <w:rPr>
                <w:color w:val="auto"/>
                <w:szCs w:val="21"/>
                <w:highlight w:val="none"/>
              </w:rPr>
            </w:pPr>
            <w:r>
              <w:rPr>
                <w:rFonts w:ascii="宋体" w:hAnsi="宋体" w:cs="宋体"/>
                <w:color w:val="auto"/>
                <w:kern w:val="0"/>
                <w:szCs w:val="21"/>
                <w:highlight w:val="none"/>
              </w:rPr>
              <w:t>0.8%</w:t>
            </w:r>
          </w:p>
        </w:tc>
        <w:tc>
          <w:tcPr>
            <w:tcW w:w="2186" w:type="dxa"/>
          </w:tcPr>
          <w:p>
            <w:pPr>
              <w:spacing w:line="360" w:lineRule="auto"/>
              <w:ind w:firstLine="210" w:firstLineChars="100"/>
              <w:rPr>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spacing w:line="360" w:lineRule="auto"/>
              <w:rPr>
                <w:color w:val="auto"/>
                <w:szCs w:val="21"/>
                <w:highlight w:val="none"/>
              </w:rPr>
            </w:pPr>
            <w:r>
              <w:rPr>
                <w:rFonts w:hint="eastAsia"/>
                <w:color w:val="auto"/>
                <w:szCs w:val="21"/>
                <w:highlight w:val="none"/>
              </w:rPr>
              <w:t>50</w:t>
            </w:r>
            <w:r>
              <w:rPr>
                <w:rFonts w:hint="eastAsia" w:ascii="宋体" w:hAnsi="宋体"/>
                <w:color w:val="auto"/>
                <w:szCs w:val="21"/>
                <w:highlight w:val="none"/>
              </w:rPr>
              <w:t>0～</w:t>
            </w:r>
            <w:r>
              <w:rPr>
                <w:rFonts w:hint="eastAsia"/>
                <w:color w:val="auto"/>
                <w:szCs w:val="21"/>
                <w:highlight w:val="none"/>
              </w:rPr>
              <w:t>1000万元</w:t>
            </w:r>
          </w:p>
        </w:tc>
        <w:tc>
          <w:tcPr>
            <w:tcW w:w="1755" w:type="dxa"/>
          </w:tcPr>
          <w:p>
            <w:pPr>
              <w:spacing w:line="360" w:lineRule="auto"/>
              <w:rPr>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2" w:type="dxa"/>
          </w:tcPr>
          <w:p>
            <w:pPr>
              <w:spacing w:line="360" w:lineRule="auto"/>
              <w:ind w:firstLine="210" w:firstLineChars="100"/>
              <w:rPr>
                <w:color w:val="auto"/>
                <w:szCs w:val="21"/>
                <w:highlight w:val="none"/>
              </w:rPr>
            </w:pPr>
            <w:r>
              <w:rPr>
                <w:rFonts w:ascii="宋体" w:hAnsi="宋体" w:cs="宋体"/>
                <w:color w:val="auto"/>
                <w:kern w:val="0"/>
                <w:szCs w:val="21"/>
                <w:highlight w:val="none"/>
              </w:rPr>
              <w:t>0.45%</w:t>
            </w:r>
          </w:p>
        </w:tc>
        <w:tc>
          <w:tcPr>
            <w:tcW w:w="2186" w:type="dxa"/>
          </w:tcPr>
          <w:p>
            <w:pPr>
              <w:spacing w:line="360" w:lineRule="auto"/>
              <w:ind w:firstLine="210" w:firstLineChars="100"/>
              <w:rPr>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spacing w:line="360" w:lineRule="auto"/>
              <w:rPr>
                <w:color w:val="auto"/>
                <w:szCs w:val="21"/>
                <w:highlight w:val="none"/>
              </w:rPr>
            </w:pPr>
            <w:r>
              <w:rPr>
                <w:rFonts w:hint="eastAsia"/>
                <w:color w:val="auto"/>
                <w:szCs w:val="21"/>
                <w:highlight w:val="none"/>
              </w:rPr>
              <w:t>100</w:t>
            </w:r>
            <w:r>
              <w:rPr>
                <w:rFonts w:hint="eastAsia" w:ascii="宋体" w:hAnsi="宋体"/>
                <w:color w:val="auto"/>
                <w:szCs w:val="21"/>
                <w:highlight w:val="none"/>
              </w:rPr>
              <w:t>0～</w:t>
            </w:r>
            <w:r>
              <w:rPr>
                <w:rFonts w:hint="eastAsia"/>
                <w:color w:val="auto"/>
                <w:szCs w:val="21"/>
                <w:highlight w:val="none"/>
              </w:rPr>
              <w:t>5000万元</w:t>
            </w:r>
          </w:p>
        </w:tc>
        <w:tc>
          <w:tcPr>
            <w:tcW w:w="1755" w:type="dxa"/>
          </w:tcPr>
          <w:p>
            <w:pPr>
              <w:spacing w:line="360" w:lineRule="auto"/>
              <w:ind w:firstLine="210" w:firstLineChars="100"/>
              <w:rPr>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2" w:type="dxa"/>
          </w:tcPr>
          <w:p>
            <w:pPr>
              <w:spacing w:line="360" w:lineRule="auto"/>
              <w:ind w:firstLine="210" w:firstLineChars="100"/>
              <w:rPr>
                <w:color w:val="auto"/>
                <w:szCs w:val="21"/>
                <w:highlight w:val="none"/>
              </w:rPr>
            </w:pPr>
            <w:r>
              <w:rPr>
                <w:rFonts w:ascii="宋体" w:hAnsi="宋体" w:cs="宋体"/>
                <w:color w:val="auto"/>
                <w:kern w:val="0"/>
                <w:szCs w:val="21"/>
                <w:highlight w:val="none"/>
              </w:rPr>
              <w:t>0.25%</w:t>
            </w:r>
          </w:p>
        </w:tc>
        <w:tc>
          <w:tcPr>
            <w:tcW w:w="2186" w:type="dxa"/>
          </w:tcPr>
          <w:p>
            <w:pPr>
              <w:spacing w:line="360" w:lineRule="auto"/>
              <w:ind w:firstLine="210" w:firstLineChars="100"/>
              <w:rPr>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spacing w:line="360" w:lineRule="auto"/>
              <w:rPr>
                <w:color w:val="auto"/>
                <w:szCs w:val="21"/>
                <w:highlight w:val="none"/>
              </w:rPr>
            </w:pPr>
            <w:r>
              <w:rPr>
                <w:rFonts w:hint="eastAsia"/>
                <w:color w:val="auto"/>
                <w:szCs w:val="21"/>
                <w:highlight w:val="none"/>
              </w:rPr>
              <w:t>5000万</w:t>
            </w:r>
            <w:r>
              <w:rPr>
                <w:rFonts w:hint="eastAsia" w:ascii="宋体" w:hAnsi="宋体"/>
                <w:color w:val="auto"/>
                <w:szCs w:val="21"/>
                <w:highlight w:val="none"/>
              </w:rPr>
              <w:t>元～</w:t>
            </w:r>
            <w:r>
              <w:rPr>
                <w:rFonts w:hint="eastAsia"/>
                <w:color w:val="auto"/>
                <w:szCs w:val="21"/>
                <w:highlight w:val="none"/>
              </w:rPr>
              <w:t>1亿元</w:t>
            </w:r>
          </w:p>
        </w:tc>
        <w:tc>
          <w:tcPr>
            <w:tcW w:w="1755" w:type="dxa"/>
          </w:tcPr>
          <w:p>
            <w:pPr>
              <w:spacing w:line="360" w:lineRule="auto"/>
              <w:ind w:firstLine="210" w:firstLineChars="100"/>
              <w:rPr>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2" w:type="dxa"/>
          </w:tcPr>
          <w:p>
            <w:pPr>
              <w:spacing w:line="360" w:lineRule="auto"/>
              <w:ind w:firstLine="210" w:firstLineChars="100"/>
              <w:rPr>
                <w:color w:val="auto"/>
                <w:szCs w:val="21"/>
                <w:highlight w:val="none"/>
              </w:rPr>
            </w:pPr>
            <w:r>
              <w:rPr>
                <w:rFonts w:ascii="宋体" w:hAnsi="宋体" w:cs="宋体"/>
                <w:color w:val="auto"/>
                <w:kern w:val="0"/>
                <w:szCs w:val="21"/>
                <w:highlight w:val="none"/>
              </w:rPr>
              <w:t>0.1%</w:t>
            </w:r>
          </w:p>
        </w:tc>
        <w:tc>
          <w:tcPr>
            <w:tcW w:w="2186" w:type="dxa"/>
          </w:tcPr>
          <w:p>
            <w:pPr>
              <w:spacing w:line="360" w:lineRule="auto"/>
              <w:ind w:firstLine="210" w:firstLineChars="100"/>
              <w:rPr>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spacing w:line="360" w:lineRule="auto"/>
              <w:rPr>
                <w:color w:val="auto"/>
                <w:szCs w:val="21"/>
                <w:highlight w:val="none"/>
              </w:rPr>
            </w:pPr>
            <w:r>
              <w:rPr>
                <w:rFonts w:hint="eastAsia" w:ascii="宋体" w:hAnsi="宋体"/>
                <w:color w:val="auto"/>
                <w:szCs w:val="21"/>
                <w:highlight w:val="none"/>
              </w:rPr>
              <w:t>1～</w:t>
            </w:r>
            <w:r>
              <w:rPr>
                <w:rFonts w:hint="eastAsia"/>
                <w:color w:val="auto"/>
                <w:szCs w:val="21"/>
                <w:highlight w:val="none"/>
              </w:rPr>
              <w:t>5亿元</w:t>
            </w:r>
          </w:p>
        </w:tc>
        <w:tc>
          <w:tcPr>
            <w:tcW w:w="1755" w:type="dxa"/>
          </w:tcPr>
          <w:p>
            <w:pPr>
              <w:spacing w:line="360" w:lineRule="auto"/>
              <w:ind w:firstLine="210" w:firstLineChars="100"/>
              <w:rPr>
                <w:color w:val="auto"/>
                <w:szCs w:val="21"/>
                <w:highlight w:val="none"/>
              </w:rPr>
            </w:pPr>
            <w:r>
              <w:rPr>
                <w:rFonts w:hint="eastAsia"/>
                <w:color w:val="auto"/>
                <w:szCs w:val="21"/>
                <w:highlight w:val="none"/>
              </w:rPr>
              <w:t>0.05%</w:t>
            </w:r>
          </w:p>
        </w:tc>
        <w:tc>
          <w:tcPr>
            <w:tcW w:w="1682" w:type="dxa"/>
          </w:tcPr>
          <w:p>
            <w:pPr>
              <w:spacing w:line="360" w:lineRule="auto"/>
              <w:rPr>
                <w:color w:val="auto"/>
                <w:szCs w:val="21"/>
                <w:highlight w:val="none"/>
              </w:rPr>
            </w:pPr>
            <w:r>
              <w:rPr>
                <w:rFonts w:hint="eastAsia"/>
                <w:color w:val="auto"/>
                <w:szCs w:val="21"/>
                <w:highlight w:val="none"/>
              </w:rPr>
              <w:t xml:space="preserve">  0.05%</w:t>
            </w:r>
          </w:p>
        </w:tc>
        <w:tc>
          <w:tcPr>
            <w:tcW w:w="2186" w:type="dxa"/>
          </w:tcPr>
          <w:p>
            <w:pPr>
              <w:spacing w:line="360" w:lineRule="auto"/>
              <w:rPr>
                <w:color w:val="auto"/>
                <w:szCs w:val="21"/>
                <w:highlight w:val="none"/>
              </w:rPr>
            </w:pPr>
            <w:r>
              <w:rPr>
                <w:rFonts w:hint="eastAsia"/>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spacing w:line="360" w:lineRule="auto"/>
              <w:rPr>
                <w:color w:val="auto"/>
                <w:szCs w:val="21"/>
                <w:highlight w:val="none"/>
              </w:rPr>
            </w:pPr>
            <w:r>
              <w:rPr>
                <w:rFonts w:hint="eastAsia" w:ascii="宋体" w:hAnsi="宋体"/>
                <w:color w:val="auto"/>
                <w:szCs w:val="21"/>
                <w:highlight w:val="none"/>
              </w:rPr>
              <w:t>5～</w:t>
            </w:r>
            <w:r>
              <w:rPr>
                <w:rFonts w:hint="eastAsia"/>
                <w:color w:val="auto"/>
                <w:szCs w:val="21"/>
                <w:highlight w:val="none"/>
              </w:rPr>
              <w:t>10亿元</w:t>
            </w:r>
          </w:p>
        </w:tc>
        <w:tc>
          <w:tcPr>
            <w:tcW w:w="1755" w:type="dxa"/>
          </w:tcPr>
          <w:p>
            <w:pPr>
              <w:spacing w:line="360" w:lineRule="auto"/>
              <w:ind w:firstLine="105" w:firstLineChars="50"/>
              <w:rPr>
                <w:color w:val="auto"/>
                <w:szCs w:val="21"/>
                <w:highlight w:val="none"/>
              </w:rPr>
            </w:pPr>
            <w:r>
              <w:rPr>
                <w:rFonts w:hint="eastAsia"/>
                <w:color w:val="auto"/>
                <w:szCs w:val="21"/>
                <w:highlight w:val="none"/>
              </w:rPr>
              <w:t>0.035%</w:t>
            </w:r>
          </w:p>
        </w:tc>
        <w:tc>
          <w:tcPr>
            <w:tcW w:w="1682" w:type="dxa"/>
          </w:tcPr>
          <w:p>
            <w:pPr>
              <w:spacing w:line="360" w:lineRule="auto"/>
              <w:rPr>
                <w:color w:val="auto"/>
                <w:szCs w:val="21"/>
                <w:highlight w:val="none"/>
              </w:rPr>
            </w:pPr>
            <w:r>
              <w:rPr>
                <w:rFonts w:hint="eastAsia"/>
                <w:color w:val="auto"/>
                <w:szCs w:val="21"/>
                <w:highlight w:val="none"/>
              </w:rPr>
              <w:t xml:space="preserve">  0.035%</w:t>
            </w:r>
          </w:p>
        </w:tc>
        <w:tc>
          <w:tcPr>
            <w:tcW w:w="2186" w:type="dxa"/>
          </w:tcPr>
          <w:p>
            <w:pPr>
              <w:spacing w:line="360" w:lineRule="auto"/>
              <w:ind w:firstLine="105" w:firstLineChars="50"/>
              <w:rPr>
                <w:color w:val="auto"/>
                <w:szCs w:val="21"/>
                <w:highlight w:val="none"/>
              </w:rPr>
            </w:pPr>
            <w:r>
              <w:rPr>
                <w:rFonts w:hint="eastAsia"/>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spacing w:line="360" w:lineRule="auto"/>
              <w:rPr>
                <w:color w:val="auto"/>
                <w:szCs w:val="21"/>
                <w:highlight w:val="none"/>
              </w:rPr>
            </w:pPr>
            <w:r>
              <w:rPr>
                <w:rFonts w:hint="eastAsia"/>
                <w:color w:val="auto"/>
                <w:szCs w:val="21"/>
                <w:highlight w:val="none"/>
              </w:rPr>
              <w:t>1</w:t>
            </w:r>
            <w:r>
              <w:rPr>
                <w:rFonts w:hint="eastAsia" w:ascii="宋体" w:hAnsi="宋体"/>
                <w:color w:val="auto"/>
                <w:szCs w:val="21"/>
                <w:highlight w:val="none"/>
              </w:rPr>
              <w:t>0～</w:t>
            </w:r>
            <w:r>
              <w:rPr>
                <w:rFonts w:hint="eastAsia"/>
                <w:color w:val="auto"/>
                <w:szCs w:val="21"/>
                <w:highlight w:val="none"/>
              </w:rPr>
              <w:t>50亿元</w:t>
            </w:r>
          </w:p>
        </w:tc>
        <w:tc>
          <w:tcPr>
            <w:tcW w:w="1755" w:type="dxa"/>
          </w:tcPr>
          <w:p>
            <w:pPr>
              <w:spacing w:line="360" w:lineRule="auto"/>
              <w:ind w:firstLine="105" w:firstLineChars="50"/>
              <w:rPr>
                <w:color w:val="auto"/>
                <w:szCs w:val="21"/>
                <w:highlight w:val="none"/>
              </w:rPr>
            </w:pPr>
            <w:r>
              <w:rPr>
                <w:rFonts w:hint="eastAsia"/>
                <w:color w:val="auto"/>
                <w:szCs w:val="21"/>
                <w:highlight w:val="none"/>
              </w:rPr>
              <w:t>0.008%</w:t>
            </w:r>
          </w:p>
        </w:tc>
        <w:tc>
          <w:tcPr>
            <w:tcW w:w="1682" w:type="dxa"/>
          </w:tcPr>
          <w:p>
            <w:pPr>
              <w:spacing w:line="360" w:lineRule="auto"/>
              <w:ind w:firstLine="210" w:firstLineChars="100"/>
              <w:rPr>
                <w:color w:val="auto"/>
                <w:szCs w:val="21"/>
                <w:highlight w:val="none"/>
              </w:rPr>
            </w:pPr>
            <w:r>
              <w:rPr>
                <w:rFonts w:hint="eastAsia"/>
                <w:color w:val="auto"/>
                <w:szCs w:val="21"/>
                <w:highlight w:val="none"/>
              </w:rPr>
              <w:t>0.008%</w:t>
            </w:r>
          </w:p>
        </w:tc>
        <w:tc>
          <w:tcPr>
            <w:tcW w:w="2186" w:type="dxa"/>
          </w:tcPr>
          <w:p>
            <w:pPr>
              <w:spacing w:line="360" w:lineRule="auto"/>
              <w:ind w:firstLine="105" w:firstLineChars="50"/>
              <w:rPr>
                <w:color w:val="auto"/>
                <w:szCs w:val="21"/>
                <w:highlight w:val="none"/>
              </w:rPr>
            </w:pPr>
            <w:r>
              <w:rPr>
                <w:rFonts w:hint="eastAsia"/>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spacing w:line="360" w:lineRule="auto"/>
              <w:rPr>
                <w:color w:val="auto"/>
                <w:szCs w:val="21"/>
                <w:highlight w:val="none"/>
              </w:rPr>
            </w:pPr>
            <w:r>
              <w:rPr>
                <w:rFonts w:hint="eastAsia"/>
                <w:color w:val="auto"/>
                <w:szCs w:val="21"/>
                <w:highlight w:val="none"/>
              </w:rPr>
              <w:t>5</w:t>
            </w:r>
            <w:r>
              <w:rPr>
                <w:rFonts w:hint="eastAsia" w:ascii="宋体" w:hAnsi="宋体"/>
                <w:color w:val="auto"/>
                <w:szCs w:val="21"/>
                <w:highlight w:val="none"/>
              </w:rPr>
              <w:t>0～</w:t>
            </w:r>
            <w:r>
              <w:rPr>
                <w:rFonts w:hint="eastAsia"/>
                <w:color w:val="auto"/>
                <w:szCs w:val="21"/>
                <w:highlight w:val="none"/>
              </w:rPr>
              <w:t>100亿元</w:t>
            </w:r>
          </w:p>
        </w:tc>
        <w:tc>
          <w:tcPr>
            <w:tcW w:w="1755" w:type="dxa"/>
          </w:tcPr>
          <w:p>
            <w:pPr>
              <w:spacing w:line="360" w:lineRule="auto"/>
              <w:rPr>
                <w:color w:val="auto"/>
                <w:szCs w:val="21"/>
                <w:highlight w:val="none"/>
              </w:rPr>
            </w:pPr>
            <w:r>
              <w:rPr>
                <w:rFonts w:hint="eastAsia"/>
                <w:color w:val="auto"/>
                <w:szCs w:val="21"/>
                <w:highlight w:val="none"/>
              </w:rPr>
              <w:t xml:space="preserve"> 0.006%</w:t>
            </w:r>
          </w:p>
        </w:tc>
        <w:tc>
          <w:tcPr>
            <w:tcW w:w="1682" w:type="dxa"/>
          </w:tcPr>
          <w:p>
            <w:pPr>
              <w:spacing w:line="360" w:lineRule="auto"/>
              <w:ind w:firstLine="210" w:firstLineChars="100"/>
              <w:rPr>
                <w:color w:val="auto"/>
                <w:szCs w:val="21"/>
                <w:highlight w:val="none"/>
              </w:rPr>
            </w:pPr>
            <w:r>
              <w:rPr>
                <w:rFonts w:hint="eastAsia"/>
                <w:color w:val="auto"/>
                <w:szCs w:val="21"/>
                <w:highlight w:val="none"/>
              </w:rPr>
              <w:t>0.006%</w:t>
            </w:r>
          </w:p>
        </w:tc>
        <w:tc>
          <w:tcPr>
            <w:tcW w:w="2186" w:type="dxa"/>
          </w:tcPr>
          <w:p>
            <w:pPr>
              <w:spacing w:line="360" w:lineRule="auto"/>
              <w:ind w:firstLine="105" w:firstLineChars="50"/>
              <w:rPr>
                <w:color w:val="auto"/>
                <w:szCs w:val="21"/>
                <w:highlight w:val="none"/>
              </w:rPr>
            </w:pPr>
            <w:r>
              <w:rPr>
                <w:rFonts w:hint="eastAsia"/>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spacing w:line="360" w:lineRule="auto"/>
              <w:rPr>
                <w:color w:val="auto"/>
                <w:szCs w:val="21"/>
                <w:highlight w:val="none"/>
              </w:rPr>
            </w:pPr>
            <w:r>
              <w:rPr>
                <w:rFonts w:hint="eastAsia"/>
                <w:color w:val="auto"/>
                <w:szCs w:val="21"/>
                <w:highlight w:val="none"/>
              </w:rPr>
              <w:t>100亿以上</w:t>
            </w:r>
          </w:p>
        </w:tc>
        <w:tc>
          <w:tcPr>
            <w:tcW w:w="1755" w:type="dxa"/>
          </w:tcPr>
          <w:p>
            <w:pPr>
              <w:spacing w:line="360" w:lineRule="auto"/>
              <w:rPr>
                <w:color w:val="auto"/>
                <w:szCs w:val="21"/>
                <w:highlight w:val="none"/>
              </w:rPr>
            </w:pPr>
            <w:r>
              <w:rPr>
                <w:rFonts w:hint="eastAsia"/>
                <w:color w:val="auto"/>
                <w:szCs w:val="21"/>
                <w:highlight w:val="none"/>
              </w:rPr>
              <w:t xml:space="preserve"> 0.004%</w:t>
            </w:r>
          </w:p>
        </w:tc>
        <w:tc>
          <w:tcPr>
            <w:tcW w:w="1682" w:type="dxa"/>
          </w:tcPr>
          <w:p>
            <w:pPr>
              <w:spacing w:line="360" w:lineRule="auto"/>
              <w:ind w:firstLine="210" w:firstLineChars="100"/>
              <w:rPr>
                <w:color w:val="auto"/>
                <w:szCs w:val="21"/>
                <w:highlight w:val="none"/>
              </w:rPr>
            </w:pPr>
            <w:r>
              <w:rPr>
                <w:rFonts w:hint="eastAsia"/>
                <w:color w:val="auto"/>
                <w:szCs w:val="21"/>
                <w:highlight w:val="none"/>
              </w:rPr>
              <w:t>0.004%</w:t>
            </w:r>
          </w:p>
        </w:tc>
        <w:tc>
          <w:tcPr>
            <w:tcW w:w="2186" w:type="dxa"/>
          </w:tcPr>
          <w:p>
            <w:pPr>
              <w:spacing w:line="360" w:lineRule="auto"/>
              <w:ind w:firstLine="105" w:firstLineChars="50"/>
              <w:rPr>
                <w:color w:val="auto"/>
                <w:szCs w:val="21"/>
                <w:highlight w:val="none"/>
              </w:rPr>
            </w:pPr>
            <w:r>
              <w:rPr>
                <w:rFonts w:hint="eastAsia"/>
                <w:color w:val="auto"/>
                <w:szCs w:val="21"/>
                <w:highlight w:val="none"/>
              </w:rPr>
              <w:t>0.004%</w:t>
            </w:r>
          </w:p>
        </w:tc>
      </w:tr>
    </w:tbl>
    <w:p>
      <w:pPr>
        <w:spacing w:line="360" w:lineRule="auto"/>
        <w:rPr>
          <w:rFonts w:ascii="宋体" w:hAnsi="宋体" w:cs="宋体"/>
          <w:szCs w:val="21"/>
        </w:rPr>
      </w:pPr>
    </w:p>
    <w:p>
      <w:pPr>
        <w:spacing w:line="360" w:lineRule="auto"/>
        <w:ind w:firstLine="420" w:firstLineChars="200"/>
        <w:rPr>
          <w:rFonts w:ascii="宋体" w:hAnsi="宋体" w:cs="宋体"/>
          <w:szCs w:val="21"/>
        </w:rPr>
      </w:pPr>
    </w:p>
    <w:p>
      <w:pPr>
        <w:rPr>
          <w:rFonts w:cs="宋体"/>
        </w:rPr>
      </w:pPr>
      <w:bookmarkStart w:id="88" w:name="_Toc15032"/>
      <w:bookmarkStart w:id="89" w:name="_Toc417655921"/>
      <w:bookmarkStart w:id="90" w:name="_Toc26993"/>
      <w:bookmarkStart w:id="91" w:name="_Toc418517858"/>
      <w:bookmarkStart w:id="92" w:name="_Toc3764"/>
      <w:r>
        <w:rPr>
          <w:rFonts w:cs="宋体"/>
        </w:rPr>
        <w:t xml:space="preserve">    </w:t>
      </w:r>
      <w:bookmarkStart w:id="93" w:name="_Toc2498"/>
      <w:bookmarkStart w:id="94" w:name="_Toc4638"/>
      <w:bookmarkStart w:id="95" w:name="_Toc21769"/>
      <w:bookmarkStart w:id="96" w:name="_Toc6762"/>
      <w:bookmarkStart w:id="97" w:name="_Toc476584428"/>
      <w:bookmarkStart w:id="98" w:name="_Toc15512"/>
      <w:bookmarkStart w:id="99" w:name="_Toc10691"/>
      <w:r>
        <w:rPr>
          <w:rFonts w:hint="eastAsia" w:cs="宋体"/>
        </w:rPr>
        <w:t>29</w:t>
      </w:r>
      <w:r>
        <w:rPr>
          <w:rFonts w:cs="宋体"/>
        </w:rPr>
        <w:t>.5</w:t>
      </w:r>
      <w:r>
        <w:rPr>
          <w:rFonts w:hint="eastAsia" w:cs="宋体"/>
        </w:rPr>
        <w:t>、成交通知书</w:t>
      </w:r>
      <w:bookmarkEnd w:id="88"/>
      <w:bookmarkEnd w:id="89"/>
      <w:bookmarkEnd w:id="90"/>
      <w:bookmarkEnd w:id="91"/>
      <w:bookmarkEnd w:id="92"/>
      <w:bookmarkEnd w:id="93"/>
      <w:bookmarkEnd w:id="94"/>
      <w:bookmarkEnd w:id="95"/>
      <w:bookmarkEnd w:id="96"/>
      <w:bookmarkEnd w:id="97"/>
      <w:bookmarkEnd w:id="98"/>
      <w:bookmarkEnd w:id="99"/>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采购人在评审报告推荐的成交候选人中按顺序确定成交人。采购人将向成交人发出成交通知书，并在安庆市公共资源交易服务网、安庆市政府信息公开网、安徽省政府采购网、安徽省招标投标信息网上公告成交结果。供应商如有质疑、投诉，必须在成交公告约定的质疑、投诉期内向有关机构提出。</w:t>
      </w:r>
    </w:p>
    <w:p>
      <w:pPr>
        <w:spacing w:line="500" w:lineRule="exact"/>
        <w:ind w:firstLine="420"/>
        <w:jc w:val="left"/>
        <w:rPr>
          <w:rFonts w:ascii="宋体"/>
          <w:szCs w:val="21"/>
        </w:rPr>
      </w:pPr>
      <w:r>
        <w:rPr>
          <w:rFonts w:hint="eastAsia" w:ascii="宋体" w:hAnsi="宋体"/>
          <w:szCs w:val="21"/>
        </w:rPr>
        <w:t>29</w:t>
      </w:r>
      <w:r>
        <w:rPr>
          <w:rFonts w:ascii="宋体" w:hAnsi="宋体"/>
          <w:szCs w:val="21"/>
        </w:rPr>
        <w:t>.6</w:t>
      </w:r>
      <w:r>
        <w:rPr>
          <w:rFonts w:hint="eastAsia" w:ascii="宋体" w:hAnsi="宋体"/>
          <w:szCs w:val="21"/>
        </w:rPr>
        <w:t>、根据相关规定，对中标或成交结果提出质疑的，为中标或成交结果公告期限届满之日起七个工作日内向采购人提出。</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0" w:name="_Toc54941338"/>
      <w:r>
        <w:rPr>
          <w:rFonts w:hint="eastAsia" w:ascii="宋体" w:hAnsi="宋体" w:eastAsia="宋体" w:cs="Times New Roman"/>
          <w:kern w:val="2"/>
          <w:sz w:val="21"/>
          <w:szCs w:val="21"/>
        </w:rPr>
        <w:t>七、合同授予</w:t>
      </w:r>
      <w:bookmarkEnd w:id="100"/>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bookmarkStart w:id="101" w:name="_Toc16466"/>
      <w:bookmarkStart w:id="102" w:name="_Toc21358"/>
      <w:bookmarkStart w:id="103" w:name="_Toc18179"/>
      <w:bookmarkStart w:id="104" w:name="_Toc28577"/>
      <w:bookmarkStart w:id="105" w:name="_Toc3632"/>
      <w:bookmarkStart w:id="106" w:name="_Toc3930"/>
      <w:bookmarkStart w:id="107" w:name="_Toc24860"/>
      <w:bookmarkStart w:id="108" w:name="_Toc418517860"/>
      <w:bookmarkStart w:id="109" w:name="_Toc22183"/>
      <w:bookmarkStart w:id="110" w:name="_Toc417655923"/>
      <w:bookmarkStart w:id="111" w:name="_Toc15562"/>
      <w:bookmarkStart w:id="112" w:name="_Toc476584429"/>
      <w:r>
        <w:rPr>
          <w:rFonts w:ascii="宋体" w:hAnsi="宋体" w:eastAsia="宋体" w:cs="Times New Roman"/>
          <w:kern w:val="2"/>
          <w:sz w:val="21"/>
          <w:szCs w:val="21"/>
        </w:rPr>
        <w:t>3</w:t>
      </w:r>
      <w:r>
        <w:rPr>
          <w:rFonts w:hint="eastAsia" w:ascii="宋体" w:hAnsi="宋体" w:eastAsia="宋体" w:cs="Times New Roman"/>
          <w:kern w:val="2"/>
          <w:sz w:val="21"/>
          <w:szCs w:val="21"/>
        </w:rPr>
        <w:t>0、签订合同</w:t>
      </w:r>
      <w:bookmarkEnd w:id="101"/>
      <w:bookmarkEnd w:id="102"/>
      <w:bookmarkEnd w:id="103"/>
      <w:bookmarkEnd w:id="104"/>
      <w:bookmarkEnd w:id="105"/>
      <w:bookmarkEnd w:id="106"/>
      <w:bookmarkEnd w:id="107"/>
      <w:bookmarkEnd w:id="108"/>
      <w:bookmarkEnd w:id="109"/>
      <w:bookmarkEnd w:id="110"/>
      <w:bookmarkEnd w:id="111"/>
      <w:bookmarkEnd w:id="112"/>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、成交人的成交价即为合同价款。</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、采购人在中标（成交）通知书发放之日起7个工作日内，与供应商签订合同，并在合同签订之日起2个工作日内将所有合同报监督管理部门备案并公开。</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、成交人拒绝与采购人签订合同的，采购人可以按照评审报告推荐的成交候选人名单排序，确定下一候选人为成交人，也可以重新开展政府采购活动。。</w:t>
      </w:r>
      <w:r>
        <w:rPr>
          <w:rFonts w:ascii="宋体" w:hAnsi="宋体" w:eastAsia="宋体" w:cs="Times New Roman"/>
          <w:kern w:val="2"/>
          <w:sz w:val="21"/>
          <w:szCs w:val="21"/>
        </w:rPr>
        <w:t xml:space="preserve">  </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0</w:t>
      </w:r>
      <w:r>
        <w:rPr>
          <w:rFonts w:ascii="宋体" w:hAnsi="宋体" w:eastAsia="宋体" w:cs="Times New Roman"/>
          <w:kern w:val="2"/>
          <w:sz w:val="21"/>
          <w:szCs w:val="21"/>
        </w:rPr>
        <w:t>.</w:t>
      </w:r>
      <w:r>
        <w:rPr>
          <w:rFonts w:hint="eastAsia" w:ascii="宋体" w:hAnsi="宋体" w:eastAsia="宋体" w:cs="Times New Roman"/>
          <w:kern w:val="2"/>
          <w:sz w:val="21"/>
          <w:szCs w:val="21"/>
        </w:rPr>
        <w:t>1</w:t>
      </w:r>
      <w:r>
        <w:rPr>
          <w:rFonts w:ascii="宋体" w:hAnsi="宋体" w:eastAsia="宋体" w:cs="Times New Roman"/>
          <w:kern w:val="2"/>
          <w:sz w:val="21"/>
          <w:szCs w:val="21"/>
        </w:rPr>
        <w:t>.</w:t>
      </w:r>
      <w:r>
        <w:rPr>
          <w:rFonts w:hint="eastAsia" w:ascii="宋体" w:hAnsi="宋体" w:eastAsia="宋体" w:cs="Times New Roman"/>
          <w:kern w:val="2"/>
          <w:sz w:val="21"/>
          <w:szCs w:val="21"/>
        </w:rPr>
        <w:t>4采购单位对在监督管理部门完成备案的项目合同在安庆市公共资源交易服务网、安庆市政府信息公开网等网站进行公告。为遵守保密规定，对涉及国家秘密和商业秘密而不应公示的内容，采购人应当在提交采购合同到监督管理部门备案的同时，提供财政部门书面同意不予公告的相关证明，否则视为采购人委托采购代理机构将采购合同依法进行公告。</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1、履约保证金</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.1</w:t>
      </w:r>
      <w:r>
        <w:rPr>
          <w:rFonts w:hint="eastAsia" w:ascii="宋体" w:hAnsi="宋体" w:eastAsia="宋体" w:cs="Times New Roman"/>
          <w:kern w:val="2"/>
          <w:sz w:val="21"/>
          <w:szCs w:val="21"/>
        </w:rPr>
        <w:t>、成交人在签订合同前必须按磋商文件的约定，及时、足额向采购人提交履约保证金。</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.2</w:t>
      </w:r>
      <w:r>
        <w:rPr>
          <w:rFonts w:hint="eastAsia" w:ascii="宋体" w:hAnsi="宋体" w:eastAsia="宋体" w:cs="Times New Roman"/>
          <w:kern w:val="2"/>
          <w:sz w:val="21"/>
          <w:szCs w:val="21"/>
        </w:rPr>
        <w:t>、若成交人不能按须知前附表执行，采购人可在无须征得成交人同意的情况下，不与其签订合同。给采购单位造成的损失，成交人还应当予以赔偿。</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1</w:t>
      </w:r>
      <w:r>
        <w:rPr>
          <w:rFonts w:ascii="宋体" w:hAnsi="宋体" w:eastAsia="宋体" w:cs="Times New Roman"/>
          <w:kern w:val="2"/>
          <w:sz w:val="21"/>
          <w:szCs w:val="21"/>
        </w:rPr>
        <w:t>.3</w:t>
      </w:r>
      <w:r>
        <w:rPr>
          <w:rFonts w:hint="eastAsia" w:ascii="宋体" w:hAnsi="宋体" w:eastAsia="宋体" w:cs="Times New Roman"/>
          <w:kern w:val="2"/>
          <w:sz w:val="21"/>
          <w:szCs w:val="21"/>
        </w:rPr>
        <w:t>、履约保证金按合同条款约定退还。</w:t>
      </w:r>
    </w:p>
    <w:p>
      <w:pPr>
        <w:widowControl/>
        <w:spacing w:line="500" w:lineRule="exact"/>
        <w:ind w:firstLine="422" w:firstLineChars="200"/>
        <w:jc w:val="left"/>
        <w:rPr>
          <w:rFonts w:ascii="宋体" w:hAnsi="宋体"/>
          <w:b/>
          <w:bCs/>
          <w:szCs w:val="21"/>
        </w:rPr>
      </w:pPr>
      <w:r>
        <w:rPr>
          <w:rFonts w:hint="eastAsia" w:ascii="宋体" w:hAnsi="宋体"/>
          <w:b/>
          <w:bCs/>
          <w:szCs w:val="21"/>
        </w:rPr>
        <w:t>32、质疑和投诉</w:t>
      </w:r>
    </w:p>
    <w:p>
      <w:pPr>
        <w:widowControl/>
        <w:spacing w:line="500" w:lineRule="exact"/>
        <w:ind w:firstLine="420" w:firstLineChars="200"/>
        <w:jc w:val="left"/>
        <w:rPr>
          <w:rFonts w:ascii="宋体" w:hAnsi="宋体"/>
          <w:szCs w:val="21"/>
        </w:rPr>
      </w:pPr>
      <w:r>
        <w:rPr>
          <w:rFonts w:hint="eastAsia" w:ascii="宋体" w:hAnsi="宋体"/>
          <w:szCs w:val="21"/>
        </w:rPr>
        <w:t>32.1投标人认为磋商文件、采购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spacing w:line="500" w:lineRule="exact"/>
        <w:ind w:firstLine="420" w:firstLineChars="200"/>
        <w:jc w:val="left"/>
        <w:rPr>
          <w:rFonts w:ascii="宋体" w:hAnsi="宋体"/>
          <w:szCs w:val="21"/>
        </w:rPr>
      </w:pPr>
      <w:r>
        <w:rPr>
          <w:rFonts w:hint="eastAsia" w:ascii="宋体" w:hAnsi="宋体"/>
          <w:szCs w:val="21"/>
        </w:rPr>
        <w:t>32.2质疑供应商应当是参与所质疑项目采购活动的供应商。质疑供应商应按照财政部制定的《政府采购供应商质疑函范本》格式（详见磋商文件第六章）和《政府采购质疑和投诉办法》的要求，在法定质疑期内以书面形式或通过电子交易系统提出质疑，超出法定质疑期提交的质疑将被拒绝。针对同一采购程序环节的质疑应一次性提出。</w:t>
      </w:r>
    </w:p>
    <w:p>
      <w:pPr>
        <w:widowControl/>
        <w:spacing w:line="500" w:lineRule="exact"/>
        <w:ind w:firstLine="420" w:firstLineChars="200"/>
        <w:jc w:val="left"/>
        <w:rPr>
          <w:rFonts w:ascii="宋体" w:hAnsi="宋体"/>
          <w:szCs w:val="21"/>
        </w:rPr>
      </w:pPr>
      <w:r>
        <w:rPr>
          <w:rFonts w:hint="eastAsia" w:ascii="宋体" w:hAnsi="宋体"/>
          <w:szCs w:val="21"/>
        </w:rPr>
        <w:t>32.3采购代理机构质疑函接收部门、联系电话和通讯地址，见投标人须知前附表。</w:t>
      </w:r>
    </w:p>
    <w:p>
      <w:pPr>
        <w:widowControl/>
        <w:spacing w:line="500" w:lineRule="exact"/>
        <w:ind w:firstLine="420" w:firstLineChars="200"/>
        <w:jc w:val="left"/>
        <w:rPr>
          <w:rFonts w:ascii="宋体" w:hAnsi="宋体"/>
          <w:szCs w:val="21"/>
        </w:rPr>
      </w:pPr>
      <w:r>
        <w:rPr>
          <w:rFonts w:hint="eastAsia" w:ascii="宋体" w:hAnsi="宋体"/>
          <w:szCs w:val="21"/>
        </w:rPr>
        <w:t>32.4质疑供应商对采购人、采购代理机构的答复不满意， 或采购人、采购代理机构未在规定时间内做出答复的，可以在答复期满后 15 个工作日内向监督管理部门提起投诉。</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ascii="宋体" w:hAnsi="宋体" w:eastAsia="宋体" w:cs="Times New Roman"/>
          <w:kern w:val="2"/>
          <w:sz w:val="21"/>
          <w:szCs w:val="21"/>
        </w:rPr>
        <w:t>3</w:t>
      </w:r>
      <w:r>
        <w:rPr>
          <w:rFonts w:hint="eastAsia" w:ascii="宋体" w:hAnsi="宋体" w:eastAsia="宋体" w:cs="Times New Roman"/>
          <w:kern w:val="2"/>
          <w:sz w:val="21"/>
          <w:szCs w:val="21"/>
        </w:rPr>
        <w:t>3、未尽事宜</w:t>
      </w:r>
    </w:p>
    <w:p>
      <w:pPr>
        <w:pStyle w:val="56"/>
        <w:widowControl w:val="0"/>
        <w:spacing w:before="0" w:beforeAutospacing="0" w:after="0" w:afterAutospacing="0" w:line="400" w:lineRule="exact"/>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依据《政府采购竞争性磋商采购方式管理暂行办法》并参照《中华人民共和国政府采购法》、《中华人民共和国政府采购法实施条例》及其他有关法律法规规定执行。</w:t>
      </w:r>
    </w:p>
    <w:p>
      <w:pPr>
        <w:rPr>
          <w:rFonts w:ascii="宋体" w:cs="宋体"/>
          <w:b/>
          <w:bCs/>
          <w:snapToGrid w:val="0"/>
          <w:kern w:val="0"/>
          <w:sz w:val="32"/>
          <w:szCs w:val="32"/>
        </w:rPr>
      </w:pPr>
    </w:p>
    <w:p>
      <w:pPr>
        <w:rPr>
          <w:rFonts w:ascii="宋体" w:cs="宋体"/>
          <w:b/>
          <w:bCs/>
          <w:snapToGrid w:val="0"/>
          <w:kern w:val="0"/>
          <w:sz w:val="32"/>
          <w:szCs w:val="32"/>
        </w:rPr>
      </w:pPr>
      <w:r>
        <w:rPr>
          <w:rFonts w:ascii="宋体" w:cs="宋体"/>
          <w:b/>
          <w:bCs/>
          <w:snapToGrid w:val="0"/>
          <w:kern w:val="0"/>
          <w:sz w:val="32"/>
          <w:szCs w:val="32"/>
        </w:rPr>
        <w:br w:type="page"/>
      </w:r>
    </w:p>
    <w:p>
      <w:pPr>
        <w:pStyle w:val="8"/>
        <w:spacing w:before="62" w:beforeLines="20" w:after="62" w:afterLines="20" w:line="480" w:lineRule="exact"/>
        <w:ind w:firstLine="0" w:firstLineChars="0"/>
        <w:jc w:val="center"/>
        <w:rPr>
          <w:rFonts w:ascii="Arial" w:hAnsi="Arial"/>
          <w:kern w:val="2"/>
          <w:sz w:val="32"/>
          <w:szCs w:val="32"/>
          <w:lang w:val="zh-CN"/>
        </w:rPr>
      </w:pPr>
      <w:bookmarkStart w:id="113" w:name="_Toc260"/>
      <w:bookmarkStart w:id="114" w:name="_Toc54941339"/>
      <w:bookmarkStart w:id="115" w:name="_Toc13404"/>
      <w:r>
        <w:rPr>
          <w:rFonts w:hint="eastAsia" w:ascii="Arial" w:hAnsi="Arial"/>
          <w:kern w:val="2"/>
          <w:sz w:val="32"/>
          <w:szCs w:val="32"/>
        </w:rPr>
        <w:t>第三章</w:t>
      </w:r>
      <w:r>
        <w:rPr>
          <w:rFonts w:ascii="Arial" w:hAnsi="Arial"/>
          <w:kern w:val="2"/>
          <w:sz w:val="32"/>
          <w:szCs w:val="32"/>
        </w:rPr>
        <w:t xml:space="preserve">  </w:t>
      </w:r>
      <w:bookmarkStart w:id="116" w:name="_Toc439316879"/>
      <w:r>
        <w:rPr>
          <w:rFonts w:ascii="Arial" w:hAnsi="Arial"/>
          <w:kern w:val="2"/>
          <w:sz w:val="32"/>
          <w:szCs w:val="32"/>
          <w:lang w:val="zh-CN"/>
        </w:rPr>
        <w:t xml:space="preserve">  </w:t>
      </w:r>
      <w:bookmarkEnd w:id="113"/>
      <w:bookmarkEnd w:id="114"/>
      <w:bookmarkEnd w:id="115"/>
      <w:bookmarkEnd w:id="116"/>
      <w:r>
        <w:rPr>
          <w:rFonts w:hint="eastAsia" w:ascii="Arial" w:hAnsi="Arial"/>
          <w:kern w:val="2"/>
          <w:sz w:val="32"/>
          <w:szCs w:val="32"/>
          <w:lang w:val="zh-CN"/>
        </w:rPr>
        <w:t>货物需求及技术要求</w:t>
      </w:r>
    </w:p>
    <w:p>
      <w:pPr>
        <w:widowControl/>
        <w:spacing w:line="500" w:lineRule="exact"/>
        <w:ind w:firstLine="430"/>
        <w:jc w:val="left"/>
        <w:rPr>
          <w:rFonts w:ascii="宋体" w:hAnsi="宋体" w:cs="宋体"/>
          <w:b/>
          <w:bCs/>
          <w:color w:val="auto"/>
          <w:szCs w:val="21"/>
          <w:highlight w:val="none"/>
        </w:rPr>
      </w:pPr>
      <w:r>
        <w:rPr>
          <w:rFonts w:hint="eastAsia" w:ascii="宋体" w:hAnsi="宋体" w:cs="宋体"/>
          <w:b/>
          <w:bCs/>
          <w:color w:val="auto"/>
          <w:szCs w:val="21"/>
          <w:highlight w:val="none"/>
        </w:rPr>
        <w:t>为鼓励不同品牌的充分竞争，如某设备的某技术参数或要求属于个别品牌专有，则该技术参数及要求不具有限制性，供应商可对该参数或要求进行适当调整，但这种调整整体上要优于或相当于竞争性磋商文件的相关要求，并说明调整理由，且该调整须经磋商小组审核认可。</w:t>
      </w:r>
    </w:p>
    <w:p>
      <w:pPr>
        <w:widowControl/>
        <w:spacing w:line="500" w:lineRule="exact"/>
        <w:ind w:firstLine="405"/>
        <w:jc w:val="left"/>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pPr>
        <w:widowControl/>
        <w:spacing w:line="500" w:lineRule="exact"/>
        <w:ind w:firstLine="405"/>
        <w:jc w:val="left"/>
        <w:rPr>
          <w:rFonts w:hint="eastAsia" w:ascii="宋体" w:hAnsi="宋体"/>
          <w:b/>
          <w:bCs/>
          <w:color w:val="auto"/>
          <w:szCs w:val="21"/>
          <w:highlight w:val="none"/>
        </w:rPr>
      </w:pPr>
      <w:r>
        <w:rPr>
          <w:rFonts w:hint="eastAsia" w:ascii="宋体" w:hAnsi="宋体"/>
          <w:b/>
          <w:bCs/>
          <w:color w:val="auto"/>
          <w:szCs w:val="21"/>
          <w:highlight w:val="none"/>
        </w:rPr>
        <w:t>2、根据“关于印发《政府采购进口产品管理办法》的通知”及“关于政府采购进口产品管理有关问题的通知”的相关规定：下列采购需求中标注进口产品的货物均已履行相关论证手续，经核准采购进口产品，但不限制满足采购文件要求的国内产品参与竞争。未标注进口产品的货物均为拒绝采购进口产品。</w:t>
      </w:r>
    </w:p>
    <w:p>
      <w:pPr>
        <w:ind w:firstLine="420"/>
        <w:rPr>
          <w:rFonts w:ascii="宋体" w:hAnsi="宋体"/>
          <w:b/>
          <w:bCs/>
          <w:color w:val="000000"/>
          <w:sz w:val="24"/>
        </w:rPr>
      </w:pPr>
      <w:r>
        <w:rPr>
          <w:rFonts w:hint="eastAsia" w:ascii="宋体" w:hAnsi="宋体"/>
          <w:b/>
          <w:bCs/>
          <w:color w:val="auto"/>
          <w:szCs w:val="21"/>
          <w:highlight w:val="none"/>
        </w:rPr>
        <w:t>3、成交人提供的货物为进口产品的，供货时须向采购人提供所投进口产品的海关报关单等证明材料。</w:t>
      </w:r>
    </w:p>
    <w:p>
      <w:pPr>
        <w:adjustRightInd w:val="0"/>
        <w:snapToGrid w:val="0"/>
        <w:spacing w:line="360" w:lineRule="auto"/>
        <w:ind w:firstLine="422" w:firstLineChars="200"/>
        <w:rPr>
          <w:rFonts w:ascii="宋体" w:hAnsi="宋体" w:cs="宋体"/>
          <w:b/>
          <w:szCs w:val="21"/>
        </w:rPr>
      </w:pPr>
    </w:p>
    <w:p>
      <w:pPr>
        <w:numPr>
          <w:ilvl w:val="0"/>
          <w:numId w:val="7"/>
        </w:num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lang w:eastAsia="zh-CN"/>
        </w:rPr>
        <w:t>货物需求及技术要求</w:t>
      </w:r>
    </w:p>
    <w:tbl>
      <w:tblPr>
        <w:tblStyle w:val="60"/>
        <w:tblW w:w="9648" w:type="dxa"/>
        <w:tblInd w:w="-581" w:type="dxa"/>
        <w:shd w:val="clear" w:color="auto" w:fill="auto"/>
        <w:tblLayout w:type="fixed"/>
        <w:tblCellMar>
          <w:top w:w="0" w:type="dxa"/>
          <w:left w:w="108" w:type="dxa"/>
          <w:bottom w:w="0" w:type="dxa"/>
          <w:right w:w="108" w:type="dxa"/>
        </w:tblCellMar>
      </w:tblPr>
      <w:tblGrid>
        <w:gridCol w:w="668"/>
        <w:gridCol w:w="989"/>
        <w:gridCol w:w="5754"/>
        <w:gridCol w:w="587"/>
        <w:gridCol w:w="575"/>
        <w:gridCol w:w="1075"/>
      </w:tblGrid>
      <w:tr>
        <w:tblPrEx>
          <w:shd w:val="clear" w:color="auto" w:fill="auto"/>
          <w:tblCellMar>
            <w:top w:w="0" w:type="dxa"/>
            <w:left w:w="108" w:type="dxa"/>
            <w:bottom w:w="0" w:type="dxa"/>
            <w:right w:w="108" w:type="dxa"/>
          </w:tblCellMar>
        </w:tblPrEx>
        <w:trPr>
          <w:trHeight w:val="30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b/>
                <w:bCs/>
                <w:color w:val="000000"/>
                <w:sz w:val="20"/>
                <w:szCs w:val="20"/>
                <w:highlight w:val="none"/>
              </w:rPr>
            </w:pPr>
            <w:r>
              <w:rPr>
                <w:rFonts w:hint="eastAsia" w:ascii="宋体" w:hAnsi="宋体"/>
                <w:b/>
                <w:bCs/>
                <w:color w:val="000000"/>
                <w:kern w:val="0"/>
                <w:sz w:val="20"/>
                <w:szCs w:val="20"/>
                <w:highlight w:val="none"/>
                <w:lang w:bidi="ar"/>
              </w:rPr>
              <w:t>序号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b/>
                <w:bCs/>
                <w:color w:val="000000"/>
                <w:sz w:val="18"/>
                <w:szCs w:val="18"/>
                <w:highlight w:val="none"/>
              </w:rPr>
            </w:pPr>
            <w:r>
              <w:rPr>
                <w:rFonts w:hint="eastAsia" w:ascii="宋体" w:hAnsi="宋体"/>
                <w:b/>
                <w:bCs/>
                <w:color w:val="000000"/>
                <w:kern w:val="0"/>
                <w:sz w:val="18"/>
                <w:szCs w:val="18"/>
                <w:highlight w:val="none"/>
                <w:lang w:bidi="ar"/>
              </w:rPr>
              <w:t>产品名称</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b/>
                <w:bCs/>
                <w:color w:val="000000"/>
                <w:sz w:val="18"/>
                <w:szCs w:val="18"/>
                <w:highlight w:val="none"/>
              </w:rPr>
            </w:pPr>
            <w:r>
              <w:rPr>
                <w:rFonts w:hint="eastAsia" w:ascii="宋体" w:hAnsi="宋体"/>
                <w:b/>
                <w:bCs/>
                <w:color w:val="000000"/>
                <w:kern w:val="0"/>
                <w:sz w:val="18"/>
                <w:szCs w:val="18"/>
                <w:highlight w:val="none"/>
                <w:lang w:bidi="ar"/>
              </w:rPr>
              <w:t>技术参数</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b/>
                <w:bCs/>
                <w:color w:val="000000"/>
                <w:sz w:val="18"/>
                <w:szCs w:val="18"/>
                <w:highlight w:val="none"/>
              </w:rPr>
            </w:pPr>
            <w:r>
              <w:rPr>
                <w:rFonts w:hint="eastAsia" w:ascii="宋体" w:hAnsi="宋体"/>
                <w:b/>
                <w:bCs/>
                <w:color w:val="000000"/>
                <w:kern w:val="0"/>
                <w:sz w:val="18"/>
                <w:szCs w:val="18"/>
                <w:highlight w:val="none"/>
                <w:lang w:bidi="ar"/>
              </w:rPr>
              <w:t>数量</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b/>
                <w:bCs/>
                <w:color w:val="000000"/>
                <w:sz w:val="18"/>
                <w:szCs w:val="18"/>
                <w:highlight w:val="none"/>
              </w:rPr>
            </w:pPr>
            <w:r>
              <w:rPr>
                <w:rFonts w:hint="eastAsia" w:ascii="宋体" w:hAnsi="宋体"/>
                <w:b/>
                <w:bCs/>
                <w:color w:val="000000"/>
                <w:kern w:val="0"/>
                <w:sz w:val="18"/>
                <w:szCs w:val="18"/>
                <w:highlight w:val="none"/>
                <w:lang w:bidi="ar"/>
              </w:rPr>
              <w:t>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b/>
                <w:bCs/>
                <w:color w:val="000000"/>
                <w:kern w:val="0"/>
                <w:sz w:val="18"/>
                <w:szCs w:val="18"/>
                <w:highlight w:val="none"/>
                <w:lang w:bidi="ar"/>
              </w:rPr>
            </w:pPr>
            <w:r>
              <w:rPr>
                <w:rFonts w:hint="eastAsia" w:ascii="宋体" w:hAnsi="宋体"/>
                <w:b/>
                <w:bCs/>
                <w:color w:val="000000"/>
                <w:kern w:val="0"/>
                <w:sz w:val="18"/>
                <w:szCs w:val="18"/>
                <w:highlight w:val="none"/>
                <w:lang w:val="en-US" w:eastAsia="zh-CN" w:bidi="ar"/>
              </w:rPr>
              <w:t>所属行业</w:t>
            </w:r>
          </w:p>
        </w:tc>
      </w:tr>
      <w:tr>
        <w:tblPrEx>
          <w:shd w:val="clear" w:color="auto" w:fill="auto"/>
          <w:tblCellMar>
            <w:top w:w="0" w:type="dxa"/>
            <w:left w:w="108" w:type="dxa"/>
            <w:bottom w:w="0" w:type="dxa"/>
            <w:right w:w="108" w:type="dxa"/>
          </w:tblCellMar>
        </w:tblPrEx>
        <w:trPr>
          <w:trHeight w:val="52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服务器</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val="en-US" w:eastAsia="zh-CN" w:bidi="ar"/>
              </w:rPr>
              <w:t>2</w:t>
            </w:r>
            <w:r>
              <w:rPr>
                <w:rFonts w:hint="eastAsia" w:ascii="宋体" w:hAnsi="宋体"/>
                <w:color w:val="000000"/>
                <w:kern w:val="0"/>
                <w:sz w:val="20"/>
                <w:szCs w:val="20"/>
                <w:highlight w:val="none"/>
                <w:lang w:bidi="ar"/>
              </w:rPr>
              <w:t>颗处理器/32G内存/2*600G的SAS硬盘/独立阵列卡/550W电源</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78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管理工作站</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8G内存\500G硬盘\intel处理器I5\1G独立显卡\21寸液晶显示器\含键鼠套装</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请销假管理系统</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8"/>
              </w:numPr>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支持根据不同请假时长，设置多级审批</w:t>
            </w:r>
          </w:p>
          <w:p>
            <w:pPr>
              <w:widowControl/>
              <w:numPr>
                <w:ilvl w:val="0"/>
                <w:numId w:val="0"/>
              </w:numPr>
              <w:jc w:val="left"/>
              <w:textAlignment w:val="center"/>
              <w:rPr>
                <w:rFonts w:hint="eastAsia" w:ascii="宋体" w:hAnsi="宋体" w:eastAsia="宋体"/>
                <w:sz w:val="21"/>
                <w:szCs w:val="21"/>
                <w:highlight w:val="none"/>
                <w:lang w:val="en-US" w:eastAsia="zh-CN"/>
              </w:rPr>
            </w:pPr>
            <w:r>
              <w:rPr>
                <w:rFonts w:hint="eastAsia" w:ascii="宋体" w:hAnsi="宋体"/>
                <w:color w:val="000000"/>
                <w:kern w:val="0"/>
                <w:sz w:val="20"/>
                <w:szCs w:val="20"/>
                <w:highlight w:val="none"/>
                <w:lang w:val="en-US" w:eastAsia="zh-CN" w:bidi="ar"/>
              </w:rPr>
              <w:t>2、</w:t>
            </w:r>
            <w:r>
              <w:rPr>
                <w:rFonts w:hint="eastAsia" w:ascii="宋体" w:hAnsi="宋体"/>
                <w:color w:val="000000"/>
                <w:kern w:val="0"/>
                <w:sz w:val="20"/>
                <w:szCs w:val="20"/>
                <w:highlight w:val="none"/>
                <w:lang w:bidi="ar"/>
              </w:rPr>
              <w:t>学生可通过移动端、请销假核验一体机设备请假，审核通过后，通过请销假核验一体机核实身份后方可出行</w:t>
            </w:r>
          </w:p>
          <w:p>
            <w:pPr>
              <w:widowControl/>
              <w:numPr>
                <w:ilvl w:val="0"/>
                <w:numId w:val="0"/>
              </w:numPr>
              <w:jc w:val="left"/>
              <w:textAlignment w:val="center"/>
              <w:rPr>
                <w:rFonts w:hint="eastAsia" w:ascii="宋体" w:hAnsi="宋体" w:eastAsia="宋体"/>
                <w:sz w:val="21"/>
                <w:szCs w:val="21"/>
                <w:highlight w:val="none"/>
                <w:lang w:val="en-US" w:eastAsia="zh-CN"/>
              </w:rPr>
            </w:pPr>
            <w:r>
              <w:rPr>
                <w:rFonts w:hint="eastAsia" w:ascii="宋体" w:hAnsi="宋体"/>
                <w:color w:val="000000"/>
                <w:kern w:val="0"/>
                <w:sz w:val="20"/>
                <w:szCs w:val="20"/>
                <w:highlight w:val="none"/>
                <w:lang w:val="en-US" w:eastAsia="zh-CN" w:bidi="ar"/>
              </w:rPr>
              <w:t>3、</w:t>
            </w:r>
            <w:r>
              <w:rPr>
                <w:rFonts w:hint="eastAsia" w:ascii="宋体" w:hAnsi="宋体"/>
                <w:color w:val="000000"/>
                <w:kern w:val="0"/>
                <w:sz w:val="20"/>
                <w:szCs w:val="20"/>
                <w:highlight w:val="none"/>
                <w:lang w:bidi="ar"/>
              </w:rPr>
              <w:t>老师可通过PC端、移动端代学生请假</w:t>
            </w:r>
          </w:p>
          <w:p>
            <w:pPr>
              <w:widowControl/>
              <w:numPr>
                <w:ilvl w:val="0"/>
                <w:numId w:val="0"/>
              </w:numPr>
              <w:jc w:val="left"/>
              <w:textAlignment w:val="center"/>
              <w:rPr>
                <w:rFonts w:hint="eastAsia" w:ascii="宋体" w:hAnsi="宋体" w:eastAsia="宋体"/>
                <w:sz w:val="21"/>
                <w:szCs w:val="21"/>
                <w:highlight w:val="none"/>
                <w:lang w:val="en-US" w:eastAsia="zh-CN"/>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相关审核人可在PC端及移动端审核学生请假信息，支持单个审核及批量审核</w:t>
            </w:r>
          </w:p>
          <w:p>
            <w:pPr>
              <w:widowControl/>
              <w:numPr>
                <w:ilvl w:val="0"/>
                <w:numId w:val="0"/>
              </w:numPr>
              <w:jc w:val="left"/>
              <w:textAlignment w:val="center"/>
              <w:rPr>
                <w:rFonts w:hint="eastAsia" w:ascii="宋体" w:hAnsi="宋体" w:eastAsia="宋体"/>
                <w:sz w:val="21"/>
                <w:szCs w:val="21"/>
                <w:highlight w:val="none"/>
                <w:lang w:val="en-US" w:eastAsia="zh-CN"/>
              </w:rPr>
            </w:pPr>
            <w:r>
              <w:rPr>
                <w:rFonts w:hint="eastAsia" w:ascii="宋体" w:hAnsi="宋体"/>
                <w:color w:val="000000"/>
                <w:kern w:val="0"/>
                <w:sz w:val="20"/>
                <w:szCs w:val="20"/>
                <w:highlight w:val="none"/>
                <w:lang w:bidi="ar"/>
              </w:rPr>
              <w:t>5</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支持按天、按月、按时间段查看学生请假信</w:t>
            </w:r>
            <w:r>
              <w:rPr>
                <w:rFonts w:hint="eastAsia" w:ascii="宋体" w:hAnsi="宋体"/>
                <w:color w:val="000000"/>
                <w:kern w:val="0"/>
                <w:sz w:val="20"/>
                <w:szCs w:val="20"/>
                <w:highlight w:val="none"/>
                <w:lang w:eastAsia="zh-CN" w:bidi="ar"/>
              </w:rPr>
              <w:t>；</w:t>
            </w:r>
          </w:p>
          <w:p>
            <w:pPr>
              <w:widowControl/>
              <w:numPr>
                <w:ilvl w:val="0"/>
                <w:numId w:val="0"/>
              </w:numPr>
              <w:jc w:val="left"/>
              <w:textAlignment w:val="center"/>
              <w:rPr>
                <w:rFonts w:hint="eastAsia" w:ascii="宋体" w:hAnsi="宋体" w:eastAsia="宋体"/>
                <w:sz w:val="21"/>
                <w:szCs w:val="21"/>
                <w:highlight w:val="none"/>
                <w:lang w:val="en-US" w:eastAsia="zh-CN"/>
              </w:rPr>
            </w:pPr>
            <w:r>
              <w:rPr>
                <w:rFonts w:hint="eastAsia" w:ascii="宋体" w:hAnsi="宋体"/>
                <w:color w:val="000000"/>
                <w:kern w:val="0"/>
                <w:sz w:val="20"/>
                <w:szCs w:val="20"/>
                <w:highlight w:val="none"/>
                <w:lang w:bidi="ar"/>
              </w:rPr>
              <w:t>6</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可查看各院系请假人次及学生人数，点击院系可查看院系下各班级的请假人次及学生人数</w:t>
            </w:r>
            <w:r>
              <w:rPr>
                <w:rFonts w:hint="eastAsia" w:ascii="宋体" w:hAnsi="宋体"/>
                <w:color w:val="000000"/>
                <w:kern w:val="0"/>
                <w:sz w:val="20"/>
                <w:szCs w:val="20"/>
                <w:highlight w:val="none"/>
                <w:lang w:eastAsia="zh-CN" w:bidi="ar"/>
              </w:rPr>
              <w:t>；</w:t>
            </w:r>
          </w:p>
          <w:p>
            <w:pPr>
              <w:widowControl/>
              <w:numPr>
                <w:ilvl w:val="0"/>
                <w:numId w:val="0"/>
              </w:numPr>
              <w:jc w:val="left"/>
              <w:textAlignment w:val="center"/>
              <w:rPr>
                <w:rFonts w:hint="default" w:ascii="宋体" w:hAnsi="宋体" w:eastAsia="宋体"/>
                <w:sz w:val="21"/>
                <w:szCs w:val="21"/>
                <w:highlight w:val="none"/>
                <w:lang w:val="en-US" w:eastAsia="zh-CN"/>
              </w:rPr>
            </w:pPr>
            <w:r>
              <w:rPr>
                <w:rFonts w:hint="eastAsia" w:ascii="宋体" w:hAnsi="宋体"/>
                <w:color w:val="000000"/>
                <w:kern w:val="0"/>
                <w:sz w:val="20"/>
                <w:szCs w:val="20"/>
                <w:highlight w:val="none"/>
                <w:lang w:bidi="ar"/>
              </w:rPr>
              <w:t>7</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可根据学校实际情况进行二次开发定制功能需求</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套</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279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在线报修管理系统</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提交申请时支持上传照片；</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支持向维修工人手机端推送工单，支持维修工人向报修人留言和登记所用耗材</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★支持用户提交报修申请、查看工单状态、维修进度展示等，</w:t>
            </w:r>
            <w:r>
              <w:rPr>
                <w:rStyle w:val="425"/>
                <w:rFonts w:hint="default"/>
                <w:b w:val="0"/>
                <w:bCs w:val="0"/>
                <w:highlight w:val="none"/>
                <w:lang w:bidi="ar"/>
              </w:rPr>
              <w:t>投标文件中</w:t>
            </w:r>
            <w:r>
              <w:rPr>
                <w:rFonts w:hint="eastAsia" w:ascii="宋体" w:hAnsi="宋体"/>
                <w:color w:val="000000"/>
                <w:kern w:val="0"/>
                <w:sz w:val="20"/>
                <w:szCs w:val="20"/>
                <w:highlight w:val="none"/>
                <w:lang w:bidi="ar"/>
              </w:rPr>
              <w:t>提供</w:t>
            </w:r>
            <w:r>
              <w:rPr>
                <w:rFonts w:hint="eastAsia" w:ascii="宋体" w:hAnsi="宋体"/>
                <w:color w:val="000000"/>
                <w:kern w:val="0"/>
                <w:sz w:val="20"/>
                <w:szCs w:val="20"/>
                <w:highlight w:val="none"/>
                <w:lang w:val="en-US" w:eastAsia="zh-CN" w:bidi="ar"/>
              </w:rPr>
              <w:t>第三方</w:t>
            </w:r>
            <w:r>
              <w:rPr>
                <w:rFonts w:hint="eastAsia" w:ascii="宋体" w:hAnsi="宋体"/>
                <w:color w:val="000000"/>
                <w:kern w:val="0"/>
                <w:sz w:val="20"/>
                <w:szCs w:val="20"/>
                <w:highlight w:val="none"/>
                <w:lang w:bidi="ar"/>
              </w:rPr>
              <w:t>软件评测</w:t>
            </w:r>
            <w:r>
              <w:rPr>
                <w:rFonts w:hint="eastAsia" w:ascii="宋体" w:hAnsi="宋体"/>
                <w:color w:val="000000"/>
                <w:kern w:val="0"/>
                <w:sz w:val="20"/>
                <w:szCs w:val="20"/>
                <w:highlight w:val="none"/>
                <w:lang w:val="en-US" w:eastAsia="zh-CN" w:bidi="ar"/>
              </w:rPr>
              <w:t>机构</w:t>
            </w:r>
            <w:r>
              <w:rPr>
                <w:rFonts w:hint="eastAsia" w:ascii="宋体" w:hAnsi="宋体"/>
                <w:color w:val="000000"/>
                <w:kern w:val="0"/>
                <w:sz w:val="20"/>
                <w:szCs w:val="20"/>
                <w:highlight w:val="none"/>
                <w:lang w:bidi="ar"/>
              </w:rPr>
              <w:t>出具的测试报告</w:t>
            </w:r>
            <w:r>
              <w:rPr>
                <w:rFonts w:hint="eastAsia" w:ascii="宋体" w:hAnsi="宋体"/>
                <w:color w:val="000000"/>
                <w:kern w:val="0"/>
                <w:sz w:val="20"/>
                <w:szCs w:val="20"/>
                <w:highlight w:val="none"/>
                <w:lang w:val="en-US" w:eastAsia="zh-CN" w:bidi="ar"/>
              </w:rPr>
              <w:t>复印件</w:t>
            </w:r>
            <w:r>
              <w:rPr>
                <w:rFonts w:hint="eastAsia" w:ascii="宋体" w:hAnsi="宋体"/>
                <w:color w:val="000000"/>
                <w:kern w:val="0"/>
                <w:sz w:val="20"/>
                <w:szCs w:val="20"/>
                <w:highlight w:val="none"/>
                <w:lang w:bidi="ar"/>
              </w:rPr>
              <w:t>（报告须明确响应此项功能指标）；</w:t>
            </w:r>
          </w:p>
          <w:p>
            <w:pPr>
              <w:widowControl/>
              <w:jc w:val="left"/>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★后台支持按工种、区域自动派单或人工派单，</w:t>
            </w:r>
            <w:r>
              <w:rPr>
                <w:rStyle w:val="425"/>
                <w:rFonts w:hint="default"/>
                <w:b w:val="0"/>
                <w:bCs w:val="0"/>
                <w:highlight w:val="none"/>
                <w:lang w:bidi="ar"/>
              </w:rPr>
              <w:t>投标文件中</w:t>
            </w:r>
            <w:r>
              <w:rPr>
                <w:rFonts w:hint="eastAsia" w:ascii="宋体" w:hAnsi="宋体" w:eastAsia="宋体"/>
                <w:sz w:val="21"/>
                <w:szCs w:val="21"/>
                <w:highlight w:val="none"/>
                <w:lang w:val="en-US" w:eastAsia="zh-CN"/>
              </w:rPr>
              <w:t>提供第三方软件评测机构出具的测试报告复印件</w:t>
            </w:r>
            <w:r>
              <w:rPr>
                <w:rFonts w:hint="eastAsia" w:ascii="宋体" w:hAnsi="宋体"/>
                <w:color w:val="000000"/>
                <w:kern w:val="0"/>
                <w:sz w:val="20"/>
                <w:szCs w:val="20"/>
                <w:highlight w:val="none"/>
                <w:lang w:bidi="ar"/>
              </w:rPr>
              <w:t>（报告须明确响应此项功能指标）；</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套</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5101"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通道管理系统</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val="en-US" w:eastAsia="zh-CN" w:bidi="ar"/>
              </w:rPr>
              <w:t>1、</w:t>
            </w:r>
            <w:r>
              <w:rPr>
                <w:rFonts w:hint="eastAsia" w:ascii="宋体" w:hAnsi="宋体"/>
                <w:color w:val="000000"/>
                <w:kern w:val="0"/>
                <w:sz w:val="20"/>
                <w:szCs w:val="20"/>
                <w:highlight w:val="none"/>
                <w:lang w:bidi="ar"/>
              </w:rPr>
              <w:t>系统机制：支持按规则自动授权和授权时段自动下发；</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val="en-US" w:eastAsia="zh-CN" w:bidi="ar"/>
              </w:rPr>
              <w:t>2、</w:t>
            </w:r>
            <w:r>
              <w:rPr>
                <w:rFonts w:hint="eastAsia" w:ascii="宋体" w:hAnsi="宋体"/>
                <w:color w:val="000000"/>
                <w:kern w:val="0"/>
                <w:sz w:val="20"/>
                <w:szCs w:val="20"/>
                <w:highlight w:val="none"/>
                <w:lang w:bidi="ar"/>
              </w:rPr>
              <w:t>区域统一管理：终端设备归属到“区域”，进行统一授权管理，区域设置支持园区、楼栋、单元、楼层、房间等多种类型；</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val="en-US" w:eastAsia="zh-CN" w:bidi="ar"/>
              </w:rPr>
              <w:t>3、</w:t>
            </w:r>
            <w:r>
              <w:rPr>
                <w:rFonts w:hint="eastAsia" w:ascii="宋体" w:hAnsi="宋体"/>
                <w:color w:val="000000"/>
                <w:kern w:val="0"/>
                <w:sz w:val="20"/>
                <w:szCs w:val="20"/>
                <w:highlight w:val="none"/>
                <w:lang w:bidi="ar"/>
              </w:rPr>
              <w:t>授权时间段设置：支持授权有效时间段，到期自动生效，过期自动失效，支持按周期授权；</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val="en-US" w:eastAsia="zh-CN" w:bidi="ar"/>
              </w:rPr>
              <w:t>4、</w:t>
            </w:r>
            <w:r>
              <w:rPr>
                <w:rFonts w:hint="eastAsia" w:ascii="宋体" w:hAnsi="宋体"/>
                <w:color w:val="000000"/>
                <w:kern w:val="0"/>
                <w:sz w:val="20"/>
                <w:szCs w:val="20"/>
                <w:highlight w:val="none"/>
                <w:lang w:bidi="ar"/>
              </w:rPr>
              <w:t>自动授权授禁：支持设置指定部门或人员组与区域或设备组的权限绑定，支持人员或设备信息变化后自动授权/授禁；</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val="en-US" w:eastAsia="zh-CN" w:bidi="ar"/>
              </w:rPr>
              <w:t>5、</w:t>
            </w:r>
            <w:r>
              <w:rPr>
                <w:rFonts w:hint="eastAsia" w:ascii="宋体" w:hAnsi="宋体"/>
                <w:color w:val="000000"/>
                <w:kern w:val="0"/>
                <w:sz w:val="20"/>
                <w:szCs w:val="20"/>
                <w:highlight w:val="none"/>
                <w:lang w:bidi="ar"/>
              </w:rPr>
              <w:t>断电解锁功能：断电时自动将终端解锁成敞开状态；</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val="en-US" w:eastAsia="zh-CN" w:bidi="ar"/>
              </w:rPr>
              <w:t>6、</w:t>
            </w:r>
            <w:r>
              <w:rPr>
                <w:rFonts w:hint="eastAsia" w:ascii="宋体" w:hAnsi="宋体"/>
                <w:color w:val="000000"/>
                <w:kern w:val="0"/>
                <w:sz w:val="20"/>
                <w:szCs w:val="20"/>
                <w:highlight w:val="none"/>
                <w:lang w:bidi="ar"/>
              </w:rPr>
              <w:t>★应用模式：支持常开模式、首卡开门、多卡开门、多门互锁、反潜回，</w:t>
            </w:r>
            <w:r>
              <w:rPr>
                <w:rStyle w:val="425"/>
                <w:rFonts w:hint="default"/>
                <w:b w:val="0"/>
                <w:bCs w:val="0"/>
                <w:highlight w:val="none"/>
                <w:lang w:bidi="ar"/>
              </w:rPr>
              <w:t>投标文件中</w:t>
            </w:r>
            <w:r>
              <w:rPr>
                <w:rFonts w:hint="eastAsia" w:ascii="宋体" w:hAnsi="宋体" w:eastAsia="宋体"/>
                <w:sz w:val="21"/>
                <w:szCs w:val="21"/>
                <w:highlight w:val="none"/>
                <w:lang w:val="en-US" w:eastAsia="zh-CN"/>
              </w:rPr>
              <w:t>提供第三方软件评测机构出具的具有CMA或CNAS标识的测试报告复印件</w:t>
            </w:r>
            <w:r>
              <w:rPr>
                <w:rFonts w:hint="eastAsia" w:ascii="宋体" w:hAnsi="宋体"/>
                <w:color w:val="000000"/>
                <w:kern w:val="0"/>
                <w:sz w:val="20"/>
                <w:szCs w:val="20"/>
                <w:highlight w:val="none"/>
                <w:lang w:bidi="ar"/>
              </w:rPr>
              <w:t>（报告须明确响应此项功能指标）；</w:t>
            </w:r>
          </w:p>
          <w:p>
            <w:pPr>
              <w:widowControl/>
              <w:jc w:val="left"/>
              <w:textAlignment w:val="center"/>
              <w:rPr>
                <w:rFonts w:hint="eastAsia" w:ascii="宋体" w:hAnsi="宋体" w:eastAsia="宋体"/>
                <w:color w:val="000000"/>
                <w:sz w:val="20"/>
                <w:szCs w:val="20"/>
                <w:highlight w:val="none"/>
                <w:lang w:val="en-US" w:eastAsia="zh-CN"/>
              </w:rPr>
            </w:pPr>
            <w:r>
              <w:rPr>
                <w:rFonts w:hint="eastAsia" w:ascii="宋体" w:hAnsi="宋体"/>
                <w:color w:val="000000"/>
                <w:kern w:val="0"/>
                <w:sz w:val="20"/>
                <w:szCs w:val="20"/>
                <w:highlight w:val="none"/>
                <w:lang w:val="en-US" w:eastAsia="zh-CN" w:bidi="ar"/>
              </w:rPr>
              <w:t>7、</w:t>
            </w:r>
            <w:r>
              <w:rPr>
                <w:rFonts w:hint="eastAsia" w:ascii="宋体" w:hAnsi="宋体"/>
                <w:color w:val="000000"/>
                <w:kern w:val="0"/>
                <w:sz w:val="20"/>
                <w:szCs w:val="20"/>
                <w:highlight w:val="none"/>
                <w:lang w:bidi="ar"/>
              </w:rPr>
              <w:t>★</w:t>
            </w:r>
            <w:r>
              <w:rPr>
                <w:rFonts w:hint="eastAsia" w:ascii="宋体" w:hAnsi="宋体" w:eastAsia="宋体"/>
                <w:sz w:val="21"/>
                <w:szCs w:val="21"/>
                <w:highlight w:val="none"/>
                <w:lang w:val="en-US" w:eastAsia="zh-CN"/>
              </w:rPr>
              <w:t>所投通道管理系统具有多种终端集成管理功能：支持集中授权、统一管控，包括门禁控制器、无线门锁、通道闸机等，投标文件中提供第三方软件评测机构出具的具有CMA或CNAS标识的测试报告复印件。</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套</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393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控制器</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通讯接口： TCP；</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用户数量： 每门≥6万；</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脱机记录： ≥20万；</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读头密码键盘： 支持；</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5</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读卡器： 支持WG26，WG34等模式；</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6</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供电电压： AC220V±10％；</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7</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存储容量: ≥64Mbit；</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8</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读头接口: ≥2路WG；</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9</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★本</w:t>
            </w:r>
            <w:r>
              <w:rPr>
                <w:rFonts w:hint="eastAsia" w:ascii="宋体" w:hAnsi="宋体"/>
                <w:color w:val="000000"/>
                <w:kern w:val="0"/>
                <w:sz w:val="20"/>
                <w:szCs w:val="20"/>
                <w:highlight w:val="none"/>
                <w:lang w:val="en-US" w:eastAsia="zh-CN" w:bidi="ar"/>
              </w:rPr>
              <w:t>项目所投</w:t>
            </w:r>
            <w:r>
              <w:rPr>
                <w:rFonts w:hint="eastAsia" w:ascii="宋体" w:hAnsi="宋体"/>
                <w:color w:val="000000"/>
                <w:kern w:val="0"/>
                <w:sz w:val="20"/>
                <w:szCs w:val="20"/>
                <w:highlight w:val="none"/>
                <w:lang w:bidi="ar"/>
              </w:rPr>
              <w:t>控制器</w:t>
            </w:r>
            <w:r>
              <w:rPr>
                <w:rFonts w:hint="eastAsia" w:ascii="宋体" w:hAnsi="宋体" w:eastAsia="宋体"/>
                <w:color w:val="000000"/>
                <w:kern w:val="0"/>
                <w:sz w:val="20"/>
                <w:szCs w:val="20"/>
                <w:highlight w:val="none"/>
                <w:lang w:bidi="ar"/>
              </w:rPr>
              <w:t>具有</w:t>
            </w:r>
            <w:r>
              <w:rPr>
                <w:rFonts w:hint="eastAsia" w:ascii="宋体" w:hAnsi="宋体" w:eastAsia="宋体"/>
                <w:color w:val="000000"/>
                <w:kern w:val="0"/>
                <w:sz w:val="20"/>
                <w:szCs w:val="20"/>
                <w:highlight w:val="none"/>
                <w:lang w:val="en-US" w:eastAsia="zh-CN" w:bidi="ar"/>
              </w:rPr>
              <w:t>第三方检测机构</w:t>
            </w:r>
            <w:r>
              <w:rPr>
                <w:rFonts w:hint="eastAsia" w:ascii="宋体" w:hAnsi="宋体" w:eastAsia="宋体"/>
                <w:color w:val="000000"/>
                <w:kern w:val="0"/>
                <w:sz w:val="20"/>
                <w:szCs w:val="20"/>
                <w:highlight w:val="none"/>
                <w:lang w:bidi="ar"/>
              </w:rPr>
              <w:t>检</w:t>
            </w:r>
            <w:r>
              <w:rPr>
                <w:rFonts w:hint="eastAsia" w:ascii="宋体" w:hAnsi="宋体"/>
                <w:color w:val="000000"/>
                <w:kern w:val="0"/>
                <w:sz w:val="20"/>
                <w:szCs w:val="20"/>
                <w:highlight w:val="none"/>
                <w:lang w:bidi="ar"/>
              </w:rPr>
              <w:t>测机构出具的安全、电磁兼容检验报告，以上证书须提供复印件；</w:t>
            </w:r>
          </w:p>
          <w:p>
            <w:pPr>
              <w:widowControl/>
              <w:jc w:val="left"/>
              <w:textAlignment w:val="center"/>
              <w:rPr>
                <w:rFonts w:hint="eastAsia" w:ascii="宋体" w:hAnsi="宋体" w:eastAsia="宋体"/>
                <w:color w:val="000000"/>
                <w:sz w:val="20"/>
                <w:szCs w:val="20"/>
                <w:highlight w:val="none"/>
                <w:lang w:eastAsia="zh-CN"/>
              </w:rPr>
            </w:pPr>
            <w:r>
              <w:rPr>
                <w:rFonts w:hint="eastAsia" w:ascii="宋体" w:hAnsi="宋体"/>
                <w:color w:val="000000"/>
                <w:kern w:val="0"/>
                <w:sz w:val="20"/>
                <w:szCs w:val="20"/>
                <w:highlight w:val="none"/>
                <w:lang w:bidi="ar"/>
              </w:rPr>
              <w:t>10</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★为了保证设备之间的兼容性及方便管理维护，要求所投控制器设备与所投通道管理系统为同一品牌</w:t>
            </w:r>
            <w:r>
              <w:rPr>
                <w:rFonts w:hint="eastAsia" w:ascii="宋体" w:hAnsi="宋体"/>
                <w:color w:val="000000"/>
                <w:kern w:val="0"/>
                <w:sz w:val="20"/>
                <w:szCs w:val="20"/>
                <w:highlight w:val="none"/>
                <w:lang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7</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15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7</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读卡器</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供电电压: 控制器供电，DC9~15V；</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功耗: &lt;2W；</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读卡频率: 13.56M；</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读卡距离: 1-5cm；</w:t>
            </w:r>
          </w:p>
          <w:p>
            <w:pPr>
              <w:widowControl/>
              <w:jc w:val="left"/>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5</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支持Mifare1卡/CPU卡/金融IC卡</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14</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81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人脸测温平板</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处理器:8核1.8GHz处理器</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运行内存:2G RAM</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存储:16G Flash</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屏幕:8吋电容触控屏，分辨率1280×800</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5</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人脸识别:内置算法，活体识别</w:t>
            </w:r>
            <w:r>
              <w:rPr>
                <w:rFonts w:hint="eastAsia" w:ascii="宋体" w:hAnsi="宋体"/>
                <w:color w:val="000000"/>
                <w:kern w:val="0"/>
                <w:sz w:val="20"/>
                <w:szCs w:val="20"/>
                <w:highlight w:val="none"/>
                <w:lang w:eastAsia="zh-CN" w:bidi="ar"/>
              </w:rPr>
              <w:t>；</w:t>
            </w:r>
          </w:p>
          <w:p>
            <w:pPr>
              <w:widowControl/>
              <w:jc w:val="left"/>
              <w:textAlignment w:val="center"/>
              <w:rPr>
                <w:rStyle w:val="425"/>
                <w:rFonts w:hint="default"/>
                <w:highlight w:val="none"/>
                <w:lang w:bidi="ar"/>
              </w:rPr>
            </w:pPr>
            <w:r>
              <w:rPr>
                <w:rFonts w:hint="eastAsia" w:ascii="宋体" w:hAnsi="宋体"/>
                <w:color w:val="000000"/>
                <w:kern w:val="0"/>
                <w:sz w:val="20"/>
                <w:szCs w:val="20"/>
                <w:highlight w:val="none"/>
                <w:lang w:bidi="ar"/>
              </w:rPr>
              <w:t>6</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★刷卡方式:设备应具有屏幕刷卡功能，可支持的卡应包括IC卡、手机NFC和第二代居民身份证，</w:t>
            </w:r>
            <w:r>
              <w:rPr>
                <w:rStyle w:val="425"/>
                <w:rFonts w:hint="default"/>
                <w:b w:val="0"/>
                <w:bCs w:val="0"/>
                <w:highlight w:val="none"/>
                <w:lang w:bidi="ar"/>
              </w:rPr>
              <w:t>投标文件中提供第三方机构出具的具有CMA或CNAS标识的测试报告复印件</w:t>
            </w:r>
            <w:r>
              <w:rPr>
                <w:rFonts w:hint="eastAsia" w:ascii="宋体" w:hAnsi="宋体"/>
                <w:color w:val="000000"/>
                <w:kern w:val="0"/>
                <w:sz w:val="20"/>
                <w:szCs w:val="20"/>
                <w:highlight w:val="none"/>
                <w:lang w:bidi="ar"/>
              </w:rPr>
              <w:t>并标记此功能；</w:t>
            </w:r>
          </w:p>
          <w:p>
            <w:pPr>
              <w:widowControl/>
              <w:numPr>
                <w:ilvl w:val="0"/>
                <w:numId w:val="0"/>
              </w:numPr>
              <w:jc w:val="left"/>
              <w:textAlignment w:val="center"/>
              <w:rPr>
                <w:rStyle w:val="425"/>
                <w:rFonts w:hint="eastAsia" w:eastAsia="宋体"/>
                <w:b w:val="0"/>
                <w:bCs w:val="0"/>
                <w:highlight w:val="none"/>
                <w:lang w:eastAsia="zh-CN" w:bidi="ar"/>
              </w:rPr>
            </w:pPr>
            <w:r>
              <w:rPr>
                <w:rFonts w:hint="eastAsia" w:ascii="宋体" w:hAnsi="宋体"/>
                <w:color w:val="000000"/>
                <w:kern w:val="0"/>
                <w:sz w:val="20"/>
                <w:szCs w:val="20"/>
                <w:highlight w:val="none"/>
                <w:lang w:val="en-US" w:eastAsia="zh-CN" w:bidi="ar"/>
              </w:rPr>
              <w:t>7、</w:t>
            </w:r>
            <w:r>
              <w:rPr>
                <w:rFonts w:hint="eastAsia" w:ascii="宋体" w:hAnsi="宋体"/>
                <w:color w:val="000000"/>
                <w:kern w:val="0"/>
                <w:sz w:val="20"/>
                <w:szCs w:val="20"/>
                <w:highlight w:val="none"/>
                <w:lang w:bidi="ar"/>
              </w:rPr>
              <w:t>摄像头:≥200W像素双目摄像头（可见光+红外光）</w:t>
            </w:r>
            <w:r>
              <w:rPr>
                <w:rFonts w:hint="eastAsia" w:ascii="宋体" w:hAnsi="宋体"/>
                <w:color w:val="000000"/>
                <w:kern w:val="0"/>
                <w:sz w:val="20"/>
                <w:szCs w:val="20"/>
                <w:highlight w:val="none"/>
                <w:lang w:eastAsia="zh-CN" w:bidi="ar"/>
              </w:rPr>
              <w:t>；</w:t>
            </w:r>
          </w:p>
          <w:p>
            <w:pPr>
              <w:widowControl/>
              <w:numPr>
                <w:ilvl w:val="0"/>
                <w:numId w:val="0"/>
              </w:numPr>
              <w:jc w:val="left"/>
              <w:textAlignment w:val="center"/>
              <w:rPr>
                <w:rStyle w:val="425"/>
                <w:rFonts w:hint="eastAsia" w:eastAsia="宋体"/>
                <w:b w:val="0"/>
                <w:bCs w:val="0"/>
                <w:highlight w:val="none"/>
                <w:lang w:eastAsia="zh-CN" w:bidi="ar"/>
              </w:rPr>
            </w:pPr>
            <w:r>
              <w:rPr>
                <w:rFonts w:hint="eastAsia" w:ascii="宋体" w:hAnsi="宋体"/>
                <w:color w:val="000000"/>
                <w:kern w:val="0"/>
                <w:sz w:val="20"/>
                <w:szCs w:val="20"/>
                <w:highlight w:val="none"/>
                <w:lang w:val="en-US" w:eastAsia="zh-CN" w:bidi="ar"/>
              </w:rPr>
              <w:t>8、</w:t>
            </w:r>
            <w:r>
              <w:rPr>
                <w:rFonts w:hint="eastAsia" w:ascii="宋体" w:hAnsi="宋体"/>
                <w:color w:val="000000"/>
                <w:kern w:val="0"/>
                <w:sz w:val="20"/>
                <w:szCs w:val="20"/>
                <w:highlight w:val="none"/>
                <w:lang w:bidi="ar"/>
              </w:rPr>
              <w:t>补光灯:自带红外和白色补光灯，支持灯光亮度调节</w:t>
            </w:r>
            <w:r>
              <w:rPr>
                <w:rFonts w:hint="eastAsia" w:ascii="宋体" w:hAnsi="宋体"/>
                <w:color w:val="000000"/>
                <w:kern w:val="0"/>
                <w:sz w:val="20"/>
                <w:szCs w:val="20"/>
                <w:highlight w:val="none"/>
                <w:lang w:eastAsia="zh-CN" w:bidi="ar"/>
              </w:rPr>
              <w:t>；</w:t>
            </w:r>
          </w:p>
          <w:p>
            <w:pPr>
              <w:widowControl/>
              <w:numPr>
                <w:ilvl w:val="0"/>
                <w:numId w:val="0"/>
              </w:numPr>
              <w:jc w:val="left"/>
              <w:textAlignment w:val="center"/>
              <w:rPr>
                <w:rStyle w:val="425"/>
                <w:rFonts w:hint="eastAsia" w:eastAsia="宋体"/>
                <w:b w:val="0"/>
                <w:bCs w:val="0"/>
                <w:highlight w:val="none"/>
                <w:lang w:eastAsia="zh-CN" w:bidi="ar"/>
              </w:rPr>
            </w:pPr>
            <w:r>
              <w:rPr>
                <w:rFonts w:hint="eastAsia" w:ascii="宋体" w:hAnsi="宋体"/>
                <w:color w:val="000000"/>
                <w:kern w:val="0"/>
                <w:sz w:val="20"/>
                <w:szCs w:val="20"/>
                <w:highlight w:val="none"/>
                <w:lang w:bidi="ar"/>
              </w:rPr>
              <w:t>9</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光感和测距:自带光感传感器和测距传感器</w:t>
            </w:r>
            <w:r>
              <w:rPr>
                <w:rFonts w:hint="eastAsia" w:ascii="宋体" w:hAnsi="宋体"/>
                <w:color w:val="000000"/>
                <w:kern w:val="0"/>
                <w:sz w:val="20"/>
                <w:szCs w:val="20"/>
                <w:highlight w:val="none"/>
                <w:lang w:eastAsia="zh-CN" w:bidi="ar"/>
              </w:rPr>
              <w:t>；</w:t>
            </w:r>
          </w:p>
          <w:p>
            <w:pPr>
              <w:widowControl/>
              <w:numPr>
                <w:ilvl w:val="0"/>
                <w:numId w:val="0"/>
              </w:numPr>
              <w:jc w:val="left"/>
              <w:textAlignment w:val="center"/>
              <w:rPr>
                <w:rStyle w:val="425"/>
                <w:rFonts w:hint="default"/>
                <w:b w:val="0"/>
                <w:bCs w:val="0"/>
                <w:highlight w:val="none"/>
                <w:lang w:bidi="ar"/>
              </w:rPr>
            </w:pPr>
            <w:r>
              <w:rPr>
                <w:rFonts w:hint="eastAsia" w:ascii="宋体" w:hAnsi="宋体"/>
                <w:color w:val="000000"/>
                <w:kern w:val="0"/>
                <w:sz w:val="20"/>
                <w:szCs w:val="20"/>
                <w:highlight w:val="none"/>
                <w:lang w:val="en-US" w:eastAsia="zh-CN" w:bidi="ar"/>
              </w:rPr>
              <w:t>10、</w:t>
            </w:r>
            <w:r>
              <w:rPr>
                <w:rFonts w:hint="eastAsia" w:ascii="宋体" w:hAnsi="宋体"/>
                <w:color w:val="000000"/>
                <w:kern w:val="0"/>
                <w:sz w:val="20"/>
                <w:szCs w:val="20"/>
                <w:highlight w:val="none"/>
                <w:lang w:bidi="ar"/>
              </w:rPr>
              <w:t>★人脸特征容量:离线状态下，设备可存储的人脸特征库容量应不小于5万人，</w:t>
            </w:r>
            <w:r>
              <w:rPr>
                <w:rStyle w:val="425"/>
                <w:rFonts w:hint="default"/>
                <w:b w:val="0"/>
                <w:bCs w:val="0"/>
                <w:highlight w:val="none"/>
                <w:lang w:bidi="ar"/>
              </w:rPr>
              <w:t>投标文件中提供第三方</w:t>
            </w:r>
            <w:r>
              <w:rPr>
                <w:rStyle w:val="425"/>
                <w:rFonts w:hint="eastAsia" w:eastAsia="宋体"/>
                <w:b w:val="0"/>
                <w:bCs w:val="0"/>
                <w:highlight w:val="none"/>
                <w:lang w:val="en-US" w:eastAsia="zh-CN" w:bidi="ar"/>
              </w:rPr>
              <w:t>检测</w:t>
            </w:r>
            <w:r>
              <w:rPr>
                <w:rStyle w:val="425"/>
                <w:rFonts w:hint="default"/>
                <w:b w:val="0"/>
                <w:bCs w:val="0"/>
                <w:highlight w:val="none"/>
                <w:lang w:bidi="ar"/>
              </w:rPr>
              <w:t>机构出具的具有CMA或CNAS标识的测试报告复印件</w:t>
            </w:r>
            <w:r>
              <w:rPr>
                <w:rFonts w:hint="eastAsia" w:ascii="宋体" w:hAnsi="宋体"/>
                <w:color w:val="000000"/>
                <w:kern w:val="0"/>
                <w:sz w:val="20"/>
                <w:szCs w:val="20"/>
                <w:highlight w:val="none"/>
                <w:lang w:bidi="ar"/>
              </w:rPr>
              <w:t>并标记此功能；</w:t>
            </w:r>
          </w:p>
          <w:p>
            <w:pPr>
              <w:widowControl/>
              <w:numPr>
                <w:ilvl w:val="0"/>
                <w:numId w:val="0"/>
              </w:numPr>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val="en-US" w:eastAsia="zh-CN" w:bidi="ar"/>
              </w:rPr>
              <w:t>11、</w:t>
            </w:r>
            <w:r>
              <w:rPr>
                <w:rFonts w:hint="eastAsia" w:ascii="宋体" w:hAnsi="宋体"/>
                <w:color w:val="000000"/>
                <w:kern w:val="0"/>
                <w:sz w:val="20"/>
                <w:szCs w:val="20"/>
                <w:highlight w:val="none"/>
                <w:lang w:bidi="ar"/>
              </w:rPr>
              <w:t>★人脸识别精度:在同一设定阈值条件下，误识率应≤0.3%时，设备的人脸识别通过率不低于98%，</w:t>
            </w:r>
            <w:r>
              <w:rPr>
                <w:rStyle w:val="425"/>
                <w:rFonts w:hint="default"/>
                <w:b w:val="0"/>
                <w:bCs w:val="0"/>
                <w:highlight w:val="none"/>
                <w:lang w:bidi="ar"/>
              </w:rPr>
              <w:t>投标文件中提供第三方</w:t>
            </w:r>
            <w:r>
              <w:rPr>
                <w:rStyle w:val="425"/>
                <w:rFonts w:hint="eastAsia" w:eastAsia="宋体"/>
                <w:b w:val="0"/>
                <w:bCs w:val="0"/>
                <w:highlight w:val="none"/>
                <w:lang w:val="en-US" w:eastAsia="zh-CN" w:bidi="ar"/>
              </w:rPr>
              <w:t>检测</w:t>
            </w:r>
            <w:r>
              <w:rPr>
                <w:rStyle w:val="425"/>
                <w:rFonts w:hint="default"/>
                <w:b w:val="0"/>
                <w:bCs w:val="0"/>
                <w:highlight w:val="none"/>
                <w:lang w:bidi="ar"/>
              </w:rPr>
              <w:t>机构出具的具有CMA或CNAS标识的测试报告复印件</w:t>
            </w:r>
            <w:r>
              <w:rPr>
                <w:rFonts w:hint="eastAsia" w:ascii="宋体" w:hAnsi="宋体"/>
                <w:color w:val="000000"/>
                <w:kern w:val="0"/>
                <w:sz w:val="20"/>
                <w:szCs w:val="20"/>
                <w:highlight w:val="none"/>
                <w:lang w:bidi="ar"/>
              </w:rPr>
              <w:t>并标记此功能；</w:t>
            </w:r>
          </w:p>
          <w:p>
            <w:pPr>
              <w:widowControl/>
              <w:numPr>
                <w:ilvl w:val="0"/>
                <w:numId w:val="0"/>
              </w:numPr>
              <w:jc w:val="left"/>
              <w:textAlignment w:val="center"/>
              <w:rPr>
                <w:rFonts w:hint="default" w:ascii="宋体" w:hAnsi="宋体"/>
                <w:color w:val="000000"/>
                <w:kern w:val="0"/>
                <w:sz w:val="20"/>
                <w:szCs w:val="20"/>
                <w:highlight w:val="none"/>
                <w:lang w:bidi="ar"/>
              </w:rPr>
            </w:pPr>
            <w:r>
              <w:rPr>
                <w:rFonts w:hint="eastAsia" w:ascii="宋体" w:hAnsi="宋体" w:eastAsia="宋体"/>
                <w:sz w:val="21"/>
                <w:szCs w:val="21"/>
                <w:highlight w:val="none"/>
                <w:lang w:val="en-US" w:eastAsia="zh-CN"/>
              </w:rPr>
              <w:t>12、</w:t>
            </w:r>
            <w:r>
              <w:rPr>
                <w:rFonts w:hint="eastAsia" w:ascii="宋体" w:hAnsi="宋体"/>
                <w:color w:val="000000"/>
                <w:kern w:val="0"/>
                <w:sz w:val="20"/>
                <w:szCs w:val="20"/>
                <w:highlight w:val="none"/>
                <w:lang w:bidi="ar"/>
              </w:rPr>
              <w:t>★</w:t>
            </w:r>
            <w:r>
              <w:rPr>
                <w:rFonts w:hint="eastAsia" w:ascii="宋体" w:hAnsi="宋体" w:eastAsia="宋体"/>
                <w:sz w:val="21"/>
                <w:szCs w:val="21"/>
                <w:highlight w:val="none"/>
                <w:lang w:val="en-US" w:eastAsia="zh-CN"/>
              </w:rPr>
              <w:t>人脸测温平板设备的外壳对外界机械碰撞的防护等级:设备屏幕部分应符合IK03的要求；其他金属表面应符合IK07的要求，</w:t>
            </w:r>
            <w:r>
              <w:rPr>
                <w:rFonts w:hint="default" w:ascii="宋体" w:hAnsi="宋体" w:eastAsia="宋体"/>
                <w:sz w:val="21"/>
                <w:szCs w:val="21"/>
                <w:highlight w:val="none"/>
                <w:lang w:val="en-US" w:eastAsia="zh-CN"/>
              </w:rPr>
              <w:t>投标文件中提供第三方</w:t>
            </w:r>
            <w:r>
              <w:rPr>
                <w:rFonts w:hint="eastAsia" w:ascii="宋体" w:hAnsi="宋体" w:eastAsia="宋体"/>
                <w:sz w:val="21"/>
                <w:szCs w:val="21"/>
                <w:highlight w:val="none"/>
                <w:lang w:val="en-US" w:eastAsia="zh-CN"/>
              </w:rPr>
              <w:t>检测</w:t>
            </w:r>
            <w:r>
              <w:rPr>
                <w:rFonts w:hint="default" w:ascii="宋体" w:hAnsi="宋体" w:eastAsia="宋体"/>
                <w:sz w:val="21"/>
                <w:szCs w:val="21"/>
                <w:highlight w:val="none"/>
                <w:lang w:val="en-US" w:eastAsia="zh-CN"/>
              </w:rPr>
              <w:t>机构出具的具有CMA或CNAS标识的测试报告复印件</w:t>
            </w:r>
          </w:p>
          <w:p>
            <w:pPr>
              <w:widowControl/>
              <w:jc w:val="left"/>
              <w:textAlignment w:val="center"/>
              <w:rPr>
                <w:rFonts w:hint="eastAsia" w:ascii="宋体" w:hAnsi="宋体" w:eastAsia="宋体"/>
                <w:color w:val="000000"/>
                <w:sz w:val="20"/>
                <w:szCs w:val="20"/>
                <w:highlight w:val="none"/>
                <w:lang w:eastAsia="zh-CN"/>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val="en-US" w:eastAsia="zh-CN" w:bidi="ar"/>
              </w:rPr>
              <w:t>3、</w:t>
            </w:r>
            <w:r>
              <w:rPr>
                <w:rFonts w:hint="eastAsia" w:ascii="宋体" w:hAnsi="宋体"/>
                <w:color w:val="000000"/>
                <w:kern w:val="0"/>
                <w:sz w:val="20"/>
                <w:szCs w:val="20"/>
                <w:highlight w:val="none"/>
                <w:lang w:bidi="ar"/>
              </w:rPr>
              <w:t>★为了保证设备之间的兼容性及方便管理维护，要求该设备与所投通道管理系统为同一品牌</w:t>
            </w:r>
            <w:r>
              <w:rPr>
                <w:rFonts w:hint="eastAsia" w:ascii="宋体" w:hAnsi="宋体"/>
                <w:color w:val="000000"/>
                <w:kern w:val="0"/>
                <w:sz w:val="20"/>
                <w:szCs w:val="20"/>
                <w:highlight w:val="none"/>
                <w:lang w:eastAsia="zh-CN" w:bidi="ar"/>
              </w:rPr>
              <w:t>。</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14</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个</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136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9</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请销假核验一体机</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CPU:64位八核1.8GHz处理器</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GPU:主频≥650MHz，最大可支持2400万像素摄像头</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内存:2GB DDR3</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存储器:16GB NAND FLASH</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5</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操作系统:Android 7.1</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6</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屏幕尺寸21.5寸；</w:t>
            </w:r>
          </w:p>
          <w:p>
            <w:pPr>
              <w:widowControl/>
              <w:jc w:val="left"/>
              <w:textAlignment w:val="center"/>
              <w:rPr>
                <w:rFonts w:hint="eastAsia" w:ascii="宋体" w:hAnsi="宋体" w:eastAsia="宋体"/>
                <w:color w:val="000000"/>
                <w:kern w:val="0"/>
                <w:sz w:val="20"/>
                <w:szCs w:val="20"/>
                <w:highlight w:val="none"/>
                <w:lang w:val="en-US" w:eastAsia="zh-CN" w:bidi="ar"/>
              </w:rPr>
            </w:pPr>
            <w:r>
              <w:rPr>
                <w:rFonts w:hint="eastAsia" w:ascii="宋体" w:hAnsi="宋体"/>
                <w:color w:val="000000"/>
                <w:kern w:val="0"/>
                <w:sz w:val="20"/>
                <w:szCs w:val="20"/>
                <w:highlight w:val="none"/>
                <w:lang w:bidi="ar"/>
              </w:rPr>
              <w:t>7</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开关机:支持上电自动开机和定时开关机</w:t>
            </w:r>
            <w:r>
              <w:rPr>
                <w:rFonts w:hint="eastAsia" w:ascii="宋体" w:hAnsi="宋体"/>
                <w:color w:val="000000"/>
                <w:kern w:val="0"/>
                <w:sz w:val="20"/>
                <w:szCs w:val="20"/>
                <w:highlight w:val="none"/>
                <w:lang w:eastAsia="zh-CN" w:bidi="ar"/>
              </w:rPr>
              <w:t>。</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8</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音频:内置2个扬声器</w:t>
            </w:r>
            <w:r>
              <w:rPr>
                <w:rFonts w:hint="eastAsia" w:ascii="宋体" w:hAnsi="宋体"/>
                <w:color w:val="000000"/>
                <w:kern w:val="0"/>
                <w:sz w:val="20"/>
                <w:szCs w:val="20"/>
                <w:highlight w:val="none"/>
                <w:lang w:eastAsia="zh-CN" w:bidi="ar"/>
              </w:rPr>
              <w:t>；</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9</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摄像头:200万像素双目广角宽动态摄像头</w:t>
            </w:r>
            <w:r>
              <w:rPr>
                <w:rFonts w:hint="eastAsia" w:ascii="宋体" w:hAnsi="宋体" w:eastAsia="宋体"/>
                <w:color w:val="000000"/>
                <w:kern w:val="0"/>
                <w:sz w:val="20"/>
                <w:szCs w:val="20"/>
                <w:highlight w:val="none"/>
                <w:lang w:eastAsia="zh-CN" w:bidi="ar"/>
              </w:rPr>
              <w:t>；</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10</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读卡:支持屏幕感应刷卡</w:t>
            </w:r>
            <w:r>
              <w:rPr>
                <w:rFonts w:hint="eastAsia" w:ascii="宋体" w:hAnsi="宋体"/>
                <w:color w:val="000000"/>
                <w:kern w:val="0"/>
                <w:sz w:val="20"/>
                <w:szCs w:val="20"/>
                <w:highlight w:val="none"/>
                <w:lang w:eastAsia="zh-CN" w:bidi="ar"/>
              </w:rPr>
              <w:t>；</w:t>
            </w:r>
          </w:p>
          <w:p>
            <w:pPr>
              <w:widowControl/>
              <w:jc w:val="left"/>
              <w:textAlignment w:val="center"/>
              <w:rPr>
                <w:rFonts w:hint="eastAsia" w:ascii="宋体" w:hAnsi="宋体" w:eastAsia="宋体"/>
                <w:color w:val="000000"/>
                <w:kern w:val="0"/>
                <w:sz w:val="20"/>
                <w:szCs w:val="20"/>
                <w:highlight w:val="none"/>
                <w:lang w:val="en-US" w:eastAsia="zh-CN" w:bidi="ar"/>
              </w:rPr>
            </w:pPr>
            <w:r>
              <w:rPr>
                <w:rFonts w:hint="eastAsia" w:ascii="宋体" w:hAnsi="宋体"/>
                <w:color w:val="000000"/>
                <w:kern w:val="0"/>
                <w:sz w:val="20"/>
                <w:szCs w:val="20"/>
                <w:highlight w:val="none"/>
                <w:lang w:bidi="ar"/>
              </w:rPr>
              <w:t>11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卡片类型:支持Mifare1卡/CPU卡</w:t>
            </w:r>
            <w:r>
              <w:rPr>
                <w:rFonts w:hint="eastAsia" w:ascii="宋体" w:hAnsi="宋体"/>
                <w:color w:val="000000"/>
                <w:kern w:val="0"/>
                <w:sz w:val="20"/>
                <w:szCs w:val="20"/>
                <w:highlight w:val="none"/>
                <w:lang w:val="en-US" w:eastAsia="zh-CN" w:bidi="ar"/>
              </w:rPr>
              <w:t>等</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人脸识别算法:内置算法，活体识别，不小于5万面部特征，支持三人同时识别</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视频:视频硬件解码，支持HD1080p,支持音画同步功能，音乐和图片同时播放,AVI,VOB,MPEG-1,MPEG-2,MPEG-4,JPG,MP3,MP4,SVID,H364等多种格式</w:t>
            </w:r>
            <w:r>
              <w:rPr>
                <w:rFonts w:hint="eastAsia" w:ascii="宋体" w:hAnsi="宋体"/>
                <w:color w:val="000000"/>
                <w:kern w:val="0"/>
                <w:sz w:val="20"/>
                <w:szCs w:val="20"/>
                <w:highlight w:val="none"/>
                <w:lang w:eastAsia="zh-CN" w:bidi="ar"/>
              </w:rPr>
              <w:t>；</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麦克风:支持内置麦克风，支持语音通话</w:t>
            </w:r>
            <w:r>
              <w:rPr>
                <w:rFonts w:hint="eastAsia" w:ascii="宋体" w:hAnsi="宋体"/>
                <w:color w:val="000000"/>
                <w:kern w:val="0"/>
                <w:sz w:val="20"/>
                <w:szCs w:val="20"/>
                <w:highlight w:val="none"/>
                <w:lang w:eastAsia="zh-CN" w:bidi="ar"/>
              </w:rPr>
              <w:t>；</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15</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软件升级:支持OTA软件升级，可升级固件和应用程序</w:t>
            </w:r>
            <w:r>
              <w:rPr>
                <w:rFonts w:hint="eastAsia" w:ascii="宋体" w:hAnsi="宋体"/>
                <w:color w:val="000000"/>
                <w:kern w:val="0"/>
                <w:sz w:val="20"/>
                <w:szCs w:val="20"/>
                <w:highlight w:val="none"/>
                <w:lang w:eastAsia="zh-CN" w:bidi="ar"/>
              </w:rPr>
              <w:t>；</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16</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★所投设备应具有人脸活体检测功能，且可防止手机照片或视频、打印照片、面具造假攻击，</w:t>
            </w:r>
            <w:r>
              <w:rPr>
                <w:rStyle w:val="425"/>
                <w:rFonts w:hint="default"/>
                <w:b w:val="0"/>
                <w:bCs w:val="0"/>
                <w:highlight w:val="none"/>
                <w:lang w:bidi="ar"/>
              </w:rPr>
              <w:t>投标文件中</w:t>
            </w:r>
            <w:r>
              <w:rPr>
                <w:rFonts w:hint="eastAsia" w:ascii="宋体" w:hAnsi="宋体"/>
                <w:color w:val="000000"/>
                <w:kern w:val="0"/>
                <w:sz w:val="20"/>
                <w:szCs w:val="20"/>
                <w:highlight w:val="none"/>
                <w:lang w:bidi="ar"/>
              </w:rPr>
              <w:t>提供具有CNAS标识的第三方检测报告复印件并标记此功能；</w:t>
            </w:r>
          </w:p>
          <w:p>
            <w:pPr>
              <w:widowControl/>
              <w:jc w:val="left"/>
              <w:textAlignment w:val="center"/>
              <w:rPr>
                <w:rFonts w:hint="eastAsia" w:ascii="宋体" w:hAnsi="宋体"/>
                <w:color w:val="000000"/>
                <w:kern w:val="0"/>
                <w:sz w:val="20"/>
                <w:szCs w:val="20"/>
                <w:highlight w:val="none"/>
                <w:lang w:eastAsia="zh-CN" w:bidi="ar"/>
              </w:rPr>
            </w:pPr>
            <w:r>
              <w:rPr>
                <w:rFonts w:hint="eastAsia" w:ascii="宋体" w:hAnsi="宋体"/>
                <w:color w:val="000000"/>
                <w:kern w:val="0"/>
                <w:sz w:val="20"/>
                <w:szCs w:val="20"/>
                <w:highlight w:val="none"/>
                <w:lang w:bidi="ar"/>
              </w:rPr>
              <w:t>17</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★所投设备在离线状态下，设备可存储的人脸特征库容量不小于50000人，</w:t>
            </w:r>
            <w:r>
              <w:rPr>
                <w:rStyle w:val="425"/>
                <w:rFonts w:hint="default"/>
                <w:b w:val="0"/>
                <w:bCs w:val="0"/>
                <w:highlight w:val="none"/>
                <w:lang w:bidi="ar"/>
              </w:rPr>
              <w:t>投标文件中</w:t>
            </w:r>
            <w:r>
              <w:rPr>
                <w:rFonts w:hint="eastAsia" w:ascii="宋体" w:hAnsi="宋体"/>
                <w:color w:val="000000"/>
                <w:kern w:val="0"/>
                <w:sz w:val="20"/>
                <w:szCs w:val="20"/>
                <w:highlight w:val="none"/>
                <w:lang w:bidi="ar"/>
              </w:rPr>
              <w:t>提供具有CNAS标识的第三方检测报告复印件并标记此功能</w:t>
            </w:r>
            <w:r>
              <w:rPr>
                <w:rFonts w:hint="eastAsia" w:ascii="宋体" w:hAnsi="宋体"/>
                <w:color w:val="000000"/>
                <w:kern w:val="0"/>
                <w:sz w:val="20"/>
                <w:szCs w:val="20"/>
                <w:highlight w:val="none"/>
                <w:lang w:eastAsia="zh-CN" w:bidi="ar"/>
              </w:rPr>
              <w:t>；</w:t>
            </w:r>
          </w:p>
          <w:p>
            <w:pPr>
              <w:widowControl/>
              <w:jc w:val="left"/>
              <w:textAlignment w:val="center"/>
              <w:rPr>
                <w:rFonts w:hint="eastAsia" w:ascii="宋体" w:hAnsi="宋体"/>
                <w:color w:val="000000"/>
                <w:kern w:val="0"/>
                <w:sz w:val="20"/>
                <w:szCs w:val="20"/>
                <w:highlight w:val="none"/>
                <w:lang w:eastAsia="zh-CN"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val="en-US" w:eastAsia="zh-CN" w:bidi="ar"/>
              </w:rPr>
              <w:t>8</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w:t>
            </w:r>
            <w:r>
              <w:rPr>
                <w:rFonts w:hint="eastAsia" w:ascii="宋体" w:hAnsi="宋体" w:eastAsia="宋体" w:cs="宋体"/>
                <w:kern w:val="21"/>
                <w:sz w:val="21"/>
                <w:szCs w:val="21"/>
                <w:highlight w:val="none"/>
                <w:lang w:val="en-US" w:eastAsia="zh-CN" w:bidi="ar-SA"/>
              </w:rPr>
              <w:t>请销假核验一体机设备应支持触摸屏刷卡，M1卡、CPU卡、手机NFC功能均可读取的功能，</w:t>
            </w:r>
            <w:r>
              <w:rPr>
                <w:rStyle w:val="425"/>
                <w:rFonts w:hint="default"/>
                <w:b w:val="0"/>
                <w:bCs w:val="0"/>
                <w:highlight w:val="none"/>
                <w:lang w:bidi="ar"/>
              </w:rPr>
              <w:t>投标文件中</w:t>
            </w:r>
            <w:r>
              <w:rPr>
                <w:rFonts w:hint="eastAsia" w:ascii="宋体" w:hAnsi="宋体" w:eastAsia="宋体" w:cs="宋体"/>
                <w:kern w:val="21"/>
                <w:sz w:val="21"/>
                <w:szCs w:val="21"/>
                <w:highlight w:val="none"/>
                <w:lang w:val="en-US" w:eastAsia="zh-CN" w:bidi="ar-SA"/>
              </w:rPr>
              <w:t>提供具有CNAS标识的第三方检测报告复印件</w:t>
            </w:r>
            <w:r>
              <w:rPr>
                <w:rFonts w:hint="eastAsia" w:ascii="宋体" w:hAnsi="宋体"/>
                <w:color w:val="000000"/>
                <w:kern w:val="0"/>
                <w:sz w:val="20"/>
                <w:szCs w:val="20"/>
                <w:highlight w:val="none"/>
                <w:lang w:bidi="ar"/>
              </w:rPr>
              <w:t>并标记此功能</w:t>
            </w:r>
            <w:r>
              <w:rPr>
                <w:rFonts w:hint="eastAsia" w:ascii="宋体" w:hAnsi="宋体" w:eastAsia="宋体" w:cs="宋体"/>
                <w:kern w:val="21"/>
                <w:sz w:val="21"/>
                <w:szCs w:val="21"/>
                <w:highlight w:val="none"/>
                <w:lang w:val="en-US" w:eastAsia="zh-CN" w:bidi="ar-SA"/>
              </w:rPr>
              <w:t>；</w:t>
            </w:r>
          </w:p>
          <w:p>
            <w:pPr>
              <w:widowControl/>
              <w:jc w:val="left"/>
              <w:textAlignment w:val="center"/>
              <w:rPr>
                <w:rFonts w:hint="eastAsia" w:ascii="宋体" w:hAnsi="宋体" w:eastAsia="宋体"/>
                <w:color w:val="000000"/>
                <w:sz w:val="20"/>
                <w:szCs w:val="20"/>
                <w:highlight w:val="none"/>
                <w:lang w:eastAsia="zh-CN"/>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val="en-US" w:eastAsia="zh-CN" w:bidi="ar"/>
              </w:rPr>
              <w:t>9</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★为了保证设备之间的兼容性及方便管理维护，要求所投请销假核验一体机设备与所投</w:t>
            </w:r>
            <w:r>
              <w:rPr>
                <w:rFonts w:hint="eastAsia" w:ascii="宋体" w:hAnsi="宋体" w:eastAsia="宋体" w:cs="宋体"/>
                <w:kern w:val="21"/>
                <w:sz w:val="21"/>
                <w:szCs w:val="21"/>
                <w:highlight w:val="none"/>
                <w:lang w:val="en-US" w:eastAsia="zh-CN" w:bidi="ar-SA"/>
              </w:rPr>
              <w:t>请销假管理系统为同一品牌。</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olor w:val="000000"/>
                <w:sz w:val="20"/>
                <w:szCs w:val="20"/>
                <w:highlight w:val="none"/>
                <w:lang w:eastAsia="zh-CN"/>
              </w:rPr>
            </w:pPr>
            <w:r>
              <w:rPr>
                <w:rFonts w:hint="eastAsia" w:ascii="宋体" w:hAnsi="宋体"/>
                <w:color w:val="000000"/>
                <w:kern w:val="0"/>
                <w:sz w:val="20"/>
                <w:szCs w:val="20"/>
                <w:highlight w:val="none"/>
                <w:lang w:val="en-US" w:eastAsia="zh-CN" w:bidi="ar"/>
              </w:rPr>
              <w:t>6</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sz w:val="20"/>
                <w:szCs w:val="20"/>
                <w:highlight w:val="none"/>
              </w:rPr>
            </w:pPr>
            <w:r>
              <w:rPr>
                <w:rFonts w:hint="eastAsia" w:ascii="宋体" w:hAnsi="宋体"/>
                <w:color w:val="000000"/>
                <w:kern w:val="0"/>
                <w:sz w:val="20"/>
                <w:szCs w:val="20"/>
                <w:highlight w:val="none"/>
                <w:lang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val="en-US" w:eastAsia="zh-CN"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olor w:val="000000"/>
                <w:kern w:val="0"/>
                <w:sz w:val="20"/>
                <w:szCs w:val="20"/>
                <w:highlight w:val="none"/>
                <w:lang w:bidi="ar"/>
              </w:rPr>
            </w:pPr>
            <w:r>
              <w:rPr>
                <w:rFonts w:hint="eastAsia" w:ascii="宋体" w:hAnsi="宋体"/>
                <w:color w:val="000000"/>
                <w:kern w:val="0"/>
                <w:sz w:val="20"/>
                <w:szCs w:val="20"/>
                <w:highlight w:val="none"/>
                <w:lang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86寸大屏一体机</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OPS电脑配置要求：</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技术参数要求：</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 xml:space="preserve">采用OPS-C模块化电脑方案，接口严格遵循Intel相关规范,针脚数为标准80Pin； </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搭载Intel酷睿系列i5 八代CPU；8G DDR4运行内存或以上；256GSSD固态硬盘或以上；</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至少提供7个USB接口，其中至少4个为USB3.0接口，1个Type-C接口，视频输出接口：HDMI≥1个；</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支持2.4G/5G双频</w:t>
            </w:r>
            <w:r>
              <w:rPr>
                <w:rFonts w:hint="eastAsia" w:ascii="宋体" w:hAnsi="宋体"/>
                <w:color w:val="000000"/>
                <w:kern w:val="0"/>
                <w:sz w:val="20"/>
                <w:szCs w:val="20"/>
                <w:highlight w:val="none"/>
                <w:lang w:val="en-US" w:eastAsia="zh-CN" w:bidi="ar"/>
              </w:rPr>
              <w:t>WIFI</w:t>
            </w:r>
            <w:r>
              <w:rPr>
                <w:rFonts w:hint="eastAsia" w:ascii="宋体" w:hAnsi="宋体"/>
                <w:color w:val="000000"/>
                <w:kern w:val="0"/>
                <w:sz w:val="20"/>
                <w:szCs w:val="20"/>
                <w:highlight w:val="none"/>
                <w:lang w:bidi="ar"/>
              </w:rPr>
              <w:t>；</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5</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所投设备具备隐藏式Reset按钮，可实现重启复位功能；</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6</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为防止公共资源的丢失，要求所投设备具备防盗锁功能；</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7</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支持4k清晰度高清视频流畅解码播放，支持显示信号输出到4K显示器上；</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8</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设备支持USB外设全兼容，如USB存储、Ukey、高拍仪、扫描仪等，均可识别兼容；</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9</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★为保障所投设备质量优异，可靠性高，要求所投设备平均故障间隔时间（MTBF）≥200000小时，</w:t>
            </w:r>
            <w:r>
              <w:rPr>
                <w:rStyle w:val="425"/>
                <w:rFonts w:hint="default"/>
                <w:b w:val="0"/>
                <w:bCs w:val="0"/>
                <w:highlight w:val="none"/>
                <w:lang w:bidi="ar"/>
              </w:rPr>
              <w:t>投标文件中</w:t>
            </w:r>
            <w:r>
              <w:rPr>
                <w:rFonts w:hint="eastAsia" w:ascii="宋体" w:hAnsi="宋体"/>
                <w:color w:val="000000"/>
                <w:kern w:val="0"/>
                <w:sz w:val="20"/>
                <w:szCs w:val="20"/>
                <w:highlight w:val="none"/>
                <w:lang w:bidi="ar"/>
              </w:rPr>
              <w:t>提供第三方</w:t>
            </w:r>
            <w:r>
              <w:rPr>
                <w:rFonts w:hint="eastAsia" w:ascii="宋体" w:hAnsi="宋体"/>
                <w:color w:val="000000"/>
                <w:kern w:val="0"/>
                <w:sz w:val="20"/>
                <w:szCs w:val="20"/>
                <w:highlight w:val="none"/>
                <w:lang w:val="en-US" w:eastAsia="zh-CN" w:bidi="ar"/>
              </w:rPr>
              <w:t>检测</w:t>
            </w:r>
            <w:r>
              <w:rPr>
                <w:rFonts w:hint="eastAsia" w:ascii="宋体" w:hAnsi="宋体"/>
                <w:color w:val="000000"/>
                <w:kern w:val="0"/>
                <w:sz w:val="20"/>
                <w:szCs w:val="20"/>
                <w:highlight w:val="none"/>
                <w:lang w:bidi="ar"/>
              </w:rPr>
              <w:t>机构</w:t>
            </w:r>
            <w:r>
              <w:rPr>
                <w:rFonts w:hint="eastAsia" w:ascii="宋体" w:hAnsi="宋体"/>
                <w:color w:val="000000"/>
                <w:kern w:val="0"/>
                <w:sz w:val="20"/>
                <w:szCs w:val="20"/>
                <w:highlight w:val="none"/>
                <w:lang w:val="en-US" w:eastAsia="zh-CN" w:bidi="ar"/>
              </w:rPr>
              <w:t>出具的</w:t>
            </w:r>
            <w:r>
              <w:rPr>
                <w:rFonts w:hint="eastAsia" w:ascii="宋体" w:hAnsi="宋体"/>
                <w:color w:val="000000"/>
                <w:kern w:val="0"/>
                <w:sz w:val="20"/>
                <w:szCs w:val="20"/>
                <w:highlight w:val="none"/>
                <w:lang w:bidi="ar"/>
              </w:rPr>
              <w:t>具有CMA或CNAS认证标识的检验报告复印件；</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val="en-US" w:eastAsia="zh-CN" w:bidi="ar"/>
              </w:rPr>
            </w:pPr>
            <w:r>
              <w:rPr>
                <w:rFonts w:ascii="Helvetica" w:hAnsi="Helvetica" w:eastAsia="Helvetica" w:cs="Helvetica"/>
                <w:i w:val="0"/>
                <w:iCs w:val="0"/>
                <w:caps w:val="0"/>
                <w:color w:val="333333"/>
                <w:spacing w:val="0"/>
                <w:sz w:val="18"/>
                <w:szCs w:val="18"/>
                <w:highlight w:val="none"/>
                <w:shd w:val="clear" w:color="auto" w:fill="FFFFFF"/>
              </w:rPr>
              <w:t>软件和信息技术服务业</w:t>
            </w:r>
          </w:p>
        </w:tc>
      </w:tr>
      <w:tr>
        <w:tblPrEx>
          <w:shd w:val="clear" w:color="auto" w:fill="auto"/>
          <w:tblCellMar>
            <w:top w:w="0" w:type="dxa"/>
            <w:left w:w="108" w:type="dxa"/>
            <w:bottom w:w="0" w:type="dxa"/>
            <w:right w:w="108" w:type="dxa"/>
          </w:tblCellMar>
        </w:tblPrEx>
        <w:trPr>
          <w:trHeight w:val="364" w:hRule="atLeast"/>
        </w:trPr>
        <w:tc>
          <w:tcPr>
            <w:tcW w:w="964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left"/>
              <w:rPr>
                <w:rFonts w:ascii="Helvetica" w:hAnsi="Helvetica" w:eastAsia="Helvetica" w:cs="Helvetica"/>
                <w:i w:val="0"/>
                <w:iCs w:val="0"/>
                <w:caps w:val="0"/>
                <w:color w:val="333333"/>
                <w:spacing w:val="0"/>
                <w:sz w:val="18"/>
                <w:szCs w:val="18"/>
                <w:highlight w:val="none"/>
                <w:shd w:val="clear" w:color="auto" w:fill="FFFFFF"/>
              </w:rPr>
            </w:pPr>
            <w:r>
              <w:rPr>
                <w:rFonts w:hint="eastAsia" w:ascii="黑体" w:hAnsi="黑体" w:eastAsia="黑体" w:cs="黑体"/>
                <w:b/>
                <w:bCs/>
                <w:kern w:val="0"/>
                <w:sz w:val="24"/>
                <w:szCs w:val="24"/>
                <w:highlight w:val="none"/>
                <w:lang w:val="en-US" w:eastAsia="zh-CN"/>
              </w:rPr>
              <w:t>以上为</w:t>
            </w:r>
            <w:r>
              <w:rPr>
                <w:rFonts w:hint="eastAsia" w:ascii="黑体" w:hAnsi="黑体" w:eastAsia="黑体" w:cs="黑体"/>
                <w:b/>
                <w:bCs/>
                <w:sz w:val="24"/>
                <w:szCs w:val="24"/>
                <w:highlight w:val="none"/>
                <w:lang w:val="en-US" w:eastAsia="zh-CN"/>
              </w:rPr>
              <w:t>本项目非预留给中小微企业采购份额部分</w:t>
            </w:r>
          </w:p>
        </w:tc>
      </w:tr>
      <w:tr>
        <w:tblPrEx>
          <w:shd w:val="clear" w:color="auto" w:fill="auto"/>
          <w:tblCellMar>
            <w:top w:w="0" w:type="dxa"/>
            <w:left w:w="108" w:type="dxa"/>
            <w:bottom w:w="0" w:type="dxa"/>
            <w:right w:w="108" w:type="dxa"/>
          </w:tblCellMar>
        </w:tblPrEx>
        <w:trPr>
          <w:trHeight w:val="870" w:hRule="atLeast"/>
        </w:trPr>
        <w:tc>
          <w:tcPr>
            <w:tcW w:w="964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jc w:val="left"/>
              <w:rPr>
                <w:rFonts w:ascii="Helvetica" w:hAnsi="Helvetica" w:eastAsia="Helvetica" w:cs="Helvetica"/>
                <w:i w:val="0"/>
                <w:iCs w:val="0"/>
                <w:caps w:val="0"/>
                <w:color w:val="333333"/>
                <w:spacing w:val="0"/>
                <w:sz w:val="18"/>
                <w:szCs w:val="18"/>
                <w:highlight w:val="none"/>
                <w:shd w:val="clear" w:color="auto" w:fill="FFFFFF"/>
              </w:rPr>
            </w:pPr>
            <w:r>
              <w:rPr>
                <w:rFonts w:hint="eastAsia" w:ascii="黑体" w:hAnsi="黑体" w:eastAsia="黑体" w:cs="黑体"/>
                <w:b/>
                <w:bCs/>
                <w:kern w:val="0"/>
                <w:sz w:val="24"/>
                <w:szCs w:val="24"/>
                <w:highlight w:val="none"/>
                <w:lang w:val="en-US" w:eastAsia="zh-CN"/>
              </w:rPr>
              <w:t>以下为本项目预留给中小微企业采购</w:t>
            </w:r>
            <w:r>
              <w:rPr>
                <w:rFonts w:hint="eastAsia" w:ascii="黑体" w:hAnsi="黑体" w:eastAsia="黑体" w:cs="黑体"/>
                <w:b/>
                <w:bCs/>
                <w:sz w:val="24"/>
                <w:szCs w:val="24"/>
                <w:highlight w:val="none"/>
                <w:lang w:val="en-US" w:eastAsia="zh-CN"/>
              </w:rPr>
              <w:t>份额部分（谈判响应人所投若为货物，则须为</w:t>
            </w:r>
            <w:r>
              <w:rPr>
                <w:rFonts w:hint="eastAsia" w:ascii="黑体" w:hAnsi="黑体" w:eastAsia="黑体" w:cs="黑体"/>
                <w:b/>
                <w:bCs/>
                <w:kern w:val="0"/>
                <w:sz w:val="24"/>
                <w:szCs w:val="24"/>
                <w:highlight w:val="none"/>
                <w:lang w:val="en-US" w:eastAsia="zh-CN"/>
              </w:rPr>
              <w:t>中小微企业生产；</w:t>
            </w:r>
            <w:r>
              <w:rPr>
                <w:rFonts w:hint="eastAsia" w:ascii="黑体" w:hAnsi="黑体" w:eastAsia="黑体" w:cs="黑体"/>
                <w:b/>
                <w:bCs/>
                <w:sz w:val="24"/>
                <w:szCs w:val="24"/>
                <w:highlight w:val="none"/>
                <w:lang w:val="en-US" w:eastAsia="zh-CN"/>
              </w:rPr>
              <w:t>所投若为服务或工程，则须由</w:t>
            </w:r>
            <w:r>
              <w:rPr>
                <w:rFonts w:hint="eastAsia" w:ascii="黑体" w:hAnsi="黑体" w:eastAsia="黑体" w:cs="黑体"/>
                <w:b/>
                <w:bCs/>
                <w:kern w:val="0"/>
                <w:sz w:val="24"/>
                <w:szCs w:val="24"/>
                <w:highlight w:val="none"/>
                <w:lang w:val="en-US" w:eastAsia="zh-CN"/>
              </w:rPr>
              <w:t>中小微企业承接。</w:t>
            </w:r>
            <w:r>
              <w:rPr>
                <w:rFonts w:hint="eastAsia" w:ascii="黑体" w:hAnsi="黑体" w:eastAsia="黑体" w:cs="黑体"/>
                <w:b/>
                <w:bCs/>
                <w:sz w:val="24"/>
                <w:szCs w:val="24"/>
                <w:highlight w:val="none"/>
                <w:lang w:val="en-US" w:eastAsia="zh-CN"/>
              </w:rPr>
              <w:t>）</w:t>
            </w:r>
          </w:p>
        </w:tc>
      </w:tr>
      <w:tr>
        <w:tblPrEx>
          <w:shd w:val="clear" w:color="auto" w:fill="auto"/>
          <w:tblCellMar>
            <w:top w:w="0" w:type="dxa"/>
            <w:left w:w="108" w:type="dxa"/>
            <w:bottom w:w="0" w:type="dxa"/>
            <w:right w:w="108" w:type="dxa"/>
          </w:tblCellMar>
        </w:tblPrEx>
        <w:trPr>
          <w:trHeight w:val="89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olor w:val="000000"/>
                <w:kern w:val="0"/>
                <w:sz w:val="20"/>
                <w:szCs w:val="20"/>
                <w:highlight w:val="none"/>
                <w:lang w:val="en-US" w:eastAsia="zh-CN" w:bidi="ar"/>
              </w:rPr>
            </w:pPr>
            <w:r>
              <w:rPr>
                <w:rFonts w:hint="eastAsia" w:ascii="宋体" w:hAnsi="宋体"/>
                <w:color w:val="000000"/>
                <w:kern w:val="0"/>
                <w:sz w:val="20"/>
                <w:szCs w:val="20"/>
                <w:highlight w:val="none"/>
                <w:lang w:val="en-US" w:eastAsia="zh-CN" w:bidi="ar"/>
              </w:rPr>
              <w:t>11</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翼闸单机芯</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不锈钢材质，防潮、防尘、防水规范设计,箱体在标准化设计基础上，一次成型技术、机械化拉丝工艺，模块化对接，易于装卸维护，互换程度高；</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设备过人不反弹，稳定，同时能提供通过人员信息反馈，完全做到一人一闸；到位锁定功能，外力无法改变其位置；红外对射装置或光幕实现防尾随、防夹伤、报警功能。</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 xml:space="preserve">使用环境：室内/室外使用时需要搭建顶棚；输入接口：12V电平信号或脉宽＞100ms的12V脉冲信号；驱动电流＞10mA，支持多种信号输入；羽伸出机箱长≤250MM； </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单机芯翼闸通道机具有多时段控制功能，不同时段闸机使用不同的使用模式；特别是学生上学和放学高峰时段，软件可以自动切换无障碍通道，非高峰时段切换有障碍翼闸。做到无障碍和有障碍相结合，方便学生使用。</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4</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Helvetica" w:hAnsi="Helvetica" w:eastAsia="宋体" w:cs="Helvetica"/>
                <w:i w:val="0"/>
                <w:iCs w:val="0"/>
                <w:caps w:val="0"/>
                <w:color w:val="333333"/>
                <w:spacing w:val="0"/>
                <w:sz w:val="18"/>
                <w:szCs w:val="18"/>
                <w:highlight w:val="none"/>
                <w:shd w:val="clear" w:color="auto" w:fill="FFFFFF"/>
                <w:lang w:val="en-US" w:eastAsia="zh-CN"/>
              </w:rPr>
            </w:pPr>
            <w:r>
              <w:rPr>
                <w:rFonts w:hint="eastAsia" w:ascii="Helvetica" w:hAnsi="Helvetica" w:eastAsia="宋体" w:cs="Helvetica"/>
                <w:i w:val="0"/>
                <w:iCs w:val="0"/>
                <w:caps w:val="0"/>
                <w:color w:val="333333"/>
                <w:spacing w:val="0"/>
                <w:sz w:val="18"/>
                <w:szCs w:val="18"/>
                <w:highlight w:val="none"/>
                <w:shd w:val="clear" w:color="auto" w:fill="FFFFFF"/>
                <w:lang w:val="en-US" w:eastAsia="zh-CN"/>
              </w:rPr>
              <w:t>工业</w:t>
            </w:r>
          </w:p>
        </w:tc>
      </w:tr>
      <w:tr>
        <w:tblPrEx>
          <w:shd w:val="clear" w:color="auto" w:fill="auto"/>
          <w:tblCellMar>
            <w:top w:w="0" w:type="dxa"/>
            <w:left w:w="108" w:type="dxa"/>
            <w:bottom w:w="0" w:type="dxa"/>
            <w:right w:w="108" w:type="dxa"/>
          </w:tblCellMar>
        </w:tblPrEx>
        <w:trPr>
          <w:trHeight w:val="30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olor w:val="000000"/>
                <w:kern w:val="0"/>
                <w:sz w:val="20"/>
                <w:szCs w:val="20"/>
                <w:highlight w:val="none"/>
                <w:lang w:val="en-US" w:eastAsia="zh-CN" w:bidi="ar"/>
              </w:rPr>
            </w:pPr>
            <w:r>
              <w:rPr>
                <w:rFonts w:hint="eastAsia" w:ascii="宋体" w:hAnsi="宋体"/>
                <w:color w:val="000000"/>
                <w:kern w:val="0"/>
                <w:sz w:val="20"/>
                <w:szCs w:val="20"/>
                <w:highlight w:val="none"/>
                <w:lang w:val="en-US" w:eastAsia="zh-CN" w:bidi="ar"/>
              </w:rPr>
              <w:t>12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翼闸双机芯</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不锈钢材质，防潮、防尘、防水规范设计,箱体在标准化设计基础上，一次成型技术、机械化拉丝工艺，模块化对接，易于装卸维护，互换程度高；</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设备过人不反弹，稳定，同时能提供通过人员信息反馈，完全做到一人一闸；到位锁定功能，外力无法改变其位置；红外对射装置或光幕实现防尾随、防夹伤、报警功能。</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 xml:space="preserve">使用环境：室内/室外使用时需要搭建顶棚；输入接口：12V电平信号或脉宽＞100ms的12V脉冲信号；驱动电流＞10mA，支持多种信号输入；羽伸出机箱长≤250MM； </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双机芯翼闸通道机具有多时段控制功能，不同时段闸机使用不同的使用模式；特别是学生上学和放学高峰时段，软件可以自动切换无障碍通道，非高峰时段切换有障碍翼闸。做到无障碍和有障碍相结合，方便学生使用。</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Helvetica" w:hAnsi="Helvetica" w:eastAsia="宋体" w:cs="Helvetica"/>
                <w:i w:val="0"/>
                <w:iCs w:val="0"/>
                <w:caps w:val="0"/>
                <w:color w:val="333333"/>
                <w:spacing w:val="0"/>
                <w:sz w:val="18"/>
                <w:szCs w:val="18"/>
                <w:highlight w:val="none"/>
                <w:shd w:val="clear" w:color="auto" w:fill="FFFFFF"/>
                <w:lang w:val="en-US" w:eastAsia="zh-CN"/>
              </w:rPr>
            </w:pPr>
            <w:r>
              <w:rPr>
                <w:rFonts w:hint="eastAsia" w:ascii="Helvetica" w:hAnsi="Helvetica" w:eastAsia="宋体" w:cs="Helvetica"/>
                <w:i w:val="0"/>
                <w:iCs w:val="0"/>
                <w:caps w:val="0"/>
                <w:color w:val="333333"/>
                <w:spacing w:val="0"/>
                <w:sz w:val="18"/>
                <w:szCs w:val="18"/>
                <w:highlight w:val="none"/>
                <w:shd w:val="clear" w:color="auto" w:fill="FFFFFF"/>
                <w:lang w:val="en-US" w:eastAsia="zh-CN"/>
              </w:rPr>
              <w:t>工业</w:t>
            </w:r>
          </w:p>
        </w:tc>
      </w:tr>
      <w:tr>
        <w:tblPrEx>
          <w:shd w:val="clear" w:color="auto" w:fill="auto"/>
          <w:tblCellMar>
            <w:top w:w="0" w:type="dxa"/>
            <w:left w:w="108" w:type="dxa"/>
            <w:bottom w:w="0" w:type="dxa"/>
            <w:right w:w="108" w:type="dxa"/>
          </w:tblCellMar>
        </w:tblPrEx>
        <w:trPr>
          <w:trHeight w:val="304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olor w:val="000000"/>
                <w:kern w:val="0"/>
                <w:sz w:val="20"/>
                <w:szCs w:val="20"/>
                <w:highlight w:val="none"/>
                <w:lang w:val="en-US" w:eastAsia="zh-CN" w:bidi="ar"/>
              </w:rPr>
            </w:pPr>
            <w:r>
              <w:rPr>
                <w:rFonts w:hint="eastAsia" w:ascii="宋体" w:hAnsi="宋体"/>
                <w:color w:val="000000"/>
                <w:kern w:val="0"/>
                <w:sz w:val="20"/>
                <w:szCs w:val="20"/>
                <w:highlight w:val="none"/>
                <w:lang w:val="en-US" w:eastAsia="zh-CN" w:bidi="ar"/>
              </w:rPr>
              <w:t>13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速通门摆闸单机芯</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1</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不锈钢材质，防潮、防尘、防水规范设计,箱体在标准化设计基础上，一次成型技术、机械化拉丝工艺，模块化对接，易于装卸维护，互换程度高；</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2</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设备过人不反弹，稳定，同时能提供通过人员信息反馈，完全做到一人一闸；到位锁定功能，外力无法改变其位置；红外对射装置或光幕实现防尾随、防夹伤、报警功能。</w:t>
            </w:r>
          </w:p>
          <w:p>
            <w:pPr>
              <w:widowControl/>
              <w:jc w:val="left"/>
              <w:textAlignment w:val="center"/>
              <w:rPr>
                <w:rFonts w:hint="eastAsia" w:ascii="宋体" w:hAnsi="宋体" w:eastAsia="宋体"/>
                <w:color w:val="000000"/>
                <w:kern w:val="0"/>
                <w:sz w:val="20"/>
                <w:szCs w:val="20"/>
                <w:highlight w:val="none"/>
                <w:lang w:eastAsia="zh-CN" w:bidi="ar"/>
              </w:rPr>
            </w:pPr>
            <w:r>
              <w:rPr>
                <w:rFonts w:hint="eastAsia" w:ascii="宋体" w:hAnsi="宋体"/>
                <w:color w:val="000000"/>
                <w:kern w:val="0"/>
                <w:sz w:val="20"/>
                <w:szCs w:val="20"/>
                <w:highlight w:val="none"/>
                <w:lang w:bidi="ar"/>
              </w:rPr>
              <w:t>3</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 xml:space="preserve">使用环境：室内/室外使用时需要搭建顶棚；输入接口：12V电平信号或脉宽＞100ms的12V脉冲信号；驱动电流＞10mA，支持多种信号输入；羽伸出机箱长≤250MM； </w:t>
            </w:r>
          </w:p>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4</w:t>
            </w:r>
            <w:r>
              <w:rPr>
                <w:rFonts w:hint="eastAsia" w:ascii="宋体" w:hAnsi="宋体"/>
                <w:color w:val="000000"/>
                <w:kern w:val="0"/>
                <w:sz w:val="20"/>
                <w:szCs w:val="20"/>
                <w:highlight w:val="none"/>
                <w:lang w:eastAsia="zh-CN" w:bidi="ar"/>
              </w:rPr>
              <w:t>、</w:t>
            </w:r>
            <w:r>
              <w:rPr>
                <w:rFonts w:hint="eastAsia" w:ascii="宋体" w:hAnsi="宋体"/>
                <w:color w:val="000000"/>
                <w:kern w:val="0"/>
                <w:sz w:val="20"/>
                <w:szCs w:val="20"/>
                <w:highlight w:val="none"/>
                <w:lang w:bidi="ar"/>
              </w:rPr>
              <w:t>单机芯速通门通道机具有多时段控制功能，不同时段闸机使用不同的使用模式；特别是学生上学和放学高峰时段，软件可以自动切换无障碍通道，非高峰时段切换有障碍翼闸。做到无障碍和有障碍相结合，方便学生使用。</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6</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Helvetica" w:hAnsi="Helvetica" w:eastAsia="宋体" w:cs="Helvetica"/>
                <w:i w:val="0"/>
                <w:iCs w:val="0"/>
                <w:caps w:val="0"/>
                <w:color w:val="333333"/>
                <w:spacing w:val="0"/>
                <w:sz w:val="18"/>
                <w:szCs w:val="18"/>
                <w:highlight w:val="none"/>
                <w:shd w:val="clear" w:color="auto" w:fill="FFFFFF"/>
                <w:lang w:val="en-US" w:eastAsia="zh-CN"/>
              </w:rPr>
            </w:pPr>
            <w:r>
              <w:rPr>
                <w:rFonts w:hint="eastAsia" w:ascii="Helvetica" w:hAnsi="Helvetica" w:eastAsia="宋体" w:cs="Helvetica"/>
                <w:i w:val="0"/>
                <w:iCs w:val="0"/>
                <w:caps w:val="0"/>
                <w:color w:val="333333"/>
                <w:spacing w:val="0"/>
                <w:sz w:val="18"/>
                <w:szCs w:val="18"/>
                <w:highlight w:val="none"/>
                <w:shd w:val="clear" w:color="auto" w:fill="FFFFFF"/>
                <w:lang w:val="en-US" w:eastAsia="zh-CN"/>
              </w:rPr>
              <w:t>工业</w:t>
            </w:r>
          </w:p>
        </w:tc>
      </w:tr>
      <w:tr>
        <w:tblPrEx>
          <w:tblCellMar>
            <w:top w:w="0" w:type="dxa"/>
            <w:left w:w="108" w:type="dxa"/>
            <w:bottom w:w="0" w:type="dxa"/>
            <w:right w:w="108" w:type="dxa"/>
          </w:tblCellMar>
        </w:tblPrEx>
        <w:trPr>
          <w:trHeight w:val="732"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olor w:val="000000"/>
                <w:kern w:val="0"/>
                <w:sz w:val="20"/>
                <w:szCs w:val="20"/>
                <w:highlight w:val="none"/>
                <w:lang w:val="en-US" w:eastAsia="zh-CN" w:bidi="ar"/>
              </w:rPr>
            </w:pPr>
            <w:r>
              <w:rPr>
                <w:rFonts w:hint="eastAsia" w:ascii="宋体" w:hAnsi="宋体"/>
                <w:color w:val="000000"/>
                <w:kern w:val="0"/>
                <w:sz w:val="20"/>
                <w:szCs w:val="20"/>
                <w:highlight w:val="none"/>
                <w:lang w:val="en-US" w:eastAsia="zh-CN" w:bidi="ar"/>
              </w:rPr>
              <w:t>14</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val="en-US" w:eastAsia="zh-CN" w:bidi="ar"/>
              </w:rPr>
              <w:t>显示器</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val="en-US" w:eastAsia="zh-CN" w:bidi="ar"/>
              </w:rPr>
              <w:t>不小于</w:t>
            </w:r>
            <w:r>
              <w:rPr>
                <w:rFonts w:hint="eastAsia" w:ascii="宋体" w:hAnsi="宋体"/>
                <w:color w:val="000000"/>
                <w:kern w:val="0"/>
                <w:sz w:val="20"/>
                <w:szCs w:val="20"/>
                <w:highlight w:val="none"/>
                <w:lang w:bidi="ar"/>
              </w:rPr>
              <w:t>32寸显示器</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val="en-US" w:eastAsia="zh-CN"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val="en-US" w:eastAsia="zh-CN" w:bidi="ar"/>
              </w:rPr>
              <w:t>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Helvetica" w:hAnsi="Helvetica" w:eastAsia="宋体" w:cs="Helvetica"/>
                <w:i w:val="0"/>
                <w:iCs w:val="0"/>
                <w:caps w:val="0"/>
                <w:color w:val="333333"/>
                <w:spacing w:val="0"/>
                <w:sz w:val="18"/>
                <w:szCs w:val="18"/>
                <w:highlight w:val="none"/>
                <w:shd w:val="clear" w:color="auto" w:fill="FFFFFF"/>
                <w:lang w:val="en-US" w:eastAsia="zh-CN"/>
              </w:rPr>
            </w:pPr>
            <w:r>
              <w:rPr>
                <w:rFonts w:hint="eastAsia" w:ascii="Helvetica" w:hAnsi="Helvetica" w:eastAsia="宋体" w:cs="Helvetica"/>
                <w:i w:val="0"/>
                <w:iCs w:val="0"/>
                <w:caps w:val="0"/>
                <w:color w:val="333333"/>
                <w:spacing w:val="0"/>
                <w:sz w:val="18"/>
                <w:szCs w:val="18"/>
                <w:highlight w:val="none"/>
                <w:shd w:val="clear" w:color="auto" w:fill="FFFFFF"/>
                <w:lang w:val="en-US" w:eastAsia="zh-CN"/>
              </w:rPr>
              <w:t>工业</w:t>
            </w:r>
          </w:p>
        </w:tc>
      </w:tr>
      <w:tr>
        <w:tblPrEx>
          <w:shd w:val="clear" w:color="auto" w:fill="auto"/>
          <w:tblCellMar>
            <w:top w:w="0" w:type="dxa"/>
            <w:left w:w="108" w:type="dxa"/>
            <w:bottom w:w="0" w:type="dxa"/>
            <w:right w:w="108" w:type="dxa"/>
          </w:tblCellMar>
        </w:tblPrEx>
        <w:trPr>
          <w:trHeight w:val="927"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olor w:val="000000"/>
                <w:kern w:val="0"/>
                <w:sz w:val="20"/>
                <w:szCs w:val="20"/>
                <w:highlight w:val="none"/>
                <w:lang w:val="en-US" w:eastAsia="zh-CN" w:bidi="ar"/>
              </w:rPr>
            </w:pPr>
            <w:r>
              <w:rPr>
                <w:rFonts w:hint="eastAsia" w:ascii="宋体" w:hAnsi="宋体"/>
                <w:color w:val="000000"/>
                <w:kern w:val="0"/>
                <w:sz w:val="20"/>
                <w:szCs w:val="20"/>
                <w:highlight w:val="none"/>
                <w:lang w:val="en-US" w:eastAsia="zh-CN" w:bidi="ar"/>
              </w:rPr>
              <w:t>15</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s="宋体"/>
                <w:color w:val="000000"/>
                <w:kern w:val="21"/>
                <w:sz w:val="20"/>
                <w:szCs w:val="20"/>
                <w:highlight w:val="none"/>
                <w:lang w:val="en-US" w:eastAsia="zh-CN" w:bidi="ar-SA"/>
              </w:rPr>
              <w:t>辅材</w:t>
            </w:r>
          </w:p>
        </w:tc>
        <w:tc>
          <w:tcPr>
            <w:tcW w:w="57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施工布线、线材、设备安装和调试、技术培训</w:t>
            </w:r>
            <w:r>
              <w:rPr>
                <w:rFonts w:hint="eastAsia" w:ascii="宋体" w:hAnsi="宋体"/>
                <w:color w:val="000000"/>
                <w:kern w:val="0"/>
                <w:sz w:val="20"/>
                <w:szCs w:val="20"/>
                <w:highlight w:val="none"/>
                <w:lang w:val="en-US" w:eastAsia="zh-CN" w:bidi="ar"/>
              </w:rPr>
              <w:t>和服务</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olor w:val="000000"/>
                <w:kern w:val="0"/>
                <w:sz w:val="20"/>
                <w:szCs w:val="20"/>
                <w:highlight w:val="none"/>
                <w:lang w:bidi="ar"/>
              </w:rPr>
            </w:pPr>
            <w:r>
              <w:rPr>
                <w:rFonts w:hint="eastAsia" w:ascii="宋体" w:hAnsi="宋体"/>
                <w:color w:val="000000"/>
                <w:kern w:val="0"/>
                <w:sz w:val="20"/>
                <w:szCs w:val="20"/>
                <w:highlight w:val="none"/>
                <w:lang w:bidi="ar"/>
              </w:rPr>
              <w:t>批</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Helvetica" w:hAnsi="Helvetica" w:eastAsia="宋体" w:cs="Helvetica"/>
                <w:i w:val="0"/>
                <w:iCs w:val="0"/>
                <w:caps w:val="0"/>
                <w:color w:val="333333"/>
                <w:spacing w:val="0"/>
                <w:sz w:val="18"/>
                <w:szCs w:val="18"/>
                <w:highlight w:val="none"/>
                <w:shd w:val="clear" w:color="auto" w:fill="FFFFFF"/>
                <w:lang w:val="en-US" w:eastAsia="zh-CN"/>
              </w:rPr>
            </w:pPr>
            <w:r>
              <w:rPr>
                <w:rFonts w:hint="eastAsia" w:ascii="Helvetica" w:hAnsi="Helvetica" w:eastAsia="宋体" w:cs="Helvetica"/>
                <w:i w:val="0"/>
                <w:iCs w:val="0"/>
                <w:caps w:val="0"/>
                <w:color w:val="333333"/>
                <w:spacing w:val="0"/>
                <w:sz w:val="18"/>
                <w:szCs w:val="18"/>
                <w:highlight w:val="none"/>
                <w:shd w:val="clear" w:color="auto" w:fill="FFFFFF"/>
                <w:lang w:val="en-US" w:eastAsia="zh-CN"/>
              </w:rPr>
              <w:t>工业</w:t>
            </w:r>
          </w:p>
        </w:tc>
      </w:tr>
      <w:tr>
        <w:tblPrEx>
          <w:shd w:val="clear" w:color="auto" w:fill="auto"/>
          <w:tblCellMar>
            <w:top w:w="0" w:type="dxa"/>
            <w:left w:w="108" w:type="dxa"/>
            <w:bottom w:w="0" w:type="dxa"/>
            <w:right w:w="108" w:type="dxa"/>
          </w:tblCellMar>
        </w:tblPrEx>
        <w:trPr>
          <w:trHeight w:val="927" w:hRule="atLeast"/>
        </w:trPr>
        <w:tc>
          <w:tcPr>
            <w:tcW w:w="964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auto"/>
              <w:rPr>
                <w:rFonts w:hint="eastAsia" w:ascii="宋体" w:hAnsi="宋体" w:cs="宋体"/>
                <w:b/>
                <w:color w:val="000000"/>
                <w:szCs w:val="21"/>
                <w:highlight w:val="none"/>
              </w:rPr>
            </w:pPr>
            <w:r>
              <w:rPr>
                <w:rFonts w:hint="eastAsia" w:ascii="宋体" w:hAnsi="宋体" w:cs="宋体"/>
                <w:b/>
                <w:color w:val="000000"/>
                <w:szCs w:val="21"/>
                <w:highlight w:val="none"/>
              </w:rPr>
              <w:t>说明：</w:t>
            </w:r>
          </w:p>
          <w:p>
            <w:pPr>
              <w:spacing w:line="360" w:lineRule="auto"/>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lang w:val="en-US" w:eastAsia="zh-CN"/>
              </w:rPr>
              <w:t>1、</w:t>
            </w:r>
            <w:r>
              <w:rPr>
                <w:rFonts w:hint="eastAsia" w:ascii="宋体" w:hAnsi="宋体" w:cs="宋体"/>
                <w:b/>
                <w:color w:val="000000"/>
                <w:szCs w:val="21"/>
                <w:highlight w:val="none"/>
              </w:rPr>
              <w:t>谈判响应人的谈判响应文件必须标明所投货物的品牌与参数，保证原厂正品供货，提供相关资料等</w:t>
            </w:r>
            <w:r>
              <w:rPr>
                <w:rFonts w:hint="eastAsia" w:ascii="宋体" w:hAnsi="宋体" w:cs="宋体"/>
                <w:b/>
                <w:color w:val="000000"/>
                <w:szCs w:val="21"/>
                <w:highlight w:val="none"/>
                <w:lang w:eastAsia="zh-CN"/>
              </w:rPr>
              <w:t>；</w:t>
            </w:r>
          </w:p>
          <w:p>
            <w:pPr>
              <w:spacing w:line="360" w:lineRule="auto"/>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2、项目所有设备，均需提供3年免费上门保修（低价易耗品除外），终身上门维护（按设备设计使用年限）；成交人应提供专业技术服务人员可为用户提供最快捷、最方便的售后服务保障。谈判响应人须谈判响应文件中做出书面承诺；</w:t>
            </w:r>
          </w:p>
          <w:p>
            <w:pPr>
              <w:spacing w:line="360" w:lineRule="auto"/>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3、本项目技术参数中若有要求提供证明资料（例如检测报告、软件著作权证书、功能截图或其他相关证明材料等）且投标人投标文件中已提供的，均在成交通知书发出后7个工作日内提供给采购人核验</w:t>
            </w:r>
            <w:r>
              <w:rPr>
                <w:rFonts w:hint="eastAsia" w:ascii="宋体" w:hAnsi="宋体" w:cs="宋体"/>
                <w:b/>
                <w:color w:val="000000"/>
                <w:szCs w:val="21"/>
                <w:highlight w:val="none"/>
                <w:lang w:eastAsia="zh-CN"/>
              </w:rPr>
              <w:t>。</w:t>
            </w:r>
            <w:r>
              <w:rPr>
                <w:rFonts w:hint="eastAsia" w:ascii="宋体" w:hAnsi="宋体" w:cs="宋体"/>
                <w:b/>
                <w:color w:val="000000"/>
                <w:szCs w:val="21"/>
                <w:highlight w:val="none"/>
                <w:lang w:val="en-US" w:eastAsia="zh-CN"/>
              </w:rPr>
              <w:t>若成交人未在竞争性磋商文件要求的期限内提供竞争性谈判文件中要求的证明资料或成交人提供的证明资料不能完全符合竞争性磋商文件要求，则视为虚假响应。</w:t>
            </w:r>
          </w:p>
          <w:p>
            <w:pPr>
              <w:widowControl/>
              <w:jc w:val="both"/>
              <w:textAlignment w:val="center"/>
              <w:rPr>
                <w:rFonts w:ascii="Helvetica" w:hAnsi="Helvetica" w:eastAsia="Helvetica" w:cs="Helvetica"/>
                <w:i w:val="0"/>
                <w:iCs w:val="0"/>
                <w:caps w:val="0"/>
                <w:color w:val="333333"/>
                <w:spacing w:val="0"/>
                <w:sz w:val="18"/>
                <w:szCs w:val="18"/>
                <w:highlight w:val="none"/>
                <w:shd w:val="clear" w:color="auto" w:fill="FFFFFF"/>
              </w:rPr>
            </w:pPr>
            <w:r>
              <w:rPr>
                <w:rFonts w:hint="eastAsia" w:ascii="宋体" w:hAnsi="宋体" w:cs="宋体"/>
                <w:b/>
                <w:color w:val="000000"/>
                <w:szCs w:val="21"/>
                <w:highlight w:val="none"/>
              </w:rPr>
              <w:t>本次采购最高限价：人民币</w:t>
            </w:r>
            <w:r>
              <w:rPr>
                <w:rFonts w:hint="eastAsia" w:ascii="宋体" w:hAnsi="宋体" w:cs="宋体"/>
                <w:b/>
                <w:color w:val="000000"/>
                <w:szCs w:val="21"/>
                <w:highlight w:val="none"/>
                <w:lang w:val="en-US" w:eastAsia="zh-CN"/>
              </w:rPr>
              <w:t>柒拾万</w:t>
            </w:r>
            <w:r>
              <w:rPr>
                <w:rFonts w:hint="eastAsia" w:ascii="宋体" w:hAnsi="宋体" w:cs="宋体"/>
                <w:b/>
                <w:color w:val="000000"/>
                <w:szCs w:val="21"/>
                <w:highlight w:val="none"/>
              </w:rPr>
              <w:t>元整（￥</w:t>
            </w:r>
            <w:r>
              <w:rPr>
                <w:rFonts w:hint="eastAsia" w:ascii="宋体" w:hAnsi="宋体" w:cs="宋体"/>
                <w:b/>
                <w:color w:val="000000"/>
                <w:szCs w:val="21"/>
                <w:highlight w:val="none"/>
                <w:lang w:val="en-US" w:eastAsia="zh-CN"/>
              </w:rPr>
              <w:t>700000.00</w:t>
            </w:r>
            <w:r>
              <w:rPr>
                <w:rFonts w:hint="eastAsia" w:ascii="宋体" w:hAnsi="宋体" w:cs="宋体"/>
                <w:b/>
                <w:color w:val="000000"/>
                <w:szCs w:val="21"/>
                <w:highlight w:val="none"/>
              </w:rPr>
              <w:t>元）</w:t>
            </w:r>
          </w:p>
        </w:tc>
      </w:tr>
    </w:tbl>
    <w:p>
      <w:pPr>
        <w:adjustRightInd w:val="0"/>
        <w:snapToGrid w:val="0"/>
        <w:spacing w:line="360" w:lineRule="auto"/>
        <w:ind w:firstLine="480" w:firstLineChars="200"/>
        <w:rPr>
          <w:rFonts w:ascii="宋体" w:cs="宋体"/>
          <w:sz w:val="24"/>
          <w:szCs w:val="24"/>
        </w:rPr>
      </w:pPr>
    </w:p>
    <w:p>
      <w:pPr>
        <w:adjustRightInd w:val="0"/>
        <w:snapToGrid w:val="0"/>
        <w:spacing w:line="360" w:lineRule="auto"/>
        <w:ind w:firstLine="480" w:firstLineChars="200"/>
        <w:rPr>
          <w:rFonts w:ascii="宋体" w:cs="宋体"/>
          <w:sz w:val="24"/>
          <w:szCs w:val="24"/>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p>
    <w:p>
      <w:pPr>
        <w:adjustRightInd w:val="0"/>
        <w:snapToGrid w:val="0"/>
        <w:spacing w:line="360" w:lineRule="auto"/>
        <w:ind w:firstLine="560" w:firstLineChars="200"/>
        <w:rPr>
          <w:rFonts w:eastAsia="仿宋_GB2312"/>
          <w:sz w:val="28"/>
          <w:szCs w:val="28"/>
        </w:rPr>
      </w:pPr>
      <w:r>
        <w:rPr>
          <w:rFonts w:eastAsia="仿宋_GB2312"/>
          <w:sz w:val="28"/>
          <w:szCs w:val="28"/>
        </w:rPr>
        <w:br w:type="page"/>
      </w:r>
    </w:p>
    <w:p>
      <w:pPr>
        <w:pStyle w:val="8"/>
        <w:tabs>
          <w:tab w:val="clear" w:pos="1440"/>
          <w:tab w:val="clear" w:pos="5670"/>
        </w:tabs>
        <w:spacing w:beforeLines="0" w:afterLines="0"/>
        <w:ind w:firstLine="0" w:firstLineChars="0"/>
        <w:jc w:val="center"/>
        <w:rPr>
          <w:rFonts w:ascii="宋体" w:eastAsia="宋体" w:cs="宋体"/>
        </w:rPr>
      </w:pPr>
      <w:bookmarkStart w:id="117" w:name="_Toc10569"/>
      <w:bookmarkStart w:id="118" w:name="_Toc54941340"/>
      <w:bookmarkStart w:id="119" w:name="_Toc11149"/>
      <w:r>
        <w:rPr>
          <w:rFonts w:hint="eastAsia" w:ascii="Arial" w:hAnsi="Arial"/>
          <w:kern w:val="2"/>
          <w:sz w:val="32"/>
          <w:szCs w:val="32"/>
        </w:rPr>
        <w:t>第四章</w:t>
      </w:r>
      <w:r>
        <w:rPr>
          <w:rFonts w:ascii="Arial" w:hAnsi="Arial"/>
          <w:kern w:val="2"/>
          <w:sz w:val="32"/>
          <w:szCs w:val="32"/>
        </w:rPr>
        <w:t xml:space="preserve">     </w:t>
      </w:r>
      <w:bookmarkStart w:id="120" w:name="_Toc10479"/>
      <w:bookmarkStart w:id="121" w:name="_Toc476584431"/>
      <w:r>
        <w:rPr>
          <w:rFonts w:hint="eastAsia" w:ascii="Arial" w:hAnsi="Arial"/>
          <w:kern w:val="2"/>
          <w:sz w:val="32"/>
          <w:szCs w:val="32"/>
        </w:rPr>
        <w:t>合同主要条款</w:t>
      </w:r>
      <w:bookmarkEnd w:id="117"/>
      <w:bookmarkEnd w:id="118"/>
      <w:bookmarkEnd w:id="119"/>
      <w:bookmarkEnd w:id="120"/>
      <w:bookmarkEnd w:id="121"/>
    </w:p>
    <w:p>
      <w:pPr>
        <w:tabs>
          <w:tab w:val="left" w:pos="3640"/>
        </w:tabs>
        <w:autoSpaceDE w:val="0"/>
        <w:autoSpaceDN w:val="0"/>
        <w:spacing w:line="360" w:lineRule="auto"/>
        <w:rPr>
          <w:rFonts w:ascii="宋体" w:cs="宋体"/>
          <w:szCs w:val="21"/>
          <w:u w:val="single"/>
        </w:rPr>
      </w:pPr>
      <w:r>
        <w:rPr>
          <w:rFonts w:hint="eastAsia" w:ascii="宋体" w:hAnsi="宋体" w:cs="宋体"/>
          <w:szCs w:val="21"/>
        </w:rPr>
        <w:t>买方（采购人）：</w:t>
      </w:r>
      <w:r>
        <w:rPr>
          <w:rFonts w:ascii="宋体" w:hAnsi="宋体" w:cs="宋体"/>
          <w:szCs w:val="21"/>
          <w:u w:val="single"/>
        </w:rPr>
        <w:t xml:space="preserve">                           </w:t>
      </w:r>
    </w:p>
    <w:p>
      <w:pPr>
        <w:tabs>
          <w:tab w:val="left" w:pos="3640"/>
        </w:tabs>
        <w:autoSpaceDE w:val="0"/>
        <w:autoSpaceDN w:val="0"/>
        <w:spacing w:line="360" w:lineRule="auto"/>
        <w:rPr>
          <w:rFonts w:ascii="宋体" w:cs="宋体"/>
          <w:szCs w:val="21"/>
          <w:u w:val="single"/>
        </w:rPr>
      </w:pPr>
      <w:r>
        <w:rPr>
          <w:rFonts w:hint="eastAsia" w:ascii="宋体" w:hAnsi="宋体" w:cs="宋体"/>
          <w:szCs w:val="21"/>
        </w:rPr>
        <w:t>卖方（供应商）：</w:t>
      </w:r>
      <w:r>
        <w:rPr>
          <w:rFonts w:ascii="宋体" w:hAnsi="宋体" w:cs="宋体"/>
          <w:szCs w:val="21"/>
          <w:u w:val="single"/>
        </w:rPr>
        <w:t xml:space="preserve">                           </w:t>
      </w:r>
    </w:p>
    <w:p>
      <w:pPr>
        <w:tabs>
          <w:tab w:val="left" w:pos="3640"/>
        </w:tabs>
        <w:autoSpaceDE w:val="0"/>
        <w:autoSpaceDN w:val="0"/>
        <w:spacing w:line="360" w:lineRule="auto"/>
        <w:ind w:firstLine="420" w:firstLineChars="200"/>
        <w:rPr>
          <w:rFonts w:ascii="宋体" w:cs="宋体"/>
          <w:szCs w:val="21"/>
        </w:rPr>
      </w:pPr>
      <w:r>
        <w:rPr>
          <w:rFonts w:hint="eastAsia" w:ascii="宋体" w:hAnsi="宋体" w:cs="宋体"/>
          <w:szCs w:val="21"/>
        </w:rPr>
        <w:t>根据《中华人民共和国民法典》及</w:t>
      </w:r>
      <w:r>
        <w:rPr>
          <w:rFonts w:ascii="宋体" w:hAnsi="宋体" w:cs="宋体"/>
          <w:szCs w:val="21"/>
          <w:u w:val="single"/>
        </w:rPr>
        <w:t xml:space="preserve">                                </w:t>
      </w:r>
      <w:r>
        <w:rPr>
          <w:rFonts w:hint="eastAsia" w:ascii="宋体" w:hAnsi="宋体" w:cs="宋体"/>
          <w:szCs w:val="21"/>
        </w:rPr>
        <w:t>磋商文件，买、卖双方经协商一致，签订如下合同条款，并共同遵守。</w:t>
      </w:r>
    </w:p>
    <w:p>
      <w:pPr>
        <w:numPr>
          <w:ilvl w:val="0"/>
          <w:numId w:val="9"/>
        </w:numPr>
        <w:tabs>
          <w:tab w:val="left" w:pos="3640"/>
        </w:tabs>
        <w:autoSpaceDE w:val="0"/>
        <w:autoSpaceDN w:val="0"/>
        <w:spacing w:line="360" w:lineRule="auto"/>
        <w:ind w:firstLine="422" w:firstLineChars="200"/>
        <w:rPr>
          <w:rFonts w:ascii="宋体" w:cs="宋体"/>
          <w:b/>
          <w:spacing w:val="8"/>
          <w:szCs w:val="21"/>
        </w:rPr>
      </w:pPr>
      <w:r>
        <w:rPr>
          <w:rFonts w:hint="eastAsia" w:ascii="宋体" w:hAnsi="宋体" w:cs="宋体"/>
          <w:b/>
          <w:szCs w:val="21"/>
        </w:rPr>
        <w:t>服务内容</w:t>
      </w:r>
    </w:p>
    <w:p>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服务内容：</w:t>
      </w:r>
    </w:p>
    <w:p>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合同金额：</w:t>
      </w:r>
    </w:p>
    <w:p>
      <w:pPr>
        <w:tabs>
          <w:tab w:val="left" w:pos="3640"/>
        </w:tabs>
        <w:autoSpaceDE w:val="0"/>
        <w:autoSpaceDN w:val="0"/>
        <w:spacing w:line="360" w:lineRule="auto"/>
        <w:ind w:firstLine="422" w:firstLineChars="200"/>
        <w:rPr>
          <w:rFonts w:ascii="宋体" w:cs="宋体"/>
          <w:szCs w:val="21"/>
        </w:rPr>
      </w:pPr>
      <w:r>
        <w:rPr>
          <w:rFonts w:hint="eastAsia" w:ascii="宋体" w:hAnsi="宋体" w:cs="宋体"/>
          <w:b/>
          <w:szCs w:val="21"/>
        </w:rPr>
        <w:t>二、服务期：</w:t>
      </w:r>
    </w:p>
    <w:p>
      <w:pPr>
        <w:tabs>
          <w:tab w:val="left" w:pos="3640"/>
        </w:tabs>
        <w:autoSpaceDE w:val="0"/>
        <w:autoSpaceDN w:val="0"/>
        <w:spacing w:line="360" w:lineRule="auto"/>
        <w:ind w:firstLine="422" w:firstLineChars="200"/>
        <w:rPr>
          <w:rFonts w:ascii="宋体" w:cs="宋体"/>
          <w:b/>
          <w:bCs/>
          <w:szCs w:val="21"/>
        </w:rPr>
      </w:pPr>
      <w:r>
        <w:rPr>
          <w:rFonts w:hint="eastAsia" w:ascii="宋体" w:hAnsi="宋体" w:cs="宋体"/>
          <w:b/>
          <w:bCs/>
          <w:szCs w:val="21"/>
        </w:rPr>
        <w:t>三、服务人员配备：</w:t>
      </w:r>
    </w:p>
    <w:p>
      <w:pPr>
        <w:tabs>
          <w:tab w:val="left" w:pos="3640"/>
        </w:tabs>
        <w:autoSpaceDE w:val="0"/>
        <w:autoSpaceDN w:val="0"/>
        <w:spacing w:line="360" w:lineRule="auto"/>
        <w:ind w:firstLine="422" w:firstLineChars="200"/>
        <w:rPr>
          <w:rFonts w:ascii="宋体" w:cs="宋体"/>
          <w:b/>
          <w:szCs w:val="21"/>
        </w:rPr>
      </w:pPr>
      <w:r>
        <w:rPr>
          <w:rFonts w:hint="eastAsia" w:ascii="宋体" w:hAnsi="宋体" w:cs="宋体"/>
          <w:b/>
          <w:szCs w:val="21"/>
        </w:rPr>
        <w:t>四、服务地点：</w:t>
      </w:r>
    </w:p>
    <w:p>
      <w:pPr>
        <w:tabs>
          <w:tab w:val="left" w:pos="3640"/>
        </w:tabs>
        <w:autoSpaceDE w:val="0"/>
        <w:autoSpaceDN w:val="0"/>
        <w:spacing w:line="360" w:lineRule="auto"/>
        <w:ind w:firstLine="422" w:firstLineChars="200"/>
        <w:rPr>
          <w:rFonts w:ascii="宋体" w:cs="宋体"/>
          <w:b/>
        </w:rPr>
      </w:pPr>
      <w:r>
        <w:rPr>
          <w:rFonts w:hint="eastAsia" w:ascii="宋体" w:hAnsi="宋体" w:cs="宋体"/>
          <w:b/>
          <w:szCs w:val="21"/>
        </w:rPr>
        <w:t>五、</w:t>
      </w:r>
      <w:r>
        <w:rPr>
          <w:rFonts w:hint="eastAsia" w:ascii="宋体" w:hAnsi="宋体" w:cs="宋体"/>
          <w:b/>
        </w:rPr>
        <w:t>验收：</w:t>
      </w:r>
    </w:p>
    <w:p>
      <w:pPr>
        <w:spacing w:line="360" w:lineRule="auto"/>
        <w:ind w:firstLine="422" w:firstLineChars="200"/>
        <w:rPr>
          <w:rFonts w:ascii="宋体" w:hAnsi="宋体" w:cs="宋体"/>
          <w:b/>
          <w:szCs w:val="21"/>
        </w:rPr>
      </w:pPr>
      <w:r>
        <w:rPr>
          <w:rFonts w:hint="eastAsia" w:ascii="宋体" w:hAnsi="宋体" w:cs="宋体"/>
          <w:b/>
          <w:szCs w:val="21"/>
        </w:rPr>
        <w:t>六、付款方式：</w:t>
      </w:r>
    </w:p>
    <w:p>
      <w:pPr>
        <w:spacing w:line="360" w:lineRule="auto"/>
        <w:ind w:firstLine="422" w:firstLineChars="200"/>
        <w:rPr>
          <w:rFonts w:ascii="宋体" w:hAnsi="宋体" w:cs="宋体"/>
          <w:b/>
          <w:szCs w:val="21"/>
        </w:rPr>
      </w:pPr>
      <w:r>
        <w:rPr>
          <w:rFonts w:hint="eastAsia" w:ascii="宋体" w:hAnsi="宋体" w:cs="宋体"/>
          <w:b/>
          <w:color w:val="000000"/>
          <w:szCs w:val="21"/>
        </w:rPr>
        <w:t>七、履约保证金退还：</w:t>
      </w:r>
    </w:p>
    <w:p>
      <w:pPr>
        <w:spacing w:line="360" w:lineRule="auto"/>
        <w:ind w:firstLine="422" w:firstLineChars="200"/>
        <w:rPr>
          <w:rFonts w:ascii="宋体" w:cs="宋体"/>
          <w:b/>
          <w:szCs w:val="21"/>
        </w:rPr>
      </w:pPr>
      <w:r>
        <w:rPr>
          <w:rFonts w:hint="eastAsia" w:ascii="宋体" w:hAnsi="宋体" w:cs="宋体"/>
          <w:b/>
          <w:szCs w:val="21"/>
        </w:rPr>
        <w:t>八、违约责任</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1</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无正当理由拒绝接受服务，买方向卖方偿付合同价的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2</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无正当理由逾期付款的，买方向卖方每日偿付合同价的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3</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不能提供服务的，卖方向买方支付合同价的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4</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逾期提供服务的，卖方向买方每日偿付合同价的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spacing w:line="360" w:lineRule="auto"/>
        <w:ind w:left="-178" w:leftChars="-85" w:firstLine="583" w:firstLineChars="257"/>
        <w:rPr>
          <w:rFonts w:ascii="宋体" w:cs="宋体"/>
          <w:b/>
          <w:spacing w:val="8"/>
          <w:szCs w:val="21"/>
        </w:rPr>
      </w:pPr>
      <w:r>
        <w:rPr>
          <w:rFonts w:hint="eastAsia" w:ascii="宋体" w:hAnsi="宋体" w:cs="宋体"/>
          <w:b/>
          <w:spacing w:val="8"/>
          <w:szCs w:val="21"/>
        </w:rPr>
        <w:t>九、解决合同纠纷方式</w:t>
      </w:r>
    </w:p>
    <w:p>
      <w:pPr>
        <w:spacing w:line="360" w:lineRule="auto"/>
        <w:ind w:left="-178" w:leftChars="-85" w:firstLine="580" w:firstLineChars="257"/>
        <w:rPr>
          <w:rFonts w:ascii="宋体" w:hAnsi="宋体" w:cs="宋体"/>
          <w:spacing w:val="8"/>
          <w:szCs w:val="21"/>
        </w:rPr>
      </w:pPr>
      <w:r>
        <w:rPr>
          <w:rFonts w:hint="eastAsia" w:ascii="宋体" w:hAnsi="宋体" w:cs="宋体"/>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spacing w:val="8"/>
          <w:szCs w:val="21"/>
        </w:rPr>
        <w:t>）项方式处理：①根据《中华人民共和国仲裁法》的规定向 安庆仲裁委员会 申请仲裁。②向________人民法院起诉。</w:t>
      </w:r>
    </w:p>
    <w:p>
      <w:pPr>
        <w:spacing w:line="360" w:lineRule="auto"/>
        <w:ind w:left="-178" w:leftChars="-85" w:firstLine="542" w:firstLineChars="257"/>
        <w:rPr>
          <w:rFonts w:ascii="宋体" w:cs="宋体"/>
          <w:b/>
          <w:spacing w:val="8"/>
          <w:szCs w:val="21"/>
        </w:rPr>
      </w:pPr>
      <w:r>
        <w:rPr>
          <w:rFonts w:hint="eastAsia" w:ascii="宋体" w:hAnsi="宋体" w:cs="宋体"/>
          <w:b/>
          <w:szCs w:val="21"/>
        </w:rPr>
        <w:t>十、本合同的其他重要组成部分：</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、磋商文件；</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、成交人的响应文件；</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、成交通知书。</w:t>
      </w:r>
    </w:p>
    <w:p>
      <w:pPr>
        <w:spacing w:line="360" w:lineRule="auto"/>
        <w:ind w:firstLine="445" w:firstLineChars="196"/>
        <w:rPr>
          <w:rFonts w:ascii="宋体" w:cs="宋体"/>
          <w:b/>
          <w:spacing w:val="8"/>
          <w:szCs w:val="21"/>
          <w:u w:val="single"/>
        </w:rPr>
      </w:pPr>
      <w:r>
        <w:rPr>
          <w:rFonts w:hint="eastAsia" w:ascii="宋体" w:hAnsi="宋体" w:cs="宋体"/>
          <w:b/>
          <w:spacing w:val="8"/>
          <w:szCs w:val="21"/>
        </w:rPr>
        <w:t>十一、</w:t>
      </w:r>
      <w:r>
        <w:rPr>
          <w:rFonts w:hint="eastAsia" w:ascii="宋体" w:hAnsi="宋体" w:cs="宋体"/>
          <w:spacing w:val="8"/>
          <w:szCs w:val="21"/>
        </w:rPr>
        <w:t>其他约定事项：</w:t>
      </w:r>
      <w:r>
        <w:rPr>
          <w:rFonts w:ascii="宋体" w:hAnsi="宋体" w:cs="宋体"/>
          <w:spacing w:val="8"/>
          <w:szCs w:val="21"/>
          <w:u w:val="single"/>
        </w:rPr>
        <w:t xml:space="preserve"> </w:t>
      </w:r>
      <w:r>
        <w:rPr>
          <w:rFonts w:hint="eastAsia" w:ascii="宋体" w:hAnsi="宋体" w:cs="宋体"/>
          <w:spacing w:val="8"/>
          <w:szCs w:val="21"/>
          <w:u w:val="single"/>
        </w:rPr>
        <w:t>合同文本的组成部分的先后解释顺序为：</w:t>
      </w:r>
      <w:r>
        <w:rPr>
          <w:rFonts w:ascii="宋体" w:hAnsi="宋体" w:cs="宋体"/>
          <w:spacing w:val="8"/>
          <w:szCs w:val="21"/>
          <w:u w:val="single"/>
        </w:rPr>
        <w:t>1</w:t>
      </w:r>
      <w:r>
        <w:rPr>
          <w:rFonts w:hint="eastAsia" w:ascii="宋体" w:hAnsi="宋体" w:cs="宋体"/>
          <w:spacing w:val="8"/>
          <w:szCs w:val="21"/>
          <w:u w:val="single"/>
        </w:rPr>
        <w:t>、</w:t>
      </w:r>
      <w:r>
        <w:rPr>
          <w:rFonts w:ascii="宋体" w:hAnsi="宋体" w:cs="宋体"/>
          <w:spacing w:val="8"/>
          <w:szCs w:val="21"/>
          <w:u w:val="single"/>
        </w:rPr>
        <w:t xml:space="preserve"> </w:t>
      </w:r>
      <w:r>
        <w:rPr>
          <w:rFonts w:hint="eastAsia" w:ascii="宋体" w:hAnsi="宋体" w:cs="宋体"/>
          <w:spacing w:val="8"/>
          <w:szCs w:val="21"/>
          <w:u w:val="single"/>
        </w:rPr>
        <w:t>成交通知书；</w:t>
      </w:r>
      <w:r>
        <w:rPr>
          <w:rFonts w:ascii="宋体" w:hAnsi="宋体" w:cs="宋体"/>
          <w:spacing w:val="8"/>
          <w:szCs w:val="21"/>
          <w:u w:val="single"/>
        </w:rPr>
        <w:t>2</w:t>
      </w:r>
      <w:r>
        <w:rPr>
          <w:rFonts w:hint="eastAsia" w:ascii="宋体" w:hAnsi="宋体" w:cs="宋体"/>
          <w:spacing w:val="8"/>
          <w:szCs w:val="21"/>
          <w:u w:val="single"/>
        </w:rPr>
        <w:t>、磋商文件；</w:t>
      </w:r>
      <w:r>
        <w:rPr>
          <w:rFonts w:ascii="宋体" w:hAnsi="宋体" w:cs="宋体"/>
          <w:spacing w:val="8"/>
          <w:szCs w:val="21"/>
          <w:u w:val="single"/>
        </w:rPr>
        <w:t>3</w:t>
      </w:r>
      <w:r>
        <w:rPr>
          <w:rFonts w:hint="eastAsia" w:ascii="宋体" w:hAnsi="宋体" w:cs="宋体"/>
          <w:spacing w:val="8"/>
          <w:szCs w:val="21"/>
          <w:u w:val="single"/>
        </w:rPr>
        <w:t>、本合同文本；</w:t>
      </w:r>
      <w:r>
        <w:rPr>
          <w:rFonts w:ascii="宋体" w:hAnsi="宋体" w:cs="宋体"/>
          <w:spacing w:val="8"/>
          <w:szCs w:val="21"/>
          <w:u w:val="single"/>
        </w:rPr>
        <w:t>4</w:t>
      </w:r>
      <w:r>
        <w:rPr>
          <w:rFonts w:hint="eastAsia" w:ascii="宋体" w:hAnsi="宋体" w:cs="宋体"/>
          <w:spacing w:val="8"/>
          <w:szCs w:val="21"/>
          <w:u w:val="single"/>
        </w:rPr>
        <w:t>、成交人的响应文件；</w:t>
      </w:r>
      <w:r>
        <w:rPr>
          <w:rFonts w:ascii="宋体" w:hAnsi="宋体" w:cs="宋体"/>
          <w:spacing w:val="8"/>
          <w:szCs w:val="21"/>
          <w:u w:val="single"/>
        </w:rPr>
        <w:t>5</w:t>
      </w:r>
      <w:r>
        <w:rPr>
          <w:rFonts w:hint="eastAsia" w:ascii="宋体" w:hAnsi="宋体" w:cs="宋体"/>
          <w:spacing w:val="8"/>
          <w:szCs w:val="21"/>
          <w:u w:val="single"/>
        </w:rPr>
        <w:t>、其他补充约定事项。</w:t>
      </w:r>
      <w:r>
        <w:rPr>
          <w:rFonts w:ascii="宋体" w:hAnsi="宋体" w:cs="宋体"/>
          <w:spacing w:val="8"/>
          <w:szCs w:val="21"/>
          <w:u w:val="single"/>
        </w:rPr>
        <w:t xml:space="preserve">                    </w:t>
      </w:r>
      <w:r>
        <w:rPr>
          <w:rFonts w:ascii="宋体" w:hAnsi="宋体" w:cs="宋体"/>
          <w:b/>
          <w:spacing w:val="8"/>
          <w:szCs w:val="21"/>
          <w:u w:val="single"/>
        </w:rPr>
        <w:t xml:space="preserve">                                 </w:t>
      </w:r>
    </w:p>
    <w:p>
      <w:pPr>
        <w:spacing w:line="360" w:lineRule="auto"/>
        <w:ind w:left="-178" w:leftChars="-85" w:firstLine="177" w:firstLineChars="78"/>
        <w:rPr>
          <w:rFonts w:ascii="宋体" w:cs="宋体"/>
          <w:spacing w:val="8"/>
          <w:szCs w:val="21"/>
          <w:u w:val="single"/>
        </w:rPr>
      </w:pPr>
      <w:r>
        <w:rPr>
          <w:rFonts w:ascii="宋体" w:hAnsi="宋体" w:cs="宋体"/>
          <w:b/>
          <w:spacing w:val="8"/>
          <w:szCs w:val="21"/>
          <w:u w:val="single"/>
        </w:rPr>
        <w:t xml:space="preserve">                                                       </w:t>
      </w:r>
      <w:r>
        <w:rPr>
          <w:rFonts w:ascii="宋体" w:hAnsi="宋体" w:cs="宋体"/>
          <w:spacing w:val="8"/>
          <w:szCs w:val="21"/>
          <w:u w:val="single"/>
        </w:rPr>
        <w:t xml:space="preserve">                    </w:t>
      </w:r>
    </w:p>
    <w:p>
      <w:pPr>
        <w:spacing w:line="360" w:lineRule="auto"/>
        <w:ind w:left="-178" w:leftChars="-85" w:firstLine="176" w:firstLineChars="78"/>
        <w:rPr>
          <w:rFonts w:ascii="宋体" w:cs="宋体"/>
          <w:spacing w:val="8"/>
          <w:szCs w:val="21"/>
          <w:u w:val="single"/>
        </w:rPr>
      </w:pPr>
      <w:r>
        <w:rPr>
          <w:rFonts w:ascii="宋体" w:hAnsi="宋体" w:cs="宋体"/>
          <w:spacing w:val="8"/>
          <w:szCs w:val="21"/>
          <w:u w:val="single"/>
        </w:rPr>
        <w:t xml:space="preserve">                                                                           </w:t>
      </w:r>
    </w:p>
    <w:p>
      <w:pPr>
        <w:tabs>
          <w:tab w:val="left" w:pos="3640"/>
        </w:tabs>
        <w:autoSpaceDE w:val="0"/>
        <w:autoSpaceDN w:val="0"/>
        <w:spacing w:line="360" w:lineRule="auto"/>
        <w:ind w:firstLine="420" w:firstLineChars="200"/>
        <w:rPr>
          <w:rFonts w:ascii="宋体" w:cs="宋体"/>
          <w:szCs w:val="21"/>
        </w:rPr>
      </w:pPr>
    </w:p>
    <w:p>
      <w:pPr>
        <w:tabs>
          <w:tab w:val="left" w:pos="3640"/>
        </w:tabs>
        <w:autoSpaceDE w:val="0"/>
        <w:autoSpaceDN w:val="0"/>
        <w:spacing w:line="360" w:lineRule="auto"/>
        <w:ind w:firstLine="420" w:firstLineChars="200"/>
        <w:rPr>
          <w:rFonts w:ascii="宋体" w:cs="宋体"/>
          <w:szCs w:val="21"/>
        </w:rPr>
      </w:pPr>
    </w:p>
    <w:p>
      <w:pPr>
        <w:tabs>
          <w:tab w:val="left" w:pos="3640"/>
        </w:tabs>
        <w:autoSpaceDE w:val="0"/>
        <w:autoSpaceDN w:val="0"/>
        <w:spacing w:line="360" w:lineRule="auto"/>
        <w:ind w:firstLine="420" w:firstLineChars="200"/>
        <w:rPr>
          <w:rFonts w:ascii="宋体" w:cs="宋体"/>
          <w:szCs w:val="21"/>
          <w:highlight w:val="none"/>
        </w:rPr>
      </w:pP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 xml:space="preserve">买  方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卖   方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采购人（单位盖章）：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成交人（单位盖章）：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法定代表人</w:t>
      </w:r>
      <w:r>
        <w:rPr>
          <w:rFonts w:ascii="宋体" w:hAnsi="宋体" w:cs="宋体"/>
          <w:color w:val="000000"/>
          <w:szCs w:val="21"/>
          <w:highlight w:val="none"/>
        </w:rPr>
        <w:t xml:space="preserve">                                 </w:t>
      </w:r>
      <w:r>
        <w:rPr>
          <w:rFonts w:hint="eastAsia" w:ascii="宋体" w:hAnsi="宋体" w:cs="宋体"/>
          <w:color w:val="000000"/>
          <w:szCs w:val="21"/>
          <w:highlight w:val="none"/>
        </w:rPr>
        <w:t>法定代表人</w:t>
      </w:r>
    </w:p>
    <w:p>
      <w:pPr>
        <w:tabs>
          <w:tab w:val="left" w:pos="3640"/>
        </w:tabs>
        <w:autoSpaceDE w:val="0"/>
        <w:autoSpaceDN w:val="0"/>
        <w:spacing w:line="480" w:lineRule="auto"/>
        <w:ind w:firstLine="630" w:firstLineChars="300"/>
        <w:rPr>
          <w:rFonts w:ascii="宋体" w:hAnsi="宋体" w:cs="宋体"/>
          <w:color w:val="000000"/>
          <w:szCs w:val="21"/>
          <w:highlight w:val="none"/>
        </w:rPr>
      </w:pP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或授权代表（签字）：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pPr>
        <w:snapToGrid w:val="0"/>
        <w:spacing w:line="480" w:lineRule="auto"/>
        <w:rPr>
          <w:rFonts w:ascii="宋体" w:cs="宋体"/>
          <w:highlight w:val="none"/>
        </w:rPr>
      </w:pP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   </w:t>
      </w:r>
      <w:r>
        <w:rPr>
          <w:rFonts w:ascii="宋体" w:hAnsi="宋体" w:cs="宋体"/>
          <w:color w:val="000000"/>
          <w:szCs w:val="21"/>
          <w:highlight w:val="none"/>
        </w:rPr>
        <w:t xml:space="preserve">         </w:t>
      </w:r>
      <w:r>
        <w:rPr>
          <w:rFonts w:hint="eastAsia" w:ascii="宋体" w:hAnsi="宋体" w:cs="宋体"/>
          <w:color w:val="000000"/>
          <w:szCs w:val="21"/>
          <w:highlight w:val="none"/>
        </w:rPr>
        <w:t xml:space="preserve">年   月    日         </w:t>
      </w:r>
    </w:p>
    <w:p>
      <w:pPr>
        <w:snapToGrid w:val="0"/>
        <w:spacing w:line="480" w:lineRule="auto"/>
        <w:rPr>
          <w:rFonts w:ascii="宋体" w:cs="宋体"/>
          <w:highlight w:val="none"/>
        </w:rPr>
      </w:pPr>
    </w:p>
    <w:p>
      <w:pPr>
        <w:snapToGrid w:val="0"/>
        <w:spacing w:line="480" w:lineRule="auto"/>
        <w:rPr>
          <w:rFonts w:ascii="宋体" w:cs="宋体"/>
          <w:highlight w:val="none"/>
        </w:rPr>
      </w:pPr>
      <w:r>
        <w:rPr>
          <w:rFonts w:ascii="宋体" w:cs="宋体"/>
          <w:highlight w:val="none"/>
        </w:rPr>
        <w:br w:type="page"/>
      </w:r>
    </w:p>
    <w:p>
      <w:pPr>
        <w:pStyle w:val="8"/>
        <w:spacing w:before="62" w:beforeLines="20" w:after="62" w:afterLines="20" w:line="480" w:lineRule="exact"/>
        <w:ind w:firstLine="0" w:firstLineChars="0"/>
        <w:jc w:val="center"/>
        <w:rPr>
          <w:rFonts w:ascii="Arial" w:hAnsi="Arial"/>
          <w:kern w:val="2"/>
          <w:sz w:val="36"/>
          <w:szCs w:val="36"/>
        </w:rPr>
      </w:pPr>
      <w:bookmarkStart w:id="122" w:name="_Toc54941341"/>
      <w:bookmarkStart w:id="123" w:name="_Toc25399"/>
      <w:bookmarkStart w:id="124" w:name="_Toc439316880"/>
      <w:bookmarkStart w:id="125" w:name="_Toc8981"/>
      <w:r>
        <w:rPr>
          <w:rFonts w:hint="eastAsia" w:ascii="Arial" w:hAnsi="Arial"/>
          <w:kern w:val="2"/>
          <w:sz w:val="36"/>
          <w:szCs w:val="36"/>
          <w:lang w:val="zh-CN"/>
        </w:rPr>
        <w:t>第五章</w:t>
      </w:r>
      <w:r>
        <w:rPr>
          <w:rFonts w:ascii="Arial" w:hAnsi="Arial"/>
          <w:kern w:val="2"/>
          <w:sz w:val="36"/>
          <w:szCs w:val="36"/>
          <w:lang w:val="zh-CN"/>
        </w:rPr>
        <w:t xml:space="preserve">  </w:t>
      </w:r>
      <w:bookmarkStart w:id="126" w:name="_Toc417656001"/>
      <w:r>
        <w:rPr>
          <w:rFonts w:hint="eastAsia" w:ascii="Arial" w:hAnsi="Arial"/>
          <w:kern w:val="2"/>
          <w:sz w:val="36"/>
          <w:szCs w:val="36"/>
        </w:rPr>
        <w:t>响应文件格式</w:t>
      </w:r>
      <w:bookmarkEnd w:id="122"/>
      <w:bookmarkEnd w:id="123"/>
      <w:bookmarkEnd w:id="124"/>
      <w:bookmarkEnd w:id="125"/>
      <w:bookmarkEnd w:id="126"/>
    </w:p>
    <w:p>
      <w:pPr>
        <w:spacing w:line="360" w:lineRule="auto"/>
        <w:jc w:val="center"/>
        <w:rPr>
          <w:rFonts w:ascii="仿宋" w:hAnsi="仿宋" w:eastAsia="仿宋"/>
          <w:b/>
          <w:spacing w:val="20"/>
          <w:sz w:val="36"/>
          <w:szCs w:val="36"/>
          <w:u w:val="single"/>
        </w:rPr>
      </w:pPr>
    </w:p>
    <w:p>
      <w:pPr>
        <w:spacing w:line="360" w:lineRule="auto"/>
        <w:jc w:val="center"/>
        <w:rPr>
          <w:rFonts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pPr>
        <w:spacing w:line="480" w:lineRule="auto"/>
        <w:jc w:val="center"/>
        <w:rPr>
          <w:rFonts w:ascii="宋体" w:hAnsi="宋体"/>
          <w:b/>
          <w:sz w:val="72"/>
          <w:szCs w:val="72"/>
        </w:rPr>
      </w:pPr>
      <w:r>
        <w:rPr>
          <w:rFonts w:hint="eastAsia" w:ascii="宋体" w:hAnsi="宋体"/>
          <w:b/>
          <w:sz w:val="72"/>
          <w:szCs w:val="72"/>
        </w:rPr>
        <w:t>响</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应</w:t>
      </w:r>
    </w:p>
    <w:p>
      <w:pPr>
        <w:spacing w:line="480" w:lineRule="auto"/>
        <w:jc w:val="center"/>
        <w:rPr>
          <w:rFonts w:ascii="宋体"/>
          <w:b/>
          <w:sz w:val="72"/>
          <w:szCs w:val="72"/>
        </w:rPr>
      </w:pPr>
    </w:p>
    <w:p>
      <w:pPr>
        <w:spacing w:line="480" w:lineRule="auto"/>
        <w:jc w:val="center"/>
        <w:rPr>
          <w:rFonts w:ascii="宋体" w:hAnsi="宋体"/>
          <w:b/>
          <w:sz w:val="72"/>
          <w:szCs w:val="72"/>
        </w:rPr>
      </w:pPr>
      <w:r>
        <w:rPr>
          <w:rFonts w:hint="eastAsia" w:ascii="宋体" w:hAnsi="宋体"/>
          <w:b/>
          <w:sz w:val="72"/>
          <w:szCs w:val="72"/>
        </w:rPr>
        <w:t>文</w:t>
      </w:r>
    </w:p>
    <w:p>
      <w:pPr>
        <w:spacing w:line="480" w:lineRule="auto"/>
        <w:jc w:val="center"/>
        <w:rPr>
          <w:rFonts w:ascii="宋体"/>
          <w:b/>
          <w:sz w:val="72"/>
          <w:szCs w:val="72"/>
        </w:rPr>
      </w:pPr>
    </w:p>
    <w:p>
      <w:pPr>
        <w:spacing w:line="480" w:lineRule="auto"/>
        <w:jc w:val="center"/>
        <w:rPr>
          <w:rFonts w:ascii="宋体"/>
          <w:b/>
          <w:sz w:val="72"/>
          <w:szCs w:val="72"/>
        </w:rPr>
      </w:pPr>
      <w:r>
        <w:rPr>
          <w:rFonts w:hint="eastAsia" w:ascii="宋体" w:hAnsi="宋体"/>
          <w:b/>
          <w:sz w:val="72"/>
          <w:szCs w:val="72"/>
        </w:rPr>
        <w:t>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r>
        <w:rPr>
          <w:rFonts w:ascii="宋体" w:hAnsi="宋体"/>
          <w:b/>
          <w:sz w:val="30"/>
          <w:szCs w:val="30"/>
        </w:rPr>
        <w:t xml:space="preserve"> </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ind w:firstLine="148" w:firstLineChars="49"/>
        <w:rPr>
          <w:rFonts w:ascii="宋体"/>
          <w:b/>
          <w:sz w:val="30"/>
          <w:szCs w:val="30"/>
        </w:rPr>
      </w:pPr>
      <w:r>
        <w:rPr>
          <w:rFonts w:hint="eastAsia" w:ascii="宋体" w:hAnsi="宋体"/>
          <w:b/>
          <w:sz w:val="30"/>
          <w:szCs w:val="30"/>
        </w:rPr>
        <w:t>法定代表人：</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w:t>
      </w:r>
      <w:r>
        <w:rPr>
          <w:rFonts w:hint="eastAsia" w:ascii="宋体" w:hAnsi="宋体"/>
          <w:b/>
          <w:sz w:val="30"/>
          <w:szCs w:val="30"/>
          <w:u w:val="single"/>
        </w:rPr>
        <w:t>盖章</w:t>
      </w:r>
      <w:r>
        <w:rPr>
          <w:rFonts w:ascii="宋体" w:hAnsi="宋体"/>
          <w:b/>
          <w:sz w:val="30"/>
          <w:szCs w:val="30"/>
          <w:u w:val="single"/>
        </w:rPr>
        <w:t xml:space="preserve">)  </w:t>
      </w:r>
    </w:p>
    <w:p>
      <w:pPr>
        <w:spacing w:line="360" w:lineRule="auto"/>
        <w:rPr>
          <w:rFonts w:ascii="仿宋_GB2312" w:eastAsia="仿宋_GB2312"/>
          <w:sz w:val="30"/>
          <w:szCs w:val="30"/>
        </w:rPr>
      </w:pPr>
    </w:p>
    <w:p>
      <w:pPr>
        <w:spacing w:line="480" w:lineRule="exact"/>
        <w:jc w:val="center"/>
        <w:rPr>
          <w:rFonts w:ascii="宋体" w:hAns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pPr>
        <w:spacing w:line="480" w:lineRule="exact"/>
        <w:jc w:val="center"/>
        <w:rPr>
          <w:rFonts w:ascii="宋体" w:hAnsi="宋体"/>
          <w:b/>
          <w:sz w:val="30"/>
          <w:szCs w:val="30"/>
        </w:rPr>
      </w:pPr>
    </w:p>
    <w:p>
      <w:pPr>
        <w:spacing w:line="480" w:lineRule="exact"/>
        <w:rPr>
          <w:rFonts w:ascii="黑体" w:eastAsia="黑体"/>
          <w:b/>
          <w:bCs/>
          <w:szCs w:val="21"/>
        </w:rPr>
      </w:pPr>
    </w:p>
    <w:p>
      <w:pPr>
        <w:jc w:val="center"/>
        <w:rPr>
          <w:rFonts w:ascii="宋体" w:cs="宋体"/>
          <w:b/>
          <w:sz w:val="30"/>
          <w:szCs w:val="30"/>
        </w:rPr>
      </w:pPr>
      <w:r>
        <w:rPr>
          <w:rFonts w:hint="eastAsia" w:ascii="宋体" w:hAnsi="宋体" w:cs="宋体"/>
          <w:b/>
          <w:sz w:val="30"/>
          <w:szCs w:val="30"/>
        </w:rPr>
        <w:t>目</w:t>
      </w:r>
      <w:r>
        <w:rPr>
          <w:rFonts w:ascii="宋体" w:hAnsi="宋体" w:cs="宋体"/>
          <w:b/>
          <w:sz w:val="30"/>
          <w:szCs w:val="30"/>
        </w:rPr>
        <w:t xml:space="preserve"> </w:t>
      </w:r>
      <w:r>
        <w:rPr>
          <w:rFonts w:hint="eastAsia" w:ascii="宋体" w:hAnsi="宋体" w:cs="宋体"/>
          <w:b/>
          <w:sz w:val="30"/>
          <w:szCs w:val="30"/>
        </w:rPr>
        <w:t>录</w:t>
      </w:r>
    </w:p>
    <w:p>
      <w:pPr>
        <w:numPr>
          <w:ilvl w:val="0"/>
          <w:numId w:val="10"/>
        </w:numPr>
        <w:spacing w:line="480" w:lineRule="auto"/>
        <w:ind w:firstLine="480" w:firstLineChars="200"/>
        <w:rPr>
          <w:rFonts w:ascii="宋体" w:cs="宋体"/>
          <w:sz w:val="24"/>
        </w:rPr>
      </w:pPr>
      <w:r>
        <w:rPr>
          <w:rFonts w:hint="eastAsia" w:ascii="宋体" w:hAnsi="宋体" w:cs="宋体"/>
          <w:sz w:val="24"/>
        </w:rPr>
        <w:t>磋商响应函</w:t>
      </w:r>
    </w:p>
    <w:p>
      <w:pPr>
        <w:numPr>
          <w:ilvl w:val="0"/>
          <w:numId w:val="10"/>
        </w:numPr>
        <w:spacing w:line="480" w:lineRule="auto"/>
        <w:ind w:firstLine="480" w:firstLineChars="200"/>
        <w:rPr>
          <w:rFonts w:ascii="宋体" w:cs="宋体"/>
          <w:sz w:val="24"/>
        </w:rPr>
      </w:pPr>
      <w:r>
        <w:rPr>
          <w:rFonts w:hint="eastAsia" w:ascii="宋体" w:hAnsi="宋体" w:cs="宋体"/>
          <w:sz w:val="24"/>
          <w:lang w:eastAsia="zh-CN"/>
        </w:rPr>
        <w:t>货物报价表</w:t>
      </w:r>
    </w:p>
    <w:p>
      <w:pPr>
        <w:numPr>
          <w:ilvl w:val="0"/>
          <w:numId w:val="10"/>
        </w:numPr>
        <w:spacing w:line="480" w:lineRule="auto"/>
        <w:ind w:firstLine="480" w:firstLineChars="200"/>
        <w:rPr>
          <w:rFonts w:ascii="宋体" w:cs="宋体"/>
          <w:sz w:val="24"/>
        </w:rPr>
      </w:pPr>
      <w:r>
        <w:rPr>
          <w:rFonts w:hint="eastAsia" w:ascii="宋体" w:hAnsi="宋体" w:cs="宋体"/>
          <w:sz w:val="24"/>
          <w:lang w:eastAsia="zh-CN"/>
        </w:rPr>
        <w:t>技术参数响应表</w:t>
      </w:r>
    </w:p>
    <w:p>
      <w:pPr>
        <w:numPr>
          <w:ilvl w:val="0"/>
          <w:numId w:val="10"/>
        </w:numPr>
        <w:spacing w:line="480" w:lineRule="auto"/>
        <w:ind w:firstLine="480" w:firstLineChars="200"/>
        <w:rPr>
          <w:rFonts w:ascii="宋体" w:cs="宋体"/>
          <w:sz w:val="24"/>
        </w:rPr>
      </w:pPr>
      <w:r>
        <w:rPr>
          <w:rFonts w:hint="eastAsia" w:ascii="宋体" w:hAnsi="宋体" w:cs="宋体"/>
          <w:sz w:val="24"/>
        </w:rPr>
        <w:t>最后报价表</w:t>
      </w:r>
    </w:p>
    <w:p>
      <w:pPr>
        <w:spacing w:line="480" w:lineRule="auto"/>
        <w:ind w:firstLine="480" w:firstLineChars="200"/>
        <w:rPr>
          <w:rFonts w:ascii="宋体" w:cs="宋体"/>
          <w:sz w:val="24"/>
        </w:rPr>
      </w:pPr>
      <w:r>
        <w:rPr>
          <w:rFonts w:hint="eastAsia" w:ascii="宋体" w:hAnsi="宋体" w:cs="宋体"/>
          <w:sz w:val="24"/>
        </w:rPr>
        <w:t>五、服务方案</w:t>
      </w:r>
    </w:p>
    <w:p>
      <w:pPr>
        <w:spacing w:line="480" w:lineRule="auto"/>
        <w:ind w:firstLine="480" w:firstLineChars="200"/>
        <w:rPr>
          <w:rFonts w:ascii="宋体" w:hAnsi="宋体" w:cs="宋体"/>
          <w:sz w:val="24"/>
        </w:rPr>
      </w:pPr>
      <w:r>
        <w:rPr>
          <w:rFonts w:hint="eastAsia" w:ascii="宋体" w:hAnsi="宋体" w:cs="宋体"/>
          <w:sz w:val="24"/>
        </w:rPr>
        <w:t>六、诚信响应承诺书</w:t>
      </w:r>
    </w:p>
    <w:p>
      <w:pPr>
        <w:spacing w:line="480" w:lineRule="auto"/>
        <w:ind w:firstLine="480" w:firstLineChars="200"/>
        <w:rPr>
          <w:rFonts w:ascii="宋体" w:hAnsi="宋体"/>
          <w:sz w:val="24"/>
        </w:rPr>
      </w:pPr>
      <w:r>
        <w:rPr>
          <w:rFonts w:hint="eastAsia" w:ascii="宋体" w:hAnsi="宋体"/>
          <w:sz w:val="24"/>
        </w:rPr>
        <w:t>七、中小企业声明函</w:t>
      </w:r>
    </w:p>
    <w:p>
      <w:pPr>
        <w:spacing w:line="480" w:lineRule="auto"/>
        <w:ind w:firstLine="480" w:firstLineChars="200"/>
        <w:rPr>
          <w:rFonts w:ascii="宋体" w:hAnsi="宋体"/>
          <w:sz w:val="24"/>
        </w:rPr>
      </w:pPr>
      <w:r>
        <w:rPr>
          <w:rFonts w:hint="eastAsia" w:ascii="宋体" w:hAnsi="宋体"/>
          <w:sz w:val="24"/>
        </w:rPr>
        <w:t>八、</w:t>
      </w:r>
      <w:r>
        <w:rPr>
          <w:rFonts w:ascii="宋体" w:hAnsi="宋体"/>
          <w:sz w:val="24"/>
        </w:rPr>
        <w:t>残疾人福利性单位声明函</w:t>
      </w:r>
    </w:p>
    <w:p>
      <w:pPr>
        <w:spacing w:line="48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九、磋商证明材料</w:t>
      </w:r>
    </w:p>
    <w:p>
      <w:pPr>
        <w:spacing w:line="480" w:lineRule="auto"/>
        <w:ind w:firstLine="480" w:firstLineChars="200"/>
        <w:rPr>
          <w:rFonts w:ascii="宋体" w:hAnsi="宋体" w:cs="宋体"/>
          <w:sz w:val="24"/>
        </w:rPr>
      </w:pPr>
    </w:p>
    <w:p>
      <w:pPr>
        <w:spacing w:line="480" w:lineRule="auto"/>
        <w:ind w:firstLine="480" w:firstLineChars="200"/>
        <w:rPr>
          <w:rFonts w:ascii="宋体" w:cs="宋体"/>
          <w:sz w:val="24"/>
        </w:rPr>
      </w:pPr>
    </w:p>
    <w:p>
      <w:pPr>
        <w:spacing w:line="360" w:lineRule="auto"/>
        <w:ind w:firstLine="480" w:firstLineChars="200"/>
        <w:rPr>
          <w:rFonts w:ascii="宋体" w:cs="宋体"/>
          <w:sz w:val="24"/>
        </w:rPr>
      </w:pPr>
    </w:p>
    <w:p>
      <w:pPr>
        <w:widowControl/>
        <w:jc w:val="left"/>
        <w:rPr>
          <w:rFonts w:ascii="宋体" w:cs="宋体"/>
          <w:sz w:val="24"/>
        </w:rPr>
      </w:pPr>
      <w:r>
        <w:rPr>
          <w:rFonts w:ascii="宋体" w:cs="宋体"/>
          <w:sz w:val="24"/>
        </w:rPr>
        <w:br w:type="page"/>
      </w:r>
    </w:p>
    <w:p>
      <w:pPr>
        <w:pStyle w:val="10"/>
        <w:jc w:val="center"/>
        <w:rPr>
          <w:rFonts w:cs="宋体"/>
          <w:sz w:val="28"/>
          <w:szCs w:val="28"/>
        </w:rPr>
      </w:pPr>
      <w:bookmarkStart w:id="127" w:name="_Toc476584433"/>
      <w:bookmarkStart w:id="128" w:name="_Toc54941342"/>
      <w:r>
        <w:rPr>
          <w:rFonts w:hint="eastAsia" w:cs="宋体"/>
          <w:sz w:val="28"/>
          <w:szCs w:val="28"/>
        </w:rPr>
        <w:t>一、磋商响应函</w:t>
      </w:r>
      <w:bookmarkEnd w:id="127"/>
      <w:bookmarkEnd w:id="128"/>
    </w:p>
    <w:p>
      <w:pPr>
        <w:tabs>
          <w:tab w:val="left" w:pos="5580"/>
        </w:tabs>
        <w:spacing w:before="120" w:line="480" w:lineRule="auto"/>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（采购人名称）</w:t>
      </w:r>
    </w:p>
    <w:p>
      <w:pPr>
        <w:pStyle w:val="31"/>
        <w:tabs>
          <w:tab w:val="left" w:pos="5580"/>
        </w:tabs>
        <w:spacing w:line="480" w:lineRule="auto"/>
        <w:ind w:firstLine="420" w:firstLineChars="200"/>
        <w:rPr>
          <w:rFonts w:hAnsi="宋体" w:cs="宋体"/>
        </w:rPr>
      </w:pPr>
      <w:r>
        <w:rPr>
          <w:rFonts w:hAnsi="宋体" w:cs="宋体"/>
        </w:rPr>
        <w:t>1</w:t>
      </w:r>
      <w:r>
        <w:rPr>
          <w:rFonts w:hint="eastAsia" w:hAnsi="宋体" w:cs="宋体"/>
        </w:rPr>
        <w:t>、根据贵方</w:t>
      </w:r>
      <w:r>
        <w:rPr>
          <w:rFonts w:hAnsi="宋体" w:cs="宋体"/>
          <w:u w:val="single"/>
        </w:rPr>
        <w:t xml:space="preserve">          </w:t>
      </w:r>
      <w:r>
        <w:rPr>
          <w:rFonts w:hint="eastAsia" w:hAnsi="宋体" w:cs="宋体"/>
        </w:rPr>
        <w:t>号磋商公告，我方决定参加贵方组织的</w:t>
      </w:r>
      <w:r>
        <w:rPr>
          <w:rFonts w:hAnsi="宋体" w:cs="宋体"/>
          <w:u w:val="single"/>
        </w:rPr>
        <w:t xml:space="preserve">                       </w:t>
      </w:r>
      <w:r>
        <w:rPr>
          <w:rFonts w:hint="eastAsia" w:hAnsi="宋体" w:cs="宋体"/>
        </w:rPr>
        <w:t>项目的磋商活动。我方授权</w:t>
      </w:r>
      <w:r>
        <w:rPr>
          <w:rFonts w:hAnsi="宋体" w:cs="宋体"/>
          <w:u w:val="single"/>
        </w:rPr>
        <w:t xml:space="preserve">        </w:t>
      </w:r>
      <w:r>
        <w:rPr>
          <w:rFonts w:hAnsi="宋体" w:cs="宋体"/>
        </w:rPr>
        <w:t>(</w:t>
      </w:r>
      <w:r>
        <w:rPr>
          <w:rFonts w:hint="eastAsia" w:hAnsi="宋体" w:cs="宋体"/>
        </w:rPr>
        <w:t>姓名和职务</w:t>
      </w:r>
      <w:r>
        <w:rPr>
          <w:rFonts w:hAnsi="宋体" w:cs="宋体"/>
        </w:rPr>
        <w:t>)</w:t>
      </w:r>
      <w:r>
        <w:rPr>
          <w:rFonts w:hint="eastAsia" w:hAnsi="宋体" w:cs="宋体"/>
        </w:rPr>
        <w:t>代表我方</w:t>
      </w:r>
      <w:r>
        <w:rPr>
          <w:rFonts w:hAnsi="宋体" w:cs="宋体"/>
          <w:u w:val="single"/>
        </w:rPr>
        <w:t xml:space="preserve">                    </w:t>
      </w:r>
      <w:r>
        <w:rPr>
          <w:rFonts w:hint="eastAsia" w:hAnsi="宋体" w:cs="宋体"/>
        </w:rPr>
        <w:t>（供应商的名称）全权处理本项目响应的有关事宜。</w:t>
      </w:r>
    </w:p>
    <w:p>
      <w:pPr>
        <w:pStyle w:val="31"/>
        <w:tabs>
          <w:tab w:val="left" w:pos="5580"/>
        </w:tabs>
        <w:spacing w:line="480" w:lineRule="auto"/>
        <w:ind w:firstLine="420" w:firstLineChars="200"/>
        <w:rPr>
          <w:rFonts w:hAnsi="宋体" w:cs="宋体"/>
        </w:rPr>
      </w:pPr>
      <w:r>
        <w:rPr>
          <w:rFonts w:hAnsi="宋体" w:cs="宋体"/>
          <w:color w:val="auto"/>
        </w:rPr>
        <w:t>2</w:t>
      </w:r>
      <w:r>
        <w:rPr>
          <w:rFonts w:hint="eastAsia" w:hAnsi="宋体" w:cs="宋体"/>
          <w:color w:val="auto"/>
        </w:rPr>
        <w:t>、我方愿意按照磋商文件约定的各项要求，向采购人提供所需的货物与服务，磋商报</w:t>
      </w:r>
      <w:r>
        <w:rPr>
          <w:rFonts w:hint="eastAsia" w:hAnsi="宋体" w:cs="宋体"/>
        </w:rPr>
        <w:t>价为人民币（大写）</w:t>
      </w:r>
      <w:r>
        <w:rPr>
          <w:rFonts w:hAnsi="宋体" w:cs="宋体"/>
          <w:u w:val="single"/>
        </w:rPr>
        <w:t xml:space="preserve">                    </w:t>
      </w:r>
      <w:r>
        <w:rPr>
          <w:rFonts w:hint="eastAsia" w:hAnsi="宋体" w:cs="宋体"/>
          <w:u w:val="single"/>
        </w:rPr>
        <w:t>；</w:t>
      </w:r>
      <w:r>
        <w:rPr>
          <w:rFonts w:hAnsi="宋体" w:cs="宋体"/>
        </w:rPr>
        <w:t>(</w:t>
      </w:r>
      <w:r>
        <w:rPr>
          <w:rFonts w:hint="eastAsia" w:hAnsi="宋体" w:cs="宋体"/>
        </w:rPr>
        <w:t>小写</w:t>
      </w:r>
      <w:r>
        <w:rPr>
          <w:rFonts w:hAnsi="宋体" w:cs="宋体"/>
        </w:rPr>
        <w:t>)</w:t>
      </w:r>
      <w:r>
        <w:rPr>
          <w:rFonts w:hAnsi="宋体" w:cs="宋体"/>
          <w:u w:val="single"/>
        </w:rPr>
        <w:t xml:space="preserve">                  </w:t>
      </w:r>
      <w:r>
        <w:rPr>
          <w:rFonts w:hint="eastAsia" w:hAnsi="宋体" w:cs="宋体"/>
        </w:rPr>
        <w:t>。</w:t>
      </w:r>
    </w:p>
    <w:p>
      <w:pPr>
        <w:pStyle w:val="31"/>
        <w:tabs>
          <w:tab w:val="left" w:pos="5580"/>
        </w:tabs>
        <w:spacing w:line="480" w:lineRule="auto"/>
        <w:ind w:firstLine="417" w:firstLineChars="199"/>
        <w:rPr>
          <w:rFonts w:hAnsi="宋体" w:cs="宋体"/>
        </w:rPr>
      </w:pPr>
      <w:r>
        <w:rPr>
          <w:rFonts w:hAnsi="宋体" w:cs="宋体"/>
        </w:rPr>
        <w:t>3</w:t>
      </w:r>
      <w:r>
        <w:rPr>
          <w:rFonts w:hint="eastAsia" w:hAnsi="宋体" w:cs="宋体"/>
        </w:rPr>
        <w:t>、一旦我方成交，我方将严格履行合同约定的责任和义务，保证合同签订之日起</w:t>
      </w:r>
      <w:r>
        <w:rPr>
          <w:rFonts w:hAnsi="宋体" w:cs="宋体"/>
          <w:u w:val="single"/>
        </w:rPr>
        <w:t xml:space="preserve">    </w:t>
      </w:r>
      <w:r>
        <w:rPr>
          <w:rFonts w:hint="eastAsia" w:hAnsi="宋体" w:cs="宋体"/>
          <w:u w:val="single"/>
        </w:rPr>
        <w:t>________________</w:t>
      </w:r>
      <w:r>
        <w:rPr>
          <w:rFonts w:hint="eastAsia" w:hAnsi="宋体" w:cs="宋体"/>
        </w:rPr>
        <w:t>个日历天完成。</w:t>
      </w:r>
    </w:p>
    <w:p>
      <w:pPr>
        <w:pStyle w:val="31"/>
        <w:tabs>
          <w:tab w:val="left" w:pos="5580"/>
        </w:tabs>
        <w:spacing w:line="480" w:lineRule="auto"/>
        <w:ind w:firstLine="394" w:firstLineChars="199"/>
        <w:rPr>
          <w:rFonts w:hAnsi="宋体" w:cs="宋体"/>
        </w:rPr>
      </w:pPr>
      <w:r>
        <w:rPr>
          <w:rFonts w:hAnsi="宋体" w:cs="宋体"/>
          <w:spacing w:val="-6"/>
        </w:rPr>
        <w:t>4</w:t>
      </w:r>
      <w:r>
        <w:rPr>
          <w:rFonts w:hint="eastAsia" w:hAnsi="宋体" w:cs="宋体"/>
          <w:spacing w:val="-6"/>
        </w:rPr>
        <w:t>、我方同意按照磋商文件的要求，向贵方递交金额为人民币（大写）</w:t>
      </w:r>
      <w:r>
        <w:rPr>
          <w:rFonts w:hAnsi="宋体" w:cs="宋体"/>
          <w:u w:val="single"/>
        </w:rPr>
        <w:t xml:space="preserve"> </w:t>
      </w:r>
      <w:r>
        <w:rPr>
          <w:rFonts w:hint="eastAsia" w:hAnsi="宋体" w:cs="宋体"/>
          <w:u w:val="single"/>
        </w:rPr>
        <w:t>零元</w:t>
      </w:r>
      <w:r>
        <w:rPr>
          <w:rFonts w:hAnsi="宋体" w:cs="宋体"/>
          <w:u w:val="single"/>
        </w:rPr>
        <w:t xml:space="preserve">      </w:t>
      </w:r>
      <w:r>
        <w:rPr>
          <w:rFonts w:hAnsi="宋体" w:cs="宋体"/>
        </w:rPr>
        <w:t xml:space="preserve"> </w:t>
      </w:r>
      <w:r>
        <w:rPr>
          <w:rFonts w:hint="eastAsia" w:hAnsi="宋体" w:cs="宋体"/>
        </w:rPr>
        <w:t>的磋商保证金。并且承诺遵守磋商文件中有关磋商保证金的约定。</w:t>
      </w:r>
    </w:p>
    <w:p>
      <w:pPr>
        <w:pStyle w:val="31"/>
        <w:tabs>
          <w:tab w:val="left" w:pos="5580"/>
        </w:tabs>
        <w:spacing w:line="360" w:lineRule="auto"/>
        <w:ind w:firstLine="394" w:firstLineChars="199"/>
        <w:rPr>
          <w:rFonts w:hAnsi="宋体" w:cs="宋体"/>
          <w:spacing w:val="-6"/>
        </w:rPr>
      </w:pPr>
      <w:r>
        <w:rPr>
          <w:rFonts w:hAnsi="宋体" w:cs="宋体"/>
          <w:spacing w:val="-6"/>
        </w:rPr>
        <w:t>5</w:t>
      </w:r>
      <w:r>
        <w:rPr>
          <w:rFonts w:hint="eastAsia" w:hAnsi="宋体" w:cs="宋体"/>
          <w:spacing w:val="-6"/>
        </w:rPr>
        <w:t>、我方保证按照本项目竞争性磋商文件要求提交磋商响应文件。</w:t>
      </w:r>
    </w:p>
    <w:p>
      <w:pPr>
        <w:pStyle w:val="31"/>
        <w:tabs>
          <w:tab w:val="left" w:pos="5580"/>
        </w:tabs>
        <w:spacing w:line="360" w:lineRule="auto"/>
        <w:ind w:firstLine="394" w:firstLineChars="199"/>
        <w:rPr>
          <w:rFonts w:hAnsi="宋体" w:cs="宋体"/>
          <w:spacing w:val="-6"/>
        </w:rPr>
      </w:pPr>
      <w:r>
        <w:rPr>
          <w:rFonts w:hint="eastAsia" w:hAnsi="宋体" w:cs="宋体"/>
          <w:spacing w:val="-6"/>
        </w:rPr>
        <w:t>6、我方承诺</w:t>
      </w:r>
      <w:r>
        <w:rPr>
          <w:rFonts w:hint="eastAsia" w:hAnsi="宋体" w:cs="宋体"/>
          <w:color w:val="000000" w:themeColor="text1"/>
          <w:spacing w:val="-6"/>
          <w14:textFill>
            <w14:solidFill>
              <w14:schemeClr w14:val="tx1"/>
            </w14:solidFill>
          </w14:textFill>
        </w:rPr>
        <w:t>，</w:t>
      </w:r>
      <w:r>
        <w:rPr>
          <w:rFonts w:hint="eastAsia" w:hAnsi="宋体" w:cs="宋体"/>
          <w:color w:val="000000" w:themeColor="text1"/>
          <w14:textFill>
            <w14:solidFill>
              <w14:schemeClr w14:val="tx1"/>
            </w14:solidFill>
          </w14:textFill>
        </w:rPr>
        <w:t>在采用不见面线上磋商时，</w:t>
      </w:r>
      <w:r>
        <w:rPr>
          <w:rFonts w:hint="eastAsia" w:hAnsi="宋体" w:cs="宋体"/>
          <w:color w:val="000000" w:themeColor="text1"/>
          <w:spacing w:val="-6"/>
          <w14:textFill>
            <w14:solidFill>
              <w14:schemeClr w14:val="tx1"/>
            </w14:solidFill>
          </w14:textFill>
        </w:rPr>
        <w:t>如</w:t>
      </w:r>
      <w:r>
        <w:rPr>
          <w:rFonts w:hint="eastAsia" w:hAnsi="宋体" w:cs="宋体"/>
          <w:spacing w:val="-6"/>
        </w:rPr>
        <w:t>我方未在规定时间内通过电子交易系统提交最后报价的，以我方的磋商响应函报价作为最后报价。</w:t>
      </w:r>
    </w:p>
    <w:p>
      <w:pPr>
        <w:pStyle w:val="31"/>
        <w:tabs>
          <w:tab w:val="left" w:pos="5580"/>
        </w:tabs>
        <w:spacing w:line="480" w:lineRule="auto"/>
        <w:ind w:firstLine="417" w:firstLineChars="199"/>
        <w:rPr>
          <w:rFonts w:hAnsi="宋体" w:cs="宋体"/>
        </w:rPr>
      </w:pPr>
      <w:r>
        <w:rPr>
          <w:rFonts w:hint="eastAsia" w:hAnsi="宋体" w:cs="宋体"/>
        </w:rPr>
        <w:t>7、我方愿意提供贵方可能另外要求的、与响应有关的文件资料，并保证我方已提供和将要提供的文件是真实的、准确的。</w:t>
      </w:r>
    </w:p>
    <w:p>
      <w:pPr>
        <w:pStyle w:val="31"/>
        <w:tabs>
          <w:tab w:val="left" w:pos="5580"/>
        </w:tabs>
        <w:spacing w:line="480" w:lineRule="auto"/>
        <w:ind w:firstLine="417" w:firstLineChars="199"/>
        <w:rPr>
          <w:rFonts w:hAnsi="宋体" w:cs="宋体"/>
        </w:rPr>
      </w:pPr>
      <w:r>
        <w:rPr>
          <w:rFonts w:hint="eastAsia" w:hAnsi="宋体" w:cs="宋体"/>
        </w:rPr>
        <w:t>8、我方完全理解贵方不一定将合同授予最低报价的供应商。</w:t>
      </w:r>
    </w:p>
    <w:p>
      <w:pPr>
        <w:pStyle w:val="31"/>
        <w:tabs>
          <w:tab w:val="left" w:pos="5580"/>
        </w:tabs>
        <w:spacing w:line="480" w:lineRule="auto"/>
        <w:ind w:right="360" w:firstLine="3570" w:firstLineChars="1700"/>
        <w:rPr>
          <w:rFonts w:hAnsi="宋体" w:cs="宋体"/>
        </w:rPr>
      </w:pPr>
    </w:p>
    <w:p>
      <w:pPr>
        <w:pStyle w:val="31"/>
        <w:tabs>
          <w:tab w:val="left" w:pos="5580"/>
        </w:tabs>
        <w:spacing w:line="480" w:lineRule="auto"/>
        <w:ind w:right="360" w:firstLine="3570" w:firstLineChars="1700"/>
        <w:rPr>
          <w:rFonts w:hAnsi="宋体" w:cs="宋体"/>
        </w:rPr>
      </w:pPr>
    </w:p>
    <w:p>
      <w:pPr>
        <w:pStyle w:val="31"/>
        <w:tabs>
          <w:tab w:val="left" w:pos="5580"/>
        </w:tabs>
        <w:spacing w:line="480" w:lineRule="auto"/>
        <w:ind w:right="360" w:firstLine="3570" w:firstLineChars="1700"/>
        <w:rPr>
          <w:rFonts w:hAnsi="宋体" w:cs="宋体"/>
          <w:u w:val="single"/>
        </w:rPr>
      </w:pPr>
      <w:r>
        <w:rPr>
          <w:rFonts w:hint="eastAsia" w:hAnsi="宋体" w:cs="宋体"/>
        </w:rPr>
        <w:t>供应商：</w:t>
      </w:r>
      <w:r>
        <w:rPr>
          <w:rFonts w:hAnsi="宋体" w:cs="宋体"/>
          <w:u w:val="single"/>
        </w:rPr>
        <w:t xml:space="preserve">                           </w:t>
      </w:r>
      <w:r>
        <w:rPr>
          <w:rFonts w:hint="eastAsia" w:hAnsi="宋体" w:cs="宋体"/>
          <w:u w:val="single"/>
        </w:rPr>
        <w:t>（盖章）</w:t>
      </w:r>
      <w:r>
        <w:rPr>
          <w:rFonts w:hAnsi="宋体" w:cs="宋体"/>
          <w:u w:val="single"/>
        </w:rPr>
        <w:t xml:space="preserve"> </w:t>
      </w:r>
    </w:p>
    <w:p>
      <w:pPr>
        <w:pStyle w:val="31"/>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单位地址：</w:t>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ab/>
      </w:r>
      <w:r>
        <w:rPr>
          <w:rFonts w:hAnsi="宋体" w:cs="宋体"/>
          <w:u w:val="single"/>
        </w:rPr>
        <w:t xml:space="preserve">      </w:t>
      </w:r>
    </w:p>
    <w:p>
      <w:pPr>
        <w:pStyle w:val="31"/>
        <w:tabs>
          <w:tab w:val="left" w:pos="5580"/>
        </w:tabs>
        <w:spacing w:line="480" w:lineRule="auto"/>
        <w:ind w:firstLine="420" w:firstLineChars="200"/>
        <w:rPr>
          <w:rFonts w:hAnsi="宋体" w:cs="宋体"/>
          <w:u w:val="single"/>
        </w:rPr>
      </w:pPr>
      <w:r>
        <w:rPr>
          <w:rFonts w:hAnsi="宋体" w:cs="宋体"/>
        </w:rPr>
        <w:t xml:space="preserve">                              </w:t>
      </w:r>
      <w:r>
        <w:rPr>
          <w:rFonts w:hint="eastAsia" w:hAnsi="宋体" w:cs="宋体"/>
        </w:rPr>
        <w:t>法定代表人：</w:t>
      </w:r>
      <w:r>
        <w:rPr>
          <w:rFonts w:hAnsi="宋体" w:cs="宋体"/>
          <w:u w:val="single"/>
        </w:rPr>
        <w:t xml:space="preserve">        </w:t>
      </w:r>
      <w:r>
        <w:rPr>
          <w:rFonts w:hint="eastAsia" w:hAnsi="宋体" w:cs="宋体"/>
          <w:u w:val="single"/>
        </w:rPr>
        <w:t xml:space="preserve">             </w:t>
      </w:r>
      <w:r>
        <w:rPr>
          <w:rFonts w:hAnsi="宋体" w:cs="宋体"/>
          <w:u w:val="single"/>
        </w:rPr>
        <w:t xml:space="preserve">  </w:t>
      </w:r>
      <w:r>
        <w:rPr>
          <w:rFonts w:hint="eastAsia" w:hAnsi="宋体" w:cs="宋体"/>
          <w:u w:val="single"/>
        </w:rPr>
        <w:t>（盖章）</w:t>
      </w:r>
    </w:p>
    <w:p>
      <w:pPr>
        <w:pStyle w:val="31"/>
        <w:tabs>
          <w:tab w:val="left" w:pos="5580"/>
        </w:tabs>
        <w:spacing w:line="480" w:lineRule="auto"/>
        <w:ind w:firstLine="3570" w:firstLineChars="1700"/>
        <w:rPr>
          <w:rFonts w:hAnsi="宋体" w:cs="宋体"/>
        </w:rPr>
      </w:pPr>
      <w:r>
        <w:rPr>
          <w:rFonts w:hint="eastAsia" w:hAnsi="宋体" w:cs="宋体"/>
        </w:rPr>
        <w:t>日期：</w:t>
      </w:r>
      <w:r>
        <w:rPr>
          <w:rFonts w:hAnsi="宋体" w:cs="宋体"/>
        </w:rPr>
        <w:t xml:space="preserve">          </w:t>
      </w:r>
      <w:r>
        <w:rPr>
          <w:rFonts w:hint="eastAsia" w:hAnsi="宋体" w:cs="宋体"/>
        </w:rPr>
        <w:t>年</w:t>
      </w:r>
      <w:r>
        <w:rPr>
          <w:rFonts w:hAnsi="宋体" w:cs="宋体"/>
        </w:rPr>
        <w:t xml:space="preserve">      </w:t>
      </w:r>
      <w:r>
        <w:rPr>
          <w:rFonts w:hint="eastAsia" w:hAnsi="宋体" w:cs="宋体"/>
        </w:rPr>
        <w:t>月</w:t>
      </w:r>
      <w:r>
        <w:rPr>
          <w:rFonts w:hAnsi="宋体" w:cs="宋体"/>
        </w:rPr>
        <w:t xml:space="preserve">      </w:t>
      </w:r>
      <w:r>
        <w:rPr>
          <w:rFonts w:hint="eastAsia" w:hAnsi="宋体" w:cs="宋体"/>
        </w:rPr>
        <w:t>日</w:t>
      </w:r>
    </w:p>
    <w:p>
      <w:pPr>
        <w:spacing w:line="360" w:lineRule="auto"/>
        <w:rPr>
          <w:rFonts w:ascii="宋体" w:cs="宋体"/>
          <w:sz w:val="24"/>
        </w:rPr>
      </w:pPr>
    </w:p>
    <w:p>
      <w:pPr>
        <w:pStyle w:val="10"/>
        <w:numPr>
          <w:ilvl w:val="0"/>
          <w:numId w:val="11"/>
        </w:numPr>
        <w:jc w:val="center"/>
        <w:rPr>
          <w:rFonts w:cs="宋体"/>
          <w:sz w:val="28"/>
          <w:szCs w:val="28"/>
        </w:rPr>
      </w:pPr>
      <w:bookmarkStart w:id="129" w:name="_Toc27341"/>
      <w:r>
        <w:rPr>
          <w:rFonts w:hint="eastAsia" w:cs="宋体"/>
          <w:sz w:val="28"/>
          <w:szCs w:val="28"/>
          <w:lang w:eastAsia="zh-CN"/>
        </w:rPr>
        <w:t>货物报价表</w:t>
      </w:r>
    </w:p>
    <w:p>
      <w:pPr>
        <w:pStyle w:val="2"/>
        <w:rPr>
          <w:rFonts w:hAnsi="宋体" w:cs="宋体"/>
        </w:rPr>
      </w:pPr>
    </w:p>
    <w:p>
      <w:pPr>
        <w:pStyle w:val="2"/>
        <w:ind w:firstLine="0"/>
        <w:rPr>
          <w:rFonts w:hAnsi="宋体" w:cs="宋体"/>
        </w:rPr>
      </w:pPr>
      <w:r>
        <w:rPr>
          <w:rFonts w:hint="eastAsia" w:hAnsi="宋体" w:cs="宋体"/>
        </w:rPr>
        <w:t>项目名称：</w:t>
      </w:r>
    </w:p>
    <w:p>
      <w:pPr>
        <w:pStyle w:val="2"/>
        <w:ind w:firstLine="0"/>
        <w:rPr>
          <w:rFonts w:hAnsi="宋体" w:cs="宋体"/>
        </w:rPr>
      </w:pPr>
    </w:p>
    <w:tbl>
      <w:tblPr>
        <w:tblStyle w:val="60"/>
        <w:tblW w:w="8941" w:type="dxa"/>
        <w:jc w:val="center"/>
        <w:tblLayout w:type="fixed"/>
        <w:tblCellMar>
          <w:top w:w="0" w:type="dxa"/>
          <w:left w:w="108" w:type="dxa"/>
          <w:bottom w:w="0" w:type="dxa"/>
          <w:right w:w="108" w:type="dxa"/>
        </w:tblCellMar>
      </w:tblPr>
      <w:tblGrid>
        <w:gridCol w:w="836"/>
        <w:gridCol w:w="3335"/>
        <w:gridCol w:w="917"/>
        <w:gridCol w:w="657"/>
        <w:gridCol w:w="1610"/>
        <w:gridCol w:w="1586"/>
      </w:tblGrid>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序号</w:t>
            </w:r>
          </w:p>
        </w:tc>
        <w:tc>
          <w:tcPr>
            <w:tcW w:w="3335"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服务项目名称</w:t>
            </w:r>
          </w:p>
        </w:tc>
        <w:tc>
          <w:tcPr>
            <w:tcW w:w="917"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单位</w:t>
            </w:r>
          </w:p>
        </w:tc>
        <w:tc>
          <w:tcPr>
            <w:tcW w:w="657"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r>
              <w:rPr>
                <w:rFonts w:hint="eastAsia" w:ascii="宋体" w:hAnsi="宋体" w:cs="宋体"/>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r>
              <w:rPr>
                <w:rFonts w:hint="eastAsia" w:ascii="宋体" w:hAnsi="宋体" w:cs="宋体"/>
              </w:rPr>
              <w:t>合价（元）</w:t>
            </w: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nil"/>
              <w:right w:val="nil"/>
            </w:tcBorders>
            <w:shd w:val="clear" w:color="auto" w:fill="FFFFFF"/>
          </w:tcPr>
          <w:p>
            <w:pPr>
              <w:rPr>
                <w:rFonts w:ascii="宋体" w:cs="宋体"/>
              </w:rPr>
            </w:pPr>
          </w:p>
        </w:tc>
        <w:tc>
          <w:tcPr>
            <w:tcW w:w="917" w:type="dxa"/>
            <w:tcBorders>
              <w:top w:val="single" w:color="auto" w:sz="4" w:space="0"/>
              <w:left w:val="single" w:color="auto" w:sz="4" w:space="0"/>
              <w:bottom w:val="nil"/>
              <w:right w:val="nil"/>
            </w:tcBorders>
            <w:shd w:val="clear" w:color="auto" w:fill="FFFFFF"/>
          </w:tcPr>
          <w:p>
            <w:pPr>
              <w:rPr>
                <w:rFonts w:ascii="宋体" w:cs="宋体"/>
              </w:rPr>
            </w:pPr>
          </w:p>
        </w:tc>
        <w:tc>
          <w:tcPr>
            <w:tcW w:w="657" w:type="dxa"/>
            <w:tcBorders>
              <w:top w:val="single" w:color="auto" w:sz="4" w:space="0"/>
              <w:left w:val="single" w:color="auto" w:sz="4" w:space="0"/>
              <w:bottom w:val="nil"/>
              <w:right w:val="nil"/>
            </w:tcBorders>
            <w:shd w:val="clear" w:color="auto" w:fill="FFFFFF"/>
          </w:tcPr>
          <w:p>
            <w:pPr>
              <w:rPr>
                <w:rFonts w:ascii="宋体" w:cs="宋体"/>
              </w:rPr>
            </w:pPr>
          </w:p>
        </w:tc>
        <w:tc>
          <w:tcPr>
            <w:tcW w:w="1610" w:type="dxa"/>
            <w:tcBorders>
              <w:top w:val="single" w:color="auto" w:sz="4" w:space="0"/>
              <w:left w:val="single" w:color="auto" w:sz="4" w:space="0"/>
              <w:bottom w:val="nil"/>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rPr>
            </w:pPr>
          </w:p>
        </w:tc>
        <w:tc>
          <w:tcPr>
            <w:tcW w:w="3335" w:type="dxa"/>
            <w:tcBorders>
              <w:top w:val="single" w:color="auto" w:sz="4" w:space="0"/>
              <w:left w:val="single" w:color="auto" w:sz="4" w:space="0"/>
              <w:bottom w:val="single" w:color="auto" w:sz="4" w:space="0"/>
              <w:right w:val="nil"/>
            </w:tcBorders>
            <w:shd w:val="clear" w:color="auto" w:fill="FFFFFF"/>
          </w:tcPr>
          <w:p>
            <w:pPr>
              <w:rPr>
                <w:rFonts w:ascii="宋体" w:cs="宋体"/>
              </w:rPr>
            </w:pPr>
          </w:p>
        </w:tc>
        <w:tc>
          <w:tcPr>
            <w:tcW w:w="917" w:type="dxa"/>
            <w:tcBorders>
              <w:top w:val="single" w:color="auto" w:sz="4" w:space="0"/>
              <w:left w:val="single" w:color="auto" w:sz="4" w:space="0"/>
              <w:bottom w:val="single" w:color="auto" w:sz="4" w:space="0"/>
              <w:right w:val="nil"/>
            </w:tcBorders>
            <w:shd w:val="clear" w:color="auto" w:fill="FFFFFF"/>
          </w:tcPr>
          <w:p>
            <w:pPr>
              <w:rPr>
                <w:rFonts w:ascii="宋体" w:cs="宋体"/>
              </w:rPr>
            </w:pPr>
          </w:p>
        </w:tc>
        <w:tc>
          <w:tcPr>
            <w:tcW w:w="657" w:type="dxa"/>
            <w:tcBorders>
              <w:top w:val="single" w:color="auto" w:sz="4" w:space="0"/>
              <w:left w:val="single" w:color="auto" w:sz="4" w:space="0"/>
              <w:bottom w:val="single" w:color="auto" w:sz="4" w:space="0"/>
              <w:right w:val="nil"/>
            </w:tcBorders>
            <w:shd w:val="clear" w:color="auto" w:fill="FFFFFF"/>
          </w:tcPr>
          <w:p>
            <w:pPr>
              <w:rPr>
                <w:rFonts w:ascii="宋体" w:cs="宋体"/>
              </w:rPr>
            </w:pPr>
          </w:p>
        </w:tc>
        <w:tc>
          <w:tcPr>
            <w:tcW w:w="161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c>
          <w:tcPr>
            <w:tcW w:w="1586"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cs="宋体"/>
              </w:rPr>
            </w:pPr>
            <w:r>
              <w:rPr>
                <w:rFonts w:hint="eastAsia" w:ascii="宋体" w:hAnsi="宋体" w:cs="宋体"/>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cs="宋体"/>
              </w:rPr>
            </w:pPr>
            <w:r>
              <w:rPr>
                <w:rFonts w:hint="eastAsia" w:ascii="宋体" w:hAnsi="宋体"/>
                <w:szCs w:val="21"/>
              </w:rPr>
              <w:t>小写：</w:t>
            </w:r>
            <w:r>
              <w:rPr>
                <w:rFonts w:ascii="宋体" w:hAnsi="宋体"/>
                <w:szCs w:val="21"/>
              </w:rPr>
              <w:t xml:space="preserve">           </w:t>
            </w:r>
            <w:r>
              <w:rPr>
                <w:rFonts w:hint="eastAsia" w:ascii="宋体" w:hAnsi="宋体"/>
                <w:szCs w:val="21"/>
              </w:rPr>
              <w:t>元</w:t>
            </w:r>
          </w:p>
        </w:tc>
      </w:tr>
    </w:tbl>
    <w:p>
      <w:pPr>
        <w:spacing w:line="360" w:lineRule="auto"/>
        <w:rPr>
          <w:rFonts w:ascii="宋体" w:cs="宋体"/>
          <w:szCs w:val="21"/>
        </w:rPr>
      </w:pPr>
    </w:p>
    <w:p>
      <w:pPr>
        <w:spacing w:line="360" w:lineRule="auto"/>
        <w:rPr>
          <w:rFonts w:ascii="宋体" w:cs="宋体"/>
          <w:szCs w:val="21"/>
        </w:rPr>
      </w:pPr>
      <w:r>
        <w:rPr>
          <w:rFonts w:hint="eastAsia" w:ascii="宋体" w:hAnsi="宋体" w:cs="宋体"/>
          <w:szCs w:val="21"/>
        </w:rPr>
        <w:t>注：供应商可根据实际情况自行填写，但必须注明具体的细目内容，栏目不够可自行添加。</w:t>
      </w:r>
    </w:p>
    <w:p>
      <w:pPr>
        <w:spacing w:line="360" w:lineRule="auto"/>
        <w:rPr>
          <w:rFonts w:ascii="宋体" w:cs="宋体"/>
          <w:szCs w:val="21"/>
        </w:rPr>
      </w:pPr>
    </w:p>
    <w:p>
      <w:pPr>
        <w:spacing w:line="360" w:lineRule="auto"/>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spacing w:line="360" w:lineRule="auto"/>
        <w:rPr>
          <w:rFonts w:ascii="宋体" w:cs="宋体"/>
          <w:b/>
          <w:bCs/>
          <w:sz w:val="24"/>
        </w:rPr>
      </w:pPr>
    </w:p>
    <w:p>
      <w:pPr>
        <w:pStyle w:val="10"/>
        <w:jc w:val="center"/>
        <w:rPr>
          <w:rFonts w:hint="eastAsia" w:eastAsia="宋体" w:cs="宋体"/>
          <w:sz w:val="28"/>
          <w:szCs w:val="28"/>
          <w:lang w:eastAsia="zh-CN"/>
        </w:rPr>
      </w:pPr>
      <w:r>
        <w:rPr>
          <w:rFonts w:cs="宋体"/>
          <w:b w:val="0"/>
          <w:bCs/>
          <w:sz w:val="28"/>
          <w:szCs w:val="28"/>
        </w:rPr>
        <w:t xml:space="preserve">  </w:t>
      </w:r>
      <w:bookmarkEnd w:id="129"/>
      <w:bookmarkStart w:id="130" w:name="_Toc54941344"/>
      <w:bookmarkStart w:id="131" w:name="_Toc476584435"/>
      <w:bookmarkStart w:id="132" w:name="_Toc18853"/>
      <w:bookmarkStart w:id="133" w:name="_Toc388283751"/>
      <w:r>
        <w:rPr>
          <w:rFonts w:hint="eastAsia" w:cs="宋体"/>
          <w:sz w:val="28"/>
          <w:szCs w:val="28"/>
        </w:rPr>
        <w:t>三、</w:t>
      </w:r>
      <w:bookmarkEnd w:id="130"/>
      <w:bookmarkEnd w:id="131"/>
      <w:bookmarkEnd w:id="132"/>
      <w:r>
        <w:rPr>
          <w:rFonts w:hint="eastAsia" w:cs="宋体"/>
          <w:sz w:val="28"/>
          <w:szCs w:val="28"/>
          <w:lang w:eastAsia="zh-CN"/>
        </w:rPr>
        <w:t>技术参数响应表</w:t>
      </w:r>
    </w:p>
    <w:p>
      <w:pPr>
        <w:spacing w:line="360" w:lineRule="auto"/>
        <w:rPr>
          <w:rFonts w:ascii="宋体" w:cs="宋体"/>
          <w:b/>
          <w:szCs w:val="21"/>
        </w:rPr>
      </w:pPr>
      <w:r>
        <w:rPr>
          <w:rFonts w:hint="eastAsia" w:ascii="宋体" w:hAnsi="宋体" w:cs="宋体"/>
          <w:szCs w:val="21"/>
        </w:rPr>
        <w:t>项目名称：</w:t>
      </w:r>
    </w:p>
    <w:tbl>
      <w:tblPr>
        <w:tblStyle w:val="60"/>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89"/>
        <w:gridCol w:w="285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cs="宋体"/>
                <w:szCs w:val="21"/>
              </w:rPr>
            </w:pPr>
            <w:r>
              <w:rPr>
                <w:rFonts w:hint="eastAsia" w:ascii="宋体" w:hAnsi="宋体" w:cs="宋体"/>
                <w:szCs w:val="21"/>
              </w:rPr>
              <w:t>序号</w:t>
            </w:r>
          </w:p>
        </w:tc>
        <w:tc>
          <w:tcPr>
            <w:tcW w:w="3389" w:type="dxa"/>
            <w:vAlign w:val="center"/>
          </w:tcPr>
          <w:p>
            <w:pPr>
              <w:spacing w:line="360" w:lineRule="auto"/>
              <w:jc w:val="center"/>
              <w:rPr>
                <w:rFonts w:ascii="宋体" w:cs="宋体"/>
                <w:szCs w:val="21"/>
              </w:rPr>
            </w:pPr>
            <w:r>
              <w:rPr>
                <w:rFonts w:hint="eastAsia" w:ascii="宋体" w:hAnsi="宋体" w:cs="宋体"/>
                <w:szCs w:val="21"/>
              </w:rPr>
              <w:t>磋商服务内容质量要求</w:t>
            </w:r>
          </w:p>
        </w:tc>
        <w:tc>
          <w:tcPr>
            <w:tcW w:w="2850" w:type="dxa"/>
            <w:vAlign w:val="center"/>
          </w:tcPr>
          <w:p>
            <w:pPr>
              <w:spacing w:line="360" w:lineRule="auto"/>
              <w:jc w:val="center"/>
              <w:rPr>
                <w:rFonts w:ascii="宋体" w:cs="宋体"/>
                <w:szCs w:val="21"/>
              </w:rPr>
            </w:pPr>
            <w:r>
              <w:rPr>
                <w:rFonts w:hint="eastAsia" w:ascii="宋体" w:hAnsi="宋体" w:cs="宋体"/>
                <w:szCs w:val="21"/>
              </w:rPr>
              <w:t>响应服务内容质量要求</w:t>
            </w:r>
          </w:p>
        </w:tc>
        <w:tc>
          <w:tcPr>
            <w:tcW w:w="2209" w:type="dxa"/>
            <w:vAlign w:val="center"/>
          </w:tcPr>
          <w:p>
            <w:pPr>
              <w:spacing w:line="360" w:lineRule="auto"/>
              <w:jc w:val="center"/>
              <w:rPr>
                <w:rFonts w:asci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bl>
    <w:p>
      <w:pPr>
        <w:spacing w:line="360" w:lineRule="auto"/>
        <w:rPr>
          <w:rFonts w:ascii="宋体" w:cs="宋体"/>
          <w:szCs w:val="21"/>
        </w:rPr>
      </w:pPr>
      <w:r>
        <w:rPr>
          <w:rFonts w:hint="eastAsia" w:ascii="宋体" w:hAnsi="宋体" w:cs="宋体"/>
          <w:b/>
          <w:szCs w:val="21"/>
        </w:rPr>
        <w:t>注：</w:t>
      </w:r>
      <w:r>
        <w:rPr>
          <w:rFonts w:ascii="宋体" w:hAnsi="宋体" w:cs="宋体"/>
          <w:szCs w:val="21"/>
        </w:rPr>
        <w:t>1</w:t>
      </w:r>
      <w:r>
        <w:rPr>
          <w:rFonts w:hint="eastAsia" w:ascii="宋体" w:hAnsi="宋体" w:cs="宋体"/>
          <w:szCs w:val="21"/>
        </w:rPr>
        <w:t>、供应商必须将自己所投服务真实、准确地填入以上表格中。供应商可根据实际情况自行调整格式，但必须注明具体的细目内容。</w:t>
      </w:r>
    </w:p>
    <w:p>
      <w:pPr>
        <w:tabs>
          <w:tab w:val="left" w:pos="1815"/>
        </w:tabs>
        <w:spacing w:line="360" w:lineRule="auto"/>
        <w:ind w:left="1" w:firstLine="417" w:firstLineChars="199"/>
        <w:rPr>
          <w:rFonts w:ascii="宋体" w:cs="宋体"/>
          <w:szCs w:val="21"/>
        </w:rPr>
      </w:pPr>
      <w:r>
        <w:rPr>
          <w:rFonts w:ascii="宋体" w:hAnsi="宋体" w:cs="宋体"/>
          <w:szCs w:val="21"/>
        </w:rPr>
        <w:t>2</w:t>
      </w:r>
      <w:r>
        <w:rPr>
          <w:rFonts w:hint="eastAsia" w:ascii="宋体" w:hAnsi="宋体" w:cs="宋体"/>
          <w:szCs w:val="21"/>
        </w:rPr>
        <w:t>、供应商必须根据自己所投服务与“</w:t>
      </w:r>
      <w:r>
        <w:rPr>
          <w:rFonts w:hint="eastAsia" w:ascii="宋体" w:hAnsi="宋体" w:cs="宋体"/>
          <w:b/>
          <w:szCs w:val="21"/>
          <w:lang w:eastAsia="zh-CN"/>
        </w:rPr>
        <w:t>货物需求及技术要求</w:t>
      </w:r>
      <w:r>
        <w:rPr>
          <w:rFonts w:hint="eastAsia" w:ascii="宋体" w:hAnsi="宋体" w:cs="宋体"/>
          <w:szCs w:val="21"/>
        </w:rPr>
        <w:t>”的差异情况，实事求是地填写“响应情况”（优于、满足、不满足） 。</w:t>
      </w:r>
    </w:p>
    <w:p>
      <w:pPr>
        <w:tabs>
          <w:tab w:val="left" w:pos="1815"/>
        </w:tabs>
        <w:spacing w:line="360" w:lineRule="auto"/>
        <w:ind w:firstLine="420" w:firstLineChars="200"/>
        <w:rPr>
          <w:rFonts w:ascii="宋体" w:cs="宋体"/>
          <w:strike/>
          <w:color w:val="FF0000"/>
          <w:szCs w:val="21"/>
        </w:rPr>
      </w:pPr>
    </w:p>
    <w:p>
      <w:pPr>
        <w:tabs>
          <w:tab w:val="left" w:pos="1815"/>
        </w:tabs>
        <w:spacing w:line="360" w:lineRule="auto"/>
        <w:ind w:firstLine="420" w:firstLineChars="200"/>
        <w:rPr>
          <w:rFonts w:ascii="宋体" w:cs="宋体"/>
          <w:strike/>
          <w:color w:val="FF0000"/>
          <w:szCs w:val="21"/>
        </w:rPr>
      </w:pPr>
    </w:p>
    <w:p>
      <w:pPr>
        <w:tabs>
          <w:tab w:val="left" w:pos="1815"/>
        </w:tabs>
        <w:spacing w:line="360" w:lineRule="auto"/>
        <w:ind w:firstLine="420" w:firstLineChars="200"/>
        <w:rPr>
          <w:rFonts w:ascii="宋体" w:cs="宋体"/>
          <w:strike/>
          <w:color w:val="FF0000"/>
          <w:szCs w:val="21"/>
        </w:rPr>
      </w:pPr>
    </w:p>
    <w:p>
      <w:pPr>
        <w:tabs>
          <w:tab w:val="left" w:pos="1815"/>
        </w:tabs>
        <w:spacing w:line="360" w:lineRule="auto"/>
        <w:ind w:firstLine="420" w:firstLineChars="200"/>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3570" w:firstLineChars="17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p>
    <w:bookmarkEnd w:id="133"/>
    <w:p>
      <w:pPr>
        <w:pStyle w:val="10"/>
        <w:numPr>
          <w:ilvl w:val="0"/>
          <w:numId w:val="12"/>
        </w:numPr>
        <w:jc w:val="center"/>
        <w:rPr>
          <w:rFonts w:cs="宋体"/>
          <w:sz w:val="28"/>
          <w:szCs w:val="28"/>
        </w:rPr>
      </w:pPr>
      <w:bookmarkStart w:id="134" w:name="_Toc54941345"/>
      <w:bookmarkStart w:id="135" w:name="_Toc476584436"/>
      <w:bookmarkStart w:id="136" w:name="_Toc15038"/>
      <w:r>
        <w:rPr>
          <w:rFonts w:hint="eastAsia" w:cs="宋体"/>
          <w:sz w:val="28"/>
          <w:szCs w:val="28"/>
        </w:rPr>
        <w:t>最后报价表</w:t>
      </w:r>
      <w:bookmarkEnd w:id="134"/>
    </w:p>
    <w:p>
      <w:pPr>
        <w:pStyle w:val="2"/>
      </w:pPr>
    </w:p>
    <w:p>
      <w:pPr>
        <w:spacing w:line="360" w:lineRule="auto"/>
        <w:rPr>
          <w:sz w:val="24"/>
        </w:rPr>
      </w:pPr>
      <w:r>
        <w:rPr>
          <w:rFonts w:hint="eastAsia" w:ascii="宋体" w:hAnsi="宋体"/>
          <w:szCs w:val="21"/>
        </w:rPr>
        <w:t>项目名称：</w:t>
      </w:r>
      <w:r>
        <w:rPr>
          <w:rFonts w:ascii="宋体" w:hAnsi="宋体"/>
          <w:szCs w:val="21"/>
        </w:rPr>
        <w:t xml:space="preserve">  </w:t>
      </w:r>
    </w:p>
    <w:p>
      <w:pPr>
        <w:spacing w:line="360" w:lineRule="auto"/>
        <w:rPr>
          <w:rFonts w:eastAsia="仿宋"/>
          <w:kern w:val="0"/>
          <w:sz w:val="24"/>
          <w:lang w:val="zh-CN"/>
        </w:rPr>
      </w:pPr>
      <w:r>
        <w:rPr>
          <w:rFonts w:hint="eastAsia" w:ascii="宋体" w:hAnsi="宋体"/>
          <w:szCs w:val="21"/>
        </w:rPr>
        <w:t>项目编号：</w:t>
      </w:r>
      <w:r>
        <w:rPr>
          <w:rFonts w:ascii="宋体" w:hAnsi="宋体"/>
          <w:szCs w:val="21"/>
        </w:rPr>
        <w:t xml:space="preserve"> </w:t>
      </w:r>
    </w:p>
    <w:p>
      <w:pPr>
        <w:spacing w:line="360" w:lineRule="auto"/>
        <w:ind w:firstLine="6090" w:firstLineChars="2900"/>
        <w:rPr>
          <w:rFonts w:ascii="宋体"/>
        </w:rPr>
      </w:pPr>
      <w:r>
        <w:rPr>
          <w:rFonts w:hint="eastAsia" w:ascii="宋体" w:hAnsi="宋体"/>
        </w:rPr>
        <w:t>金额单位：人民币（元）</w:t>
      </w:r>
    </w:p>
    <w:tbl>
      <w:tblPr>
        <w:tblStyle w:val="60"/>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spacing w:line="400" w:lineRule="exact"/>
              <w:jc w:val="center"/>
              <w:rPr>
                <w:sz w:val="24"/>
              </w:rPr>
            </w:pPr>
            <w:r>
              <w:rPr>
                <w:rFonts w:hint="eastAsia" w:hAnsi="宋体"/>
                <w:sz w:val="24"/>
              </w:rPr>
              <w:t>最后报价</w:t>
            </w:r>
          </w:p>
        </w:tc>
        <w:tc>
          <w:tcPr>
            <w:tcW w:w="8167" w:type="dxa"/>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spacing w:line="400" w:lineRule="exact"/>
              <w:jc w:val="center"/>
              <w:rPr>
                <w:sz w:val="24"/>
              </w:rPr>
            </w:pPr>
          </w:p>
        </w:tc>
        <w:tc>
          <w:tcPr>
            <w:tcW w:w="8167" w:type="dxa"/>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463" w:type="dxa"/>
            <w:vAlign w:val="center"/>
          </w:tcPr>
          <w:p>
            <w:pPr>
              <w:spacing w:line="400" w:lineRule="exact"/>
              <w:ind w:firstLine="120" w:firstLineChars="50"/>
              <w:jc w:val="center"/>
              <w:rPr>
                <w:sz w:val="24"/>
              </w:rPr>
            </w:pPr>
            <w:r>
              <w:rPr>
                <w:rFonts w:hint="eastAsia"/>
                <w:sz w:val="24"/>
              </w:rPr>
              <w:t>服务期</w:t>
            </w:r>
          </w:p>
        </w:tc>
        <w:tc>
          <w:tcPr>
            <w:tcW w:w="8167"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、最后报价保留两位小数，小数点后第三位四舍五入。</w:t>
            </w:r>
          </w:p>
        </w:tc>
      </w:tr>
    </w:tbl>
    <w:p>
      <w:pPr>
        <w:spacing w:line="360" w:lineRule="auto"/>
        <w:rPr>
          <w:rFonts w:ascii="宋体"/>
          <w:b/>
          <w:sz w:val="24"/>
        </w:rPr>
      </w:pPr>
    </w:p>
    <w:p>
      <w:pPr>
        <w:spacing w:line="360" w:lineRule="auto"/>
        <w:rPr>
          <w:rFonts w:ascii="宋体"/>
          <w:b/>
          <w:sz w:val="24"/>
        </w:rPr>
      </w:pPr>
      <w:r>
        <w:rPr>
          <w:rFonts w:hint="eastAsia" w:ascii="宋体" w:hAnsi="宋体"/>
          <w:b/>
          <w:sz w:val="24"/>
        </w:rPr>
        <w:t>此表请各供应商准备好，以便在磋商时报价使用。（此表须加盖供应商电子公章及法定代表人电子签章，由供应商</w:t>
      </w:r>
      <w:r>
        <w:rPr>
          <w:rFonts w:hint="eastAsia" w:ascii="宋体" w:hAnsi="宋体" w:cs="宋体"/>
          <w:b/>
          <w:color w:val="000000"/>
          <w:sz w:val="24"/>
        </w:rPr>
        <w:t>通过电子交易系统</w:t>
      </w:r>
      <w:r>
        <w:rPr>
          <w:rFonts w:hint="eastAsia" w:ascii="宋体" w:hAnsi="宋体"/>
          <w:b/>
          <w:sz w:val="24"/>
        </w:rPr>
        <w:t>递交）</w:t>
      </w:r>
    </w:p>
    <w:p>
      <w:pPr>
        <w:spacing w:line="360" w:lineRule="auto"/>
        <w:ind w:firstLine="3465" w:firstLineChars="1650"/>
        <w:rPr>
          <w:rFonts w:ascii="宋体"/>
          <w:szCs w:val="21"/>
        </w:rPr>
      </w:pPr>
    </w:p>
    <w:p>
      <w:pPr>
        <w:spacing w:line="360" w:lineRule="auto"/>
        <w:ind w:firstLine="3465" w:firstLineChars="1650"/>
        <w:rPr>
          <w:rFonts w:ascii="宋体"/>
          <w:szCs w:val="21"/>
        </w:rPr>
      </w:pPr>
      <w:r>
        <w:rPr>
          <w:rFonts w:hint="eastAsia" w:ascii="宋体" w:hAnsi="宋体"/>
          <w:szCs w:val="21"/>
        </w:rPr>
        <w:t>供应商：</w:t>
      </w:r>
      <w:r>
        <w:rPr>
          <w:rFonts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szCs w:val="21"/>
        </w:rPr>
      </w:pPr>
    </w:p>
    <w:p>
      <w:pPr>
        <w:spacing w:line="360" w:lineRule="auto"/>
        <w:ind w:firstLine="3465" w:firstLineChars="165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（签章）</w:t>
      </w:r>
    </w:p>
    <w:p>
      <w:pPr>
        <w:spacing w:line="360" w:lineRule="auto"/>
        <w:ind w:firstLine="3570" w:firstLineChars="1700"/>
        <w:rPr>
          <w:rFonts w:ascii="宋体"/>
          <w:szCs w:val="21"/>
        </w:rPr>
      </w:pPr>
    </w:p>
    <w:p>
      <w:pPr>
        <w:spacing w:line="360" w:lineRule="auto"/>
        <w:ind w:firstLine="3570" w:firstLineChars="1700"/>
        <w:rPr>
          <w:rFonts w:asci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u w:val="single"/>
        </w:rPr>
        <w:t>　</w:t>
      </w:r>
      <w:r>
        <w:rPr>
          <w:szCs w:val="21"/>
          <w:u w:val="single"/>
        </w:rPr>
        <w:t xml:space="preserve">     </w:t>
      </w:r>
      <w:r>
        <w:rPr>
          <w:rFonts w:hint="eastAsia"/>
          <w:szCs w:val="21"/>
        </w:rPr>
        <w:t>日</w:t>
      </w: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pStyle w:val="10"/>
        <w:jc w:val="center"/>
        <w:rPr>
          <w:rFonts w:cs="宋体"/>
          <w:sz w:val="28"/>
          <w:szCs w:val="28"/>
          <w:bdr w:val="single" w:color="auto" w:sz="4" w:space="0"/>
        </w:rPr>
      </w:pPr>
      <w:bookmarkStart w:id="137" w:name="_Toc54941346"/>
      <w:r>
        <w:rPr>
          <w:rFonts w:hint="eastAsia" w:cs="宋体"/>
          <w:sz w:val="28"/>
          <w:szCs w:val="28"/>
        </w:rPr>
        <w:t>五、服务方案</w:t>
      </w:r>
      <w:bookmarkEnd w:id="135"/>
      <w:bookmarkEnd w:id="136"/>
      <w:bookmarkEnd w:id="137"/>
    </w:p>
    <w:p>
      <w:pPr>
        <w:spacing w:line="360" w:lineRule="auto"/>
        <w:ind w:firstLine="420" w:firstLineChars="200"/>
        <w:rPr>
          <w:rFonts w:ascii="宋体" w:cs="宋体"/>
          <w:szCs w:val="21"/>
        </w:rPr>
      </w:pPr>
      <w:r>
        <w:rPr>
          <w:rFonts w:hint="eastAsia" w:ascii="宋体" w:hAnsi="宋体" w:cs="宋体"/>
          <w:szCs w:val="21"/>
        </w:rPr>
        <w:t>供应商依据第三章“</w:t>
      </w:r>
      <w:r>
        <w:rPr>
          <w:rFonts w:hint="eastAsia" w:ascii="宋体" w:hAnsi="宋体" w:cs="宋体"/>
          <w:szCs w:val="21"/>
          <w:lang w:eastAsia="zh-CN"/>
        </w:rPr>
        <w:t>货物需求及技术要求</w:t>
      </w:r>
      <w:r>
        <w:rPr>
          <w:rFonts w:hint="eastAsia" w:ascii="宋体" w:hAnsi="宋体" w:cs="宋体"/>
          <w:szCs w:val="21"/>
        </w:rPr>
        <w:t>”自行提供。</w:t>
      </w:r>
    </w:p>
    <w:p>
      <w:pPr>
        <w:numPr>
          <w:ilvl w:val="0"/>
          <w:numId w:val="13"/>
        </w:numPr>
        <w:spacing w:line="360" w:lineRule="auto"/>
        <w:ind w:firstLine="420" w:firstLineChars="200"/>
        <w:rPr>
          <w:rFonts w:ascii="宋体" w:cs="宋体"/>
          <w:szCs w:val="21"/>
        </w:rPr>
      </w:pPr>
      <w:r>
        <w:rPr>
          <w:rFonts w:hint="eastAsia" w:ascii="宋体" w:hAnsi="宋体" w:cs="宋体"/>
          <w:szCs w:val="21"/>
        </w:rPr>
        <w:t>服务方案</w:t>
      </w:r>
    </w:p>
    <w:p>
      <w:pPr>
        <w:numPr>
          <w:ilvl w:val="0"/>
          <w:numId w:val="13"/>
        </w:numPr>
        <w:spacing w:line="360" w:lineRule="auto"/>
        <w:ind w:firstLine="420" w:firstLineChars="200"/>
        <w:rPr>
          <w:rFonts w:ascii="宋体" w:cs="宋体"/>
          <w:szCs w:val="21"/>
        </w:rPr>
      </w:pPr>
      <w:r>
        <w:rPr>
          <w:rFonts w:hint="eastAsia" w:ascii="宋体" w:hAnsi="宋体" w:cs="宋体"/>
          <w:szCs w:val="21"/>
        </w:rPr>
        <w:t>人员培训方案</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、服务保证及服务承诺</w:t>
      </w:r>
    </w:p>
    <w:p>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、供应商认为需要提供的其他内容</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pStyle w:val="10"/>
        <w:jc w:val="center"/>
        <w:rPr>
          <w:rFonts w:cs="宋体"/>
          <w:sz w:val="28"/>
          <w:szCs w:val="28"/>
        </w:rPr>
      </w:pPr>
      <w:bookmarkStart w:id="138" w:name="_Toc19236"/>
      <w:bookmarkStart w:id="139" w:name="_Toc476584437"/>
      <w:bookmarkStart w:id="140" w:name="_Toc54941347"/>
      <w:r>
        <w:rPr>
          <w:rFonts w:hint="eastAsia" w:cs="宋体"/>
          <w:sz w:val="28"/>
          <w:szCs w:val="28"/>
        </w:rPr>
        <w:t>六、诚信响应承诺书</w:t>
      </w:r>
      <w:bookmarkEnd w:id="138"/>
      <w:bookmarkEnd w:id="139"/>
      <w:bookmarkEnd w:id="140"/>
    </w:p>
    <w:p>
      <w:pPr>
        <w:rPr>
          <w:rFonts w:ascii="宋体" w:cs="宋体"/>
          <w:b/>
          <w:bCs/>
          <w:sz w:val="24"/>
        </w:rPr>
      </w:pPr>
    </w:p>
    <w:p>
      <w:pPr>
        <w:spacing w:line="440" w:lineRule="exact"/>
        <w:ind w:firstLine="482" w:firstLineChars="200"/>
        <w:rPr>
          <w:rFonts w:ascii="宋体" w:cs="宋体"/>
          <w:b/>
          <w:sz w:val="24"/>
        </w:rPr>
      </w:pPr>
      <w:r>
        <w:rPr>
          <w:rFonts w:hint="eastAsia" w:ascii="宋体" w:hAnsi="宋体" w:cs="宋体"/>
          <w:b/>
          <w:sz w:val="24"/>
        </w:rPr>
        <w:t>本人以企业法定代表人的身份郑重承诺：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ascii="仿宋" w:hAnsi="仿宋" w:eastAsia="仿宋" w:cs="仿宋"/>
          <w:b/>
          <w:bCs/>
          <w:sz w:val="24"/>
          <w:u w:val="single"/>
        </w:rPr>
        <w:t xml:space="preserve">                </w:t>
      </w:r>
      <w:r>
        <w:rPr>
          <w:rFonts w:hint="eastAsia" w:ascii="仿宋" w:hAnsi="仿宋" w:eastAsia="仿宋" w:cs="仿宋"/>
          <w:b/>
          <w:bCs/>
          <w:sz w:val="24"/>
        </w:rPr>
        <w:t>项目的竞争性磋商；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二、所提供的一切材料都是真实、有效、合法的；</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三、不出借、转让资质证书，不让他人挂靠磋商，不以他人名义磋商或者以其他方式弄虚作假，骗取成交；</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四、不与其他磋商供应商相互串通响应报价，不排挤其他磋商供应商的公平竞争、损害采购人的合法权益；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五、不与采购单位或其他磋商供应商串通磋商，损害国家利益、社会公共利益或者他人的合法权益；</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六、严格遵守开标现场纪律，服从监管人员管理；</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八、保证成交之后，按照磋商响应文件承诺提供货物、服务及派驻人员；</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九、保证企业及所属相关人员在本次磋商响应中无行贿等犯罪行为；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十、我单位在安徽省公共资源交易市场主体库中录入的信息真实，无编造虚假信息。一旦发现弄虚作假将按有关法律法规和《诚信响应承诺书》中的约定接受处理。</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十一、如在磋商过程和磋商结果</w:t>
      </w:r>
      <w:r>
        <w:rPr>
          <w:rFonts w:hint="eastAsia" w:ascii="仿宋" w:hAnsi="仿宋" w:eastAsia="仿宋" w:cs="仿宋"/>
          <w:b/>
          <w:sz w:val="24"/>
        </w:rPr>
        <w:t>公告质疑期内</w:t>
      </w:r>
      <w:r>
        <w:rPr>
          <w:rFonts w:hint="eastAsia" w:ascii="仿宋" w:hAnsi="仿宋" w:eastAsia="仿宋" w:cs="仿宋"/>
          <w:b/>
          <w:bCs/>
          <w:sz w:val="24"/>
        </w:rPr>
        <w:t>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w:t>
      </w:r>
      <w:r>
        <w:rPr>
          <w:rFonts w:ascii="仿宋" w:hAnsi="仿宋" w:eastAsia="仿宋" w:cs="仿宋"/>
          <w:b/>
          <w:bCs/>
          <w:sz w:val="24"/>
        </w:rPr>
        <w:t xml:space="preserve"> </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十二、我方保证对本次磋商活动有任何质疑或投诉，都依法在约定的时间内提出。否则，不针对本次磋商活动提出任何质疑或投诉。</w:t>
      </w:r>
    </w:p>
    <w:p>
      <w:pPr>
        <w:spacing w:line="440" w:lineRule="exact"/>
        <w:ind w:firstLine="482" w:firstLineChars="200"/>
        <w:rPr>
          <w:rFonts w:ascii="宋体" w:cs="宋体"/>
          <w:b/>
          <w:sz w:val="24"/>
        </w:rPr>
      </w:pPr>
      <w:r>
        <w:rPr>
          <w:rFonts w:hint="eastAsia" w:ascii="仿宋" w:hAnsi="仿宋" w:eastAsia="仿宋" w:cs="仿宋"/>
          <w:b/>
          <w:bCs/>
          <w:sz w:val="24"/>
        </w:rPr>
        <w:t>以上内容我已仔细阅读，本公司若有违反承诺内容的行为，自愿承担磋商文件确定的责任和法律责任并接受相关行政部门给予的处理和处罚。给采购人造成损失的，依法承担赔偿责任</w:t>
      </w:r>
      <w:r>
        <w:rPr>
          <w:rFonts w:hint="eastAsia" w:ascii="宋体" w:hAnsi="宋体" w:cs="宋体"/>
          <w:b/>
          <w:sz w:val="24"/>
        </w:rPr>
        <w:t>。</w:t>
      </w:r>
    </w:p>
    <w:p>
      <w:pPr>
        <w:rPr>
          <w:rFonts w:ascii="宋体" w:cs="宋体"/>
          <w:b/>
          <w:sz w:val="22"/>
          <w:szCs w:val="22"/>
        </w:rPr>
      </w:pPr>
      <w:r>
        <w:rPr>
          <w:rFonts w:ascii="宋体" w:hAnsi="宋体" w:cs="宋体"/>
          <w:b/>
          <w:sz w:val="22"/>
          <w:szCs w:val="22"/>
        </w:rPr>
        <w:t xml:space="preserve">  </w:t>
      </w:r>
    </w:p>
    <w:p>
      <w:pPr>
        <w:ind w:firstLine="6264" w:firstLineChars="2600"/>
        <w:rPr>
          <w:rFonts w:ascii="宋体" w:cs="宋体"/>
          <w:b/>
          <w:sz w:val="24"/>
        </w:rPr>
      </w:pPr>
      <w:r>
        <w:rPr>
          <w:rFonts w:hint="eastAsia" w:ascii="宋体" w:hAnsi="宋体" w:cs="宋体"/>
          <w:b/>
          <w:sz w:val="24"/>
        </w:rPr>
        <w:t>供应商（公章）：</w:t>
      </w:r>
    </w:p>
    <w:p>
      <w:pPr>
        <w:widowControl/>
        <w:ind w:firstLine="6021" w:firstLineChars="2499"/>
        <w:jc w:val="left"/>
        <w:rPr>
          <w:rFonts w:ascii="宋体" w:cs="宋体"/>
        </w:rPr>
      </w:pPr>
      <w:r>
        <w:rPr>
          <w:rFonts w:hint="eastAsia" w:ascii="宋体" w:hAnsi="宋体" w:cs="宋体"/>
          <w:b/>
          <w:sz w:val="24"/>
        </w:rPr>
        <w:t>法定代表人（签章）：</w:t>
      </w:r>
    </w:p>
    <w:p>
      <w:pPr>
        <w:rPr>
          <w:rFonts w:ascii="宋体" w:cs="宋体"/>
          <w:b/>
          <w:bCs/>
          <w:sz w:val="24"/>
        </w:rPr>
      </w:pPr>
    </w:p>
    <w:p>
      <w:pPr>
        <w:jc w:val="right"/>
        <w:rPr>
          <w:rFonts w:ascii="宋体" w:hAnsi="宋体" w:cs="宋体"/>
          <w:b/>
          <w:bCs/>
          <w:sz w:val="24"/>
        </w:rPr>
      </w:pPr>
      <w:r>
        <w:rPr>
          <w:rFonts w:hint="eastAsia" w:ascii="宋体" w:hAnsi="宋体" w:cs="宋体"/>
          <w:b/>
          <w:bCs/>
          <w:sz w:val="24"/>
        </w:rPr>
        <w:t>日期：</w:t>
      </w:r>
      <w:r>
        <w:rPr>
          <w:rFonts w:ascii="宋体" w:hAnsi="宋体" w:cs="宋体"/>
          <w:b/>
          <w:bCs/>
          <w:sz w:val="24"/>
        </w:rPr>
        <w:t>_____</w:t>
      </w:r>
      <w:r>
        <w:rPr>
          <w:rFonts w:hint="eastAsia" w:ascii="宋体" w:hAnsi="宋体" w:cs="宋体"/>
          <w:b/>
          <w:bCs/>
          <w:sz w:val="24"/>
        </w:rPr>
        <w:t>年</w:t>
      </w:r>
      <w:r>
        <w:rPr>
          <w:rFonts w:ascii="宋体" w:hAnsi="宋体" w:cs="宋体"/>
          <w:b/>
          <w:bCs/>
          <w:sz w:val="24"/>
        </w:rPr>
        <w:t>____</w:t>
      </w:r>
      <w:r>
        <w:rPr>
          <w:rFonts w:hint="eastAsia" w:ascii="宋体" w:hAnsi="宋体" w:cs="宋体"/>
          <w:b/>
          <w:bCs/>
          <w:sz w:val="24"/>
        </w:rPr>
        <w:t>月</w:t>
      </w:r>
      <w:r>
        <w:rPr>
          <w:rFonts w:ascii="宋体" w:hAnsi="宋体" w:cs="宋体"/>
          <w:b/>
          <w:bCs/>
          <w:sz w:val="24"/>
        </w:rPr>
        <w:t>____</w:t>
      </w:r>
      <w:r>
        <w:rPr>
          <w:rFonts w:hint="eastAsia" w:ascii="宋体" w:hAnsi="宋体" w:cs="宋体"/>
          <w:b/>
          <w:bCs/>
          <w:sz w:val="24"/>
        </w:rPr>
        <w:t>日</w:t>
      </w:r>
    </w:p>
    <w:p>
      <w:pPr>
        <w:pStyle w:val="10"/>
        <w:jc w:val="center"/>
        <w:rPr>
          <w:b w:val="0"/>
          <w:sz w:val="28"/>
          <w:szCs w:val="28"/>
        </w:rPr>
      </w:pPr>
      <w:bookmarkStart w:id="141" w:name="_Toc54941348"/>
      <w:r>
        <w:rPr>
          <w:rFonts w:hint="eastAsia"/>
          <w:sz w:val="28"/>
          <w:szCs w:val="28"/>
        </w:rPr>
        <w:t>七、中小企业声明函</w:t>
      </w:r>
      <w:bookmarkEnd w:id="141"/>
      <w:r>
        <w:rPr>
          <w:rFonts w:hint="eastAsia"/>
          <w:sz w:val="28"/>
          <w:szCs w:val="28"/>
        </w:rPr>
        <w:t>(服务</w:t>
      </w:r>
      <w:r>
        <w:rPr>
          <w:sz w:val="28"/>
          <w:szCs w:val="28"/>
        </w:rPr>
        <w:t>)</w:t>
      </w:r>
    </w:p>
    <w:p>
      <w:pPr>
        <w:spacing w:line="360" w:lineRule="auto"/>
        <w:jc w:val="center"/>
        <w:rPr>
          <w:rFonts w:ascii="宋体" w:hAnsi="宋体"/>
          <w:b/>
          <w:szCs w:val="21"/>
        </w:rPr>
      </w:pPr>
      <w:r>
        <w:rPr>
          <w:rFonts w:hint="eastAsia" w:ascii="宋体" w:hAnsi="宋体"/>
          <w:b/>
          <w:szCs w:val="21"/>
        </w:rPr>
        <w:t>（依据项目资格要求，可选填写）</w:t>
      </w:r>
    </w:p>
    <w:p>
      <w:pPr>
        <w:rPr>
          <w:rFonts w:ascii="宋体" w:hAnsi="宋体"/>
          <w:szCs w:val="22"/>
        </w:rPr>
      </w:pPr>
    </w:p>
    <w:p>
      <w:pPr>
        <w:ind w:firstLine="560" w:firstLineChars="200"/>
        <w:rPr>
          <w:sz w:val="28"/>
          <w:szCs w:val="28"/>
        </w:rPr>
      </w:pPr>
      <w:r>
        <w:rPr>
          <w:rFonts w:hint="eastAsia"/>
          <w:sz w:val="28"/>
          <w:szCs w:val="28"/>
        </w:rPr>
        <w:t>本公司（联合体）</w:t>
      </w:r>
      <w:r>
        <w:rPr>
          <w:sz w:val="28"/>
          <w:szCs w:val="28"/>
        </w:rPr>
        <w:t>郑重声明，根据《政府采购促进中小企业发展管理办法》(财库﹝2020﹞46号）的规定，本公司</w:t>
      </w:r>
      <w:r>
        <w:rPr>
          <w:rFonts w:hint="eastAsia"/>
          <w:sz w:val="28"/>
          <w:szCs w:val="28"/>
        </w:rPr>
        <w:t>（联合体）</w:t>
      </w:r>
      <w:r>
        <w:rPr>
          <w:sz w:val="28"/>
          <w:szCs w:val="28"/>
        </w:rPr>
        <w:t>参加</w:t>
      </w:r>
      <w:r>
        <w:rPr>
          <w:i/>
          <w:sz w:val="28"/>
          <w:szCs w:val="28"/>
          <w:u w:val="single"/>
        </w:rPr>
        <w:t>(单</w:t>
      </w:r>
      <w:r>
        <w:rPr>
          <w:rFonts w:hint="eastAsia"/>
          <w:i/>
          <w:sz w:val="28"/>
          <w:szCs w:val="28"/>
          <w:u w:val="single"/>
        </w:rPr>
        <w:t xml:space="preserve"> </w:t>
      </w:r>
      <w:r>
        <w:rPr>
          <w:i/>
          <w:sz w:val="28"/>
          <w:szCs w:val="28"/>
          <w:u w:val="single"/>
        </w:rPr>
        <w:t>位</w:t>
      </w:r>
      <w:r>
        <w:rPr>
          <w:rFonts w:hint="eastAsia"/>
          <w:i/>
          <w:sz w:val="28"/>
          <w:szCs w:val="28"/>
          <w:u w:val="single"/>
        </w:rPr>
        <w:t xml:space="preserve"> </w:t>
      </w:r>
      <w:r>
        <w:rPr>
          <w:i/>
          <w:sz w:val="28"/>
          <w:szCs w:val="28"/>
          <w:u w:val="single"/>
        </w:rPr>
        <w:t>名</w:t>
      </w:r>
      <w:r>
        <w:rPr>
          <w:rFonts w:hint="eastAsia"/>
          <w:i/>
          <w:sz w:val="28"/>
          <w:szCs w:val="28"/>
          <w:u w:val="single"/>
        </w:rPr>
        <w:t xml:space="preserve"> </w:t>
      </w:r>
      <w:r>
        <w:rPr>
          <w:i/>
          <w:sz w:val="28"/>
          <w:szCs w:val="28"/>
          <w:u w:val="single"/>
        </w:rPr>
        <w:t>称）</w:t>
      </w:r>
      <w:r>
        <w:rPr>
          <w:sz w:val="28"/>
          <w:szCs w:val="28"/>
        </w:rPr>
        <w:t>的</w:t>
      </w:r>
      <w:r>
        <w:rPr>
          <w:i/>
          <w:sz w:val="28"/>
          <w:szCs w:val="28"/>
          <w:u w:val="single"/>
        </w:rPr>
        <w:t>(项</w:t>
      </w:r>
      <w:r>
        <w:rPr>
          <w:rFonts w:hint="eastAsia"/>
          <w:i/>
          <w:sz w:val="28"/>
          <w:szCs w:val="28"/>
          <w:u w:val="single"/>
        </w:rPr>
        <w:t xml:space="preserve"> </w:t>
      </w:r>
      <w:r>
        <w:rPr>
          <w:i/>
          <w:sz w:val="28"/>
          <w:szCs w:val="28"/>
          <w:u w:val="single"/>
        </w:rPr>
        <w:t>目</w:t>
      </w:r>
      <w:r>
        <w:rPr>
          <w:rFonts w:hint="eastAsia"/>
          <w:i/>
          <w:sz w:val="28"/>
          <w:szCs w:val="28"/>
          <w:u w:val="single"/>
        </w:rPr>
        <w:t xml:space="preserve"> </w:t>
      </w:r>
      <w:r>
        <w:rPr>
          <w:i/>
          <w:sz w:val="28"/>
          <w:szCs w:val="28"/>
          <w:u w:val="single"/>
        </w:rPr>
        <w:t>名</w:t>
      </w:r>
      <w:r>
        <w:rPr>
          <w:rFonts w:hint="eastAsia"/>
          <w:i/>
          <w:sz w:val="28"/>
          <w:szCs w:val="28"/>
          <w:u w:val="single"/>
        </w:rPr>
        <w:t xml:space="preserve"> </w:t>
      </w:r>
      <w:r>
        <w:rPr>
          <w:i/>
          <w:sz w:val="28"/>
          <w:szCs w:val="28"/>
          <w:u w:val="single"/>
        </w:rPr>
        <w:t>称）</w:t>
      </w:r>
      <w:r>
        <w:rPr>
          <w:sz w:val="28"/>
          <w:szCs w:val="28"/>
        </w:rPr>
        <w:t>采购活动，</w:t>
      </w:r>
      <w:r>
        <w:rPr>
          <w:rFonts w:hint="eastAsia"/>
          <w:sz w:val="28"/>
          <w:szCs w:val="28"/>
        </w:rPr>
        <w:t>服务</w:t>
      </w:r>
      <w:r>
        <w:rPr>
          <w:sz w:val="28"/>
          <w:szCs w:val="28"/>
        </w:rPr>
        <w:t>全部由符合政策要求的中小企业</w:t>
      </w:r>
      <w:r>
        <w:rPr>
          <w:rFonts w:hint="eastAsia"/>
          <w:sz w:val="28"/>
          <w:szCs w:val="28"/>
        </w:rPr>
        <w:t>承接</w:t>
      </w:r>
      <w:r>
        <w:rPr>
          <w:sz w:val="28"/>
          <w:szCs w:val="28"/>
        </w:rPr>
        <w:t>。相关企业(含联合体中的中小企业、签订分包意向协议的中小企业)的具体情况如下:</w:t>
      </w:r>
    </w:p>
    <w:p>
      <w:pPr>
        <w:ind w:firstLine="560" w:firstLineChars="200"/>
        <w:rPr>
          <w:sz w:val="28"/>
          <w:szCs w:val="28"/>
        </w:rPr>
      </w:pPr>
      <w:r>
        <w:rPr>
          <w:sz w:val="28"/>
          <w:szCs w:val="28"/>
        </w:rPr>
        <w:t>1.</w:t>
      </w:r>
      <w:r>
        <w:rPr>
          <w:i/>
          <w:sz w:val="28"/>
          <w:szCs w:val="28"/>
          <w:u w:val="single"/>
        </w:rPr>
        <w:t>（标的名称）</w:t>
      </w:r>
      <w:r>
        <w:rPr>
          <w:sz w:val="28"/>
          <w:szCs w:val="28"/>
        </w:rPr>
        <w:t>，属于</w:t>
      </w:r>
      <w:r>
        <w:rPr>
          <w:i/>
          <w:sz w:val="28"/>
          <w:szCs w:val="28"/>
          <w:u w:val="single"/>
        </w:rPr>
        <w:t>（采购文件中明确的所属行业）</w:t>
      </w:r>
      <w:r>
        <w:rPr>
          <w:i/>
          <w:sz w:val="28"/>
          <w:szCs w:val="28"/>
        </w:rPr>
        <w:t>行业</w:t>
      </w:r>
      <w:r>
        <w:rPr>
          <w:sz w:val="28"/>
          <w:szCs w:val="28"/>
        </w:rPr>
        <w:t>;</w:t>
      </w:r>
      <w:r>
        <w:rPr>
          <w:rFonts w:hint="eastAsia"/>
          <w:sz w:val="28"/>
          <w:szCs w:val="28"/>
        </w:rPr>
        <w:t>承接企业</w:t>
      </w:r>
      <w:r>
        <w:rPr>
          <w:sz w:val="28"/>
          <w:szCs w:val="28"/>
        </w:rPr>
        <w:t>为</w:t>
      </w:r>
      <w:r>
        <w:rPr>
          <w:i/>
          <w:sz w:val="28"/>
          <w:szCs w:val="28"/>
          <w:u w:val="single"/>
        </w:rPr>
        <w:t>（企业名称)</w:t>
      </w:r>
      <w:r>
        <w:rPr>
          <w:sz w:val="28"/>
          <w:szCs w:val="28"/>
        </w:rPr>
        <w:t>，从业人员_____人，营业收入为______万元，资产总额为_____万元'，属于</w:t>
      </w:r>
      <w:r>
        <w:rPr>
          <w:i/>
          <w:sz w:val="28"/>
          <w:szCs w:val="28"/>
          <w:u w:val="single"/>
        </w:rPr>
        <w:t>（中型企业、小型企业、微型企业)</w:t>
      </w:r>
      <w:r>
        <w:rPr>
          <w:rFonts w:hint="eastAsia"/>
          <w:sz w:val="28"/>
          <w:szCs w:val="28"/>
        </w:rPr>
        <w:t>；</w:t>
      </w:r>
    </w:p>
    <w:p>
      <w:pPr>
        <w:ind w:firstLine="560" w:firstLineChars="200"/>
        <w:rPr>
          <w:sz w:val="28"/>
          <w:szCs w:val="28"/>
        </w:rPr>
      </w:pPr>
      <w:r>
        <w:rPr>
          <w:sz w:val="28"/>
          <w:szCs w:val="28"/>
        </w:rPr>
        <w:t>2.</w:t>
      </w:r>
      <w:r>
        <w:rPr>
          <w:i/>
          <w:sz w:val="28"/>
          <w:szCs w:val="28"/>
          <w:u w:val="single"/>
        </w:rPr>
        <w:t xml:space="preserve"> （标的名称）</w:t>
      </w:r>
      <w:r>
        <w:rPr>
          <w:sz w:val="28"/>
          <w:szCs w:val="28"/>
        </w:rPr>
        <w:t>，属于</w:t>
      </w:r>
      <w:r>
        <w:rPr>
          <w:i/>
          <w:sz w:val="28"/>
          <w:szCs w:val="28"/>
          <w:u w:val="single"/>
        </w:rPr>
        <w:t>（采购文件中明确的所属行业）</w:t>
      </w:r>
      <w:r>
        <w:rPr>
          <w:i/>
          <w:sz w:val="28"/>
          <w:szCs w:val="28"/>
        </w:rPr>
        <w:t>行业</w:t>
      </w:r>
      <w:r>
        <w:rPr>
          <w:sz w:val="28"/>
          <w:szCs w:val="28"/>
        </w:rPr>
        <w:t>;</w:t>
      </w:r>
      <w:r>
        <w:rPr>
          <w:rFonts w:hint="eastAsia"/>
          <w:sz w:val="28"/>
          <w:szCs w:val="28"/>
        </w:rPr>
        <w:t>承接企业</w:t>
      </w:r>
      <w:r>
        <w:rPr>
          <w:sz w:val="28"/>
          <w:szCs w:val="28"/>
        </w:rPr>
        <w:t>为</w:t>
      </w:r>
      <w:r>
        <w:rPr>
          <w:i/>
          <w:sz w:val="28"/>
          <w:szCs w:val="28"/>
          <w:u w:val="single"/>
        </w:rPr>
        <w:t>（企业名称)</w:t>
      </w:r>
      <w:r>
        <w:rPr>
          <w:sz w:val="28"/>
          <w:szCs w:val="28"/>
        </w:rPr>
        <w:t>，从业人员_____人，营业收入为______万元，资产总额为_____万元'，属于</w:t>
      </w:r>
      <w:r>
        <w:rPr>
          <w:i/>
          <w:sz w:val="28"/>
          <w:szCs w:val="28"/>
          <w:u w:val="single"/>
        </w:rPr>
        <w:t>（中型企业、小型企业、微型企业)</w:t>
      </w:r>
      <w:r>
        <w:rPr>
          <w:rFonts w:hint="eastAsia"/>
          <w:sz w:val="28"/>
          <w:szCs w:val="28"/>
        </w:rPr>
        <w:t>；</w:t>
      </w:r>
    </w:p>
    <w:p>
      <w:pPr>
        <w:ind w:firstLine="562" w:firstLineChars="200"/>
        <w:rPr>
          <w:b/>
          <w:sz w:val="28"/>
          <w:szCs w:val="28"/>
        </w:rPr>
      </w:pPr>
      <w:r>
        <w:rPr>
          <w:b/>
          <w:sz w:val="28"/>
          <w:szCs w:val="28"/>
        </w:rPr>
        <w:t>……</w:t>
      </w:r>
    </w:p>
    <w:p>
      <w:pPr>
        <w:ind w:firstLine="560" w:firstLineChars="200"/>
        <w:rPr>
          <w:sz w:val="28"/>
          <w:szCs w:val="28"/>
        </w:rPr>
      </w:pPr>
      <w:r>
        <w:rPr>
          <w:rFonts w:hint="eastAsia"/>
          <w:sz w:val="28"/>
          <w:szCs w:val="28"/>
        </w:rPr>
        <w:t>以上企业，不属于大企业的分支机构，不存在控股股东为大企业的情形，也不存在与大企业的负责人为同一人的情形。</w:t>
      </w:r>
    </w:p>
    <w:p>
      <w:pPr>
        <w:ind w:firstLine="560" w:firstLineChars="200"/>
        <w:rPr>
          <w:sz w:val="28"/>
          <w:szCs w:val="28"/>
        </w:rPr>
      </w:pPr>
      <w:r>
        <w:rPr>
          <w:rFonts w:hint="eastAsia"/>
          <w:sz w:val="28"/>
          <w:szCs w:val="28"/>
        </w:rPr>
        <w:t>本企业对上述声明内容的真实性负责。如有虚假，将依法承担相应责任。</w:t>
      </w:r>
    </w:p>
    <w:p>
      <w:pPr>
        <w:ind w:right="1120"/>
        <w:jc w:val="right"/>
        <w:rPr>
          <w:sz w:val="28"/>
          <w:szCs w:val="28"/>
        </w:rPr>
      </w:pPr>
      <w:r>
        <w:rPr>
          <w:rFonts w:hint="eastAsia"/>
          <w:sz w:val="28"/>
          <w:szCs w:val="28"/>
        </w:rPr>
        <w:t>企业名称（盖章</w:t>
      </w:r>
      <w:r>
        <w:rPr>
          <w:sz w:val="28"/>
          <w:szCs w:val="28"/>
        </w:rPr>
        <w:t>):</w:t>
      </w:r>
    </w:p>
    <w:p>
      <w:pPr>
        <w:ind w:right="1120"/>
        <w:jc w:val="center"/>
        <w:rPr>
          <w:sz w:val="28"/>
          <w:szCs w:val="28"/>
        </w:rPr>
      </w:pPr>
      <w:r>
        <w:rPr>
          <w:rFonts w:hint="eastAsia"/>
          <w:sz w:val="28"/>
          <w:szCs w:val="28"/>
        </w:rPr>
        <w:t xml:space="preserve"> </w:t>
      </w:r>
      <w:r>
        <w:rPr>
          <w:sz w:val="28"/>
          <w:szCs w:val="28"/>
        </w:rPr>
        <w:t xml:space="preserve">                               日期:______________</w:t>
      </w:r>
    </w:p>
    <w:p>
      <w:pPr>
        <w:rPr>
          <w:b/>
          <w:sz w:val="24"/>
        </w:rPr>
      </w:pPr>
      <w:r>
        <w:rPr>
          <w:rFonts w:hint="eastAsia"/>
          <w:b/>
          <w:sz w:val="24"/>
        </w:rPr>
        <w:t>说明：</w:t>
      </w:r>
      <w:r>
        <w:rPr>
          <w:b/>
          <w:sz w:val="24"/>
        </w:rPr>
        <w:t>从业人员、营业收入、资产总额填报上一年度数据，无上一年度数据的新成立企业可不填报。</w:t>
      </w:r>
    </w:p>
    <w:p>
      <w:pPr>
        <w:widowControl/>
        <w:jc w:val="left"/>
      </w:pPr>
      <w:r>
        <w:br w:type="page"/>
      </w:r>
    </w:p>
    <w:p>
      <w:pPr>
        <w:pStyle w:val="10"/>
        <w:jc w:val="center"/>
      </w:pPr>
      <w:bookmarkStart w:id="142" w:name="_Toc54939208"/>
      <w:bookmarkStart w:id="143" w:name="_Toc54941349"/>
      <w:r>
        <w:rPr>
          <w:rFonts w:hint="eastAsia"/>
        </w:rPr>
        <w:t>八、</w:t>
      </w:r>
      <w:r>
        <w:t>残疾人福利性单位声明函</w:t>
      </w:r>
      <w:bookmarkEnd w:id="142"/>
      <w:bookmarkEnd w:id="143"/>
    </w:p>
    <w:p>
      <w:pPr>
        <w:spacing w:after="134" w:line="259" w:lineRule="auto"/>
        <w:ind w:left="297" w:hanging="10"/>
        <w:jc w:val="center"/>
      </w:pPr>
      <w:r>
        <w:rPr>
          <w:sz w:val="25"/>
        </w:rPr>
        <w:t>（非残疾人福利性单位</w:t>
      </w:r>
      <w:r>
        <w:rPr>
          <w:rFonts w:hint="eastAsia"/>
          <w:sz w:val="25"/>
        </w:rPr>
        <w:t>磋商</w:t>
      </w:r>
      <w:r>
        <w:rPr>
          <w:sz w:val="25"/>
        </w:rPr>
        <w:t xml:space="preserve">，不需此件） </w:t>
      </w:r>
      <w:r>
        <w:t xml:space="preserve"> </w:t>
      </w:r>
    </w:p>
    <w:p>
      <w:pPr>
        <w:autoSpaceDE w:val="0"/>
        <w:autoSpaceDN w:val="0"/>
        <w:spacing w:line="480" w:lineRule="auto"/>
        <w:ind w:left="80" w:leftChars="38" w:right="40" w:firstLine="480" w:firstLineChars="200"/>
        <w:rPr>
          <w:rFonts w:ascii="宋体" w:hAnsi="宋体"/>
          <w:sz w:val="24"/>
          <w:szCs w:val="22"/>
          <w:lang w:val="zh-CN"/>
        </w:rPr>
      </w:pPr>
      <w:r>
        <w:rPr>
          <w:rFonts w:ascii="宋体" w:hAnsi="宋体"/>
          <w:sz w:val="24"/>
          <w:szCs w:val="22"/>
          <w:lang w:val="zh-CN"/>
        </w:rPr>
        <w:t>本单位郑重声明，根据《财政部 民政部 中国残疾人联合会关于促进残疾人就业政府采购政策的通知》（财库〔2017〕141号）的规定，本单位为□ 符合□不符合（对应</w:t>
      </w:r>
      <w:r>
        <w:rPr>
          <w:rFonts w:hint="eastAsia" w:ascii="宋体" w:hAnsi="宋体"/>
          <w:sz w:val="24"/>
          <w:szCs w:val="22"/>
          <w:lang w:val="zh-CN"/>
        </w:rPr>
        <w:t>请</w:t>
      </w:r>
      <w:r>
        <w:rPr>
          <w:rFonts w:ascii="宋体" w:hAnsi="宋体"/>
          <w:sz w:val="24"/>
          <w:szCs w:val="22"/>
          <w:lang w:val="zh-CN"/>
        </w:rPr>
        <w:t>勾选）条件的残疾人福利性单位，且本单位参加本项目采购活动</w:t>
      </w:r>
      <w:r>
        <w:rPr>
          <w:rFonts w:hint="eastAsia" w:ascii="宋体" w:hAnsi="宋体"/>
          <w:sz w:val="24"/>
          <w:szCs w:val="22"/>
          <w:lang w:val="zh-CN"/>
        </w:rPr>
        <w:t>，由</w:t>
      </w:r>
      <w:r>
        <w:rPr>
          <w:rFonts w:ascii="宋体" w:hAnsi="宋体"/>
          <w:sz w:val="24"/>
          <w:szCs w:val="22"/>
          <w:lang w:val="zh-CN"/>
        </w:rPr>
        <w:t>本单位</w:t>
      </w:r>
      <w:r>
        <w:rPr>
          <w:rFonts w:hint="eastAsia" w:ascii="宋体" w:hAnsi="宋体"/>
          <w:sz w:val="24"/>
          <w:szCs w:val="22"/>
          <w:lang w:val="zh-CN"/>
        </w:rPr>
        <w:t>提供服务。</w:t>
      </w:r>
    </w:p>
    <w:p>
      <w:pPr>
        <w:autoSpaceDE w:val="0"/>
        <w:autoSpaceDN w:val="0"/>
        <w:spacing w:line="480" w:lineRule="auto"/>
        <w:ind w:left="80" w:leftChars="38" w:right="40" w:firstLine="480" w:firstLineChars="200"/>
        <w:rPr>
          <w:rFonts w:ascii="宋体" w:hAnsi="宋体"/>
          <w:sz w:val="24"/>
          <w:szCs w:val="22"/>
          <w:lang w:val="zh-CN"/>
        </w:rPr>
      </w:pPr>
      <w:r>
        <w:rPr>
          <w:rFonts w:ascii="宋体" w:hAnsi="宋体"/>
          <w:sz w:val="24"/>
          <w:szCs w:val="22"/>
          <w:lang w:val="zh-CN"/>
        </w:rPr>
        <w:t xml:space="preserve">本单位对上述声明的真实性负责。如有虚假，将依法承担相应责任。 </w:t>
      </w:r>
    </w:p>
    <w:p>
      <w:pPr>
        <w:autoSpaceDE w:val="0"/>
        <w:autoSpaceDN w:val="0"/>
        <w:spacing w:line="480" w:lineRule="auto"/>
        <w:ind w:left="80" w:leftChars="38" w:right="40" w:firstLine="480" w:firstLineChars="200"/>
        <w:rPr>
          <w:rFonts w:ascii="宋体" w:hAnsi="宋体"/>
          <w:sz w:val="24"/>
          <w:szCs w:val="22"/>
          <w:lang w:val="zh-CN"/>
        </w:rPr>
      </w:pPr>
    </w:p>
    <w:p>
      <w:pPr>
        <w:spacing w:line="360" w:lineRule="auto"/>
        <w:jc w:val="right"/>
        <w:rPr>
          <w:rFonts w:ascii="宋体" w:hAnsi="宋体"/>
          <w:b/>
          <w:sz w:val="24"/>
        </w:rPr>
      </w:pPr>
      <w:r>
        <w:rPr>
          <w:rFonts w:hint="eastAsia" w:ascii="宋体" w:hAnsi="宋体"/>
          <w:b/>
          <w:sz w:val="24"/>
        </w:rPr>
        <w:t>供应商单位（盖章）：______________________</w:t>
      </w:r>
    </w:p>
    <w:p>
      <w:pPr>
        <w:spacing w:line="360" w:lineRule="auto"/>
        <w:jc w:val="right"/>
        <w:rPr>
          <w:rFonts w:ascii="宋体" w:hAnsi="宋体"/>
          <w:b/>
          <w:sz w:val="24"/>
        </w:rPr>
      </w:pPr>
      <w:r>
        <w:rPr>
          <w:rFonts w:hint="eastAsia" w:ascii="宋体" w:hAnsi="宋体"/>
          <w:b/>
          <w:sz w:val="24"/>
        </w:rPr>
        <w:t>法定代表人（盖章）：______________________</w:t>
      </w:r>
      <w:r>
        <w:rPr>
          <w:rFonts w:ascii="宋体" w:hAnsi="宋体"/>
          <w:b/>
          <w:sz w:val="24"/>
        </w:rPr>
        <w:t xml:space="preserve">                     </w:t>
      </w:r>
    </w:p>
    <w:p>
      <w:pPr>
        <w:tabs>
          <w:tab w:val="left" w:pos="4620"/>
        </w:tabs>
        <w:spacing w:line="360" w:lineRule="auto"/>
        <w:ind w:right="964" w:firstLine="3373" w:firstLineChars="1400"/>
        <w:rPr>
          <w:rFonts w:ascii="宋体" w:hAnsi="宋体"/>
          <w:sz w:val="24"/>
          <w:szCs w:val="22"/>
          <w:u w:val="single"/>
        </w:rPr>
      </w:pPr>
      <w:r>
        <w:rPr>
          <w:rFonts w:hint="eastAsia" w:ascii="宋体" w:hAnsi="宋体"/>
          <w:b/>
          <w:sz w:val="24"/>
          <w:szCs w:val="22"/>
        </w:rPr>
        <w:t>日</w:t>
      </w:r>
      <w:r>
        <w:rPr>
          <w:rFonts w:ascii="宋体" w:hAnsi="宋体"/>
          <w:b/>
          <w:sz w:val="24"/>
          <w:szCs w:val="22"/>
        </w:rPr>
        <w:t xml:space="preserve">      </w:t>
      </w:r>
      <w:r>
        <w:rPr>
          <w:rFonts w:hint="eastAsia" w:ascii="宋体" w:hAnsi="宋体"/>
          <w:b/>
          <w:sz w:val="24"/>
          <w:szCs w:val="22"/>
        </w:rPr>
        <w:t>期</w:t>
      </w:r>
      <w:r>
        <w:rPr>
          <w:rFonts w:hint="eastAsia" w:ascii="宋体" w:hAnsi="宋体"/>
          <w:sz w:val="24"/>
          <w:szCs w:val="22"/>
        </w:rPr>
        <w:t>：</w:t>
      </w:r>
      <w:r>
        <w:rPr>
          <w:rFonts w:ascii="宋体" w:hAnsi="宋体"/>
          <w:sz w:val="24"/>
          <w:szCs w:val="22"/>
          <w:u w:val="single"/>
        </w:rPr>
        <w:t xml:space="preserve">                     </w:t>
      </w:r>
    </w:p>
    <w:p>
      <w:pPr>
        <w:widowControl/>
        <w:jc w:val="left"/>
        <w:rPr>
          <w:rFonts w:ascii="宋体" w:hAnsi="宋体" w:cs="宋体"/>
          <w:b/>
          <w:bCs/>
          <w:sz w:val="24"/>
        </w:rPr>
      </w:pPr>
      <w:r>
        <w:rPr>
          <w:rFonts w:ascii="宋体" w:hAnsi="宋体" w:cs="宋体"/>
          <w:b/>
          <w:bCs/>
          <w:sz w:val="24"/>
        </w:rPr>
        <w:br w:type="page"/>
      </w:r>
    </w:p>
    <w:p>
      <w:pPr>
        <w:pStyle w:val="10"/>
        <w:jc w:val="center"/>
        <w:rPr>
          <w:rFonts w:cs="宋体"/>
          <w:bdr w:val="single" w:color="auto" w:sz="4" w:space="0"/>
        </w:rPr>
      </w:pPr>
      <w:bookmarkStart w:id="144" w:name="_Toc476584438"/>
      <w:bookmarkStart w:id="145" w:name="_Toc54941350"/>
      <w:r>
        <w:rPr>
          <w:rFonts w:hint="eastAsia" w:cs="宋体"/>
        </w:rPr>
        <w:t>九、磋商证明</w:t>
      </w:r>
      <w:bookmarkEnd w:id="144"/>
      <w:bookmarkEnd w:id="145"/>
      <w:r>
        <w:rPr>
          <w:rFonts w:hint="eastAsia" w:cs="宋体"/>
        </w:rPr>
        <w:t>材料</w:t>
      </w:r>
    </w:p>
    <w:p>
      <w:pPr>
        <w:spacing w:line="360" w:lineRule="auto"/>
        <w:ind w:firstLine="420" w:firstLineChars="200"/>
        <w:rPr>
          <w:rFonts w:ascii="宋体"/>
          <w:szCs w:val="21"/>
        </w:rPr>
      </w:pPr>
      <w:r>
        <w:rPr>
          <w:rFonts w:ascii="宋体" w:hAnsi="宋体" w:cs="宋体"/>
          <w:szCs w:val="21"/>
        </w:rPr>
        <w:t>1</w:t>
      </w:r>
      <w:r>
        <w:rPr>
          <w:rFonts w:hint="eastAsia" w:ascii="宋体" w:hAnsi="宋体" w:cs="宋体"/>
          <w:szCs w:val="21"/>
        </w:rPr>
        <w:t>、</w:t>
      </w:r>
      <w:r>
        <w:rPr>
          <w:rFonts w:hint="eastAsia" w:ascii="宋体" w:hAnsi="宋体"/>
          <w:szCs w:val="21"/>
        </w:rPr>
        <w:t>营业执照副本复印件；</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、税务登记证副本复印件；（如为三证合一的，只需提供三证合一的营业执照复印件）</w:t>
      </w:r>
    </w:p>
    <w:p>
      <w:pPr>
        <w:spacing w:line="360" w:lineRule="auto"/>
        <w:ind w:firstLine="420" w:firstLineChars="200"/>
        <w:rPr>
          <w:rFonts w:ascii="宋体"/>
          <w:szCs w:val="21"/>
        </w:rPr>
      </w:pPr>
      <w:r>
        <w:rPr>
          <w:rFonts w:hint="eastAsia" w:ascii="宋体" w:hAnsi="宋体"/>
          <w:szCs w:val="21"/>
        </w:rPr>
        <w:t xml:space="preserve">若供应商为事业单位性质或社会团体性质，则须提供事业单位法人证书或社会团体法人登记证书，无需提供税务登记证。   </w:t>
      </w:r>
    </w:p>
    <w:p>
      <w:pPr>
        <w:spacing w:line="360" w:lineRule="auto"/>
        <w:ind w:left="422"/>
        <w:rPr>
          <w:rFonts w:ascii="宋体" w:hAnsi="宋体"/>
          <w:szCs w:val="21"/>
          <w:highlight w:val="yellow"/>
        </w:rPr>
      </w:pPr>
      <w:r>
        <w:rPr>
          <w:rFonts w:hint="eastAsia" w:ascii="宋体" w:hAnsi="宋体"/>
          <w:szCs w:val="21"/>
          <w:highlight w:val="yellow"/>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left="422"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840" w:firstLineChars="4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szCs w:val="21"/>
        </w:rPr>
      </w:pPr>
      <w:r>
        <w:rPr>
          <w:rFonts w:hint="eastAsia" w:ascii="宋体" w:hAnsi="宋体"/>
          <w:szCs w:val="21"/>
        </w:rPr>
        <w:t xml:space="preserve">（1）具有独立承担民事责任的能力；                                          </w:t>
      </w:r>
    </w:p>
    <w:p>
      <w:pPr>
        <w:spacing w:line="360" w:lineRule="auto"/>
        <w:ind w:firstLine="840" w:firstLineChars="400"/>
        <w:rPr>
          <w:rFonts w:ascii="宋体" w:hAnsi="宋体"/>
          <w:szCs w:val="21"/>
        </w:rPr>
      </w:pPr>
      <w:r>
        <w:rPr>
          <w:rFonts w:hint="eastAsia" w:ascii="宋体" w:hAnsi="宋体"/>
          <w:szCs w:val="21"/>
        </w:rPr>
        <w:t xml:space="preserve">（2）具有良好的商业信誉和健全的财务会计制度；                              </w:t>
      </w:r>
    </w:p>
    <w:p>
      <w:pPr>
        <w:spacing w:line="360" w:lineRule="auto"/>
        <w:ind w:left="420" w:leftChars="200"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left="420" w:leftChars="200"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left="420" w:leftChars="200"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left="420" w:leftChars="200"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left="422"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left="422"/>
        <w:rPr>
          <w:rFonts w:ascii="宋体" w:hAnsi="宋体"/>
          <w:szCs w:val="21"/>
          <w:highlight w:val="yellow"/>
        </w:rPr>
      </w:pPr>
    </w:p>
    <w:p>
      <w:pPr>
        <w:spacing w:line="360" w:lineRule="auto"/>
        <w:ind w:left="422"/>
        <w:jc w:val="right"/>
        <w:rPr>
          <w:rFonts w:ascii="宋体" w:hAnsi="宋体"/>
          <w:strike/>
          <w:szCs w:val="21"/>
          <w:highlight w:val="yellow"/>
        </w:rPr>
      </w:pPr>
      <w:r>
        <w:rPr>
          <w:rFonts w:hint="eastAsia" w:ascii="宋体" w:hAnsi="宋体"/>
          <w:szCs w:val="21"/>
        </w:rPr>
        <w:t xml:space="preserve"> </w:t>
      </w:r>
      <w:r>
        <w:rPr>
          <w:rFonts w:ascii="宋体" w:hAnsi="宋体"/>
          <w:szCs w:val="21"/>
        </w:rPr>
        <w:t xml:space="preserve"> </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、法定代表人授权委托书（格式见附件）及委托代理人有效二代居民身份证，若法定代表人本人参与磋商则不需此件；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银行、保险、石油化工、电力、电信等特殊行业的分公司取得总公司相关授权的，磋商文件中关于法定代表人的要求事项可由分公司负责人代理。负责人身份证明书及负责人授权委托书（格式见附件）。</w:t>
      </w:r>
    </w:p>
    <w:p>
      <w:pPr>
        <w:spacing w:line="360" w:lineRule="auto"/>
        <w:ind w:firstLine="420" w:firstLineChars="200"/>
        <w:rPr>
          <w:rFonts w:ascii="宋体" w:hAnsi="宋体"/>
          <w:szCs w:val="21"/>
        </w:rPr>
      </w:pPr>
      <w:r>
        <w:rPr>
          <w:rFonts w:hint="eastAsia" w:ascii="宋体" w:hAnsi="宋体"/>
          <w:szCs w:val="21"/>
        </w:rPr>
        <w:t xml:space="preserve">（若供应商为事业单位性质或社会团体性质，则提供事业法人或社会团体法人的授权委托书及委托代理人有效二代居民身份证）    </w:t>
      </w:r>
    </w:p>
    <w:p>
      <w:pPr>
        <w:spacing w:line="360" w:lineRule="auto"/>
        <w:ind w:firstLine="420" w:firstLineChars="200"/>
        <w:rPr>
          <w:rFonts w:ascii="宋体" w:hAnsi="宋体" w:cs="宋体"/>
          <w:spacing w:val="-4"/>
          <w:kern w:val="0"/>
          <w:szCs w:val="21"/>
        </w:rPr>
      </w:pPr>
      <w:r>
        <w:rPr>
          <w:rFonts w:hint="eastAsia" w:ascii="宋体" w:hAnsi="宋体"/>
          <w:szCs w:val="21"/>
        </w:rPr>
        <w:t>6、履行合同所必需的设备和专业技术能力证明材料 （</w:t>
      </w:r>
      <w:r>
        <w:rPr>
          <w:rFonts w:hint="eastAsia" w:ascii="宋体" w:hAnsi="宋体"/>
          <w:szCs w:val="21"/>
          <w:lang w:val="en-US" w:eastAsia="zh-CN"/>
        </w:rPr>
        <w:t>投标人根据项目需要自行决定是否填写</w:t>
      </w:r>
      <w:r>
        <w:rPr>
          <w:rFonts w:hint="eastAsia" w:ascii="宋体" w:hAnsi="宋体"/>
          <w:szCs w:val="21"/>
        </w:rPr>
        <w:t>）；</w:t>
      </w:r>
    </w:p>
    <w:p>
      <w:pPr>
        <w:spacing w:line="360" w:lineRule="auto"/>
        <w:rPr>
          <w:rFonts w:ascii="宋体" w:hAnsi="宋体"/>
          <w:szCs w:val="21"/>
        </w:rPr>
      </w:pPr>
      <w:r>
        <w:rPr>
          <w:rFonts w:hint="eastAsia" w:ascii="宋体" w:hAnsi="宋体"/>
          <w:szCs w:val="21"/>
        </w:rPr>
        <w:t>（1）服务于本项目的专业设备一览表</w:t>
      </w:r>
    </w:p>
    <w:tbl>
      <w:tblPr>
        <w:tblStyle w:val="60"/>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9"/>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Align w:val="center"/>
          </w:tcPr>
          <w:p>
            <w:pPr>
              <w:spacing w:line="360" w:lineRule="auto"/>
              <w:jc w:val="center"/>
              <w:rPr>
                <w:rFonts w:ascii="宋体" w:hAnsi="宋体"/>
                <w:szCs w:val="21"/>
              </w:rPr>
            </w:pPr>
            <w:r>
              <w:rPr>
                <w:rFonts w:hint="eastAsia" w:ascii="宋体" w:hAnsi="宋体"/>
                <w:szCs w:val="21"/>
              </w:rPr>
              <w:t>序号</w:t>
            </w:r>
          </w:p>
        </w:tc>
        <w:tc>
          <w:tcPr>
            <w:tcW w:w="1429"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rPr>
          <w:rFonts w:ascii="宋体" w:hAnsi="宋体"/>
          <w:szCs w:val="21"/>
        </w:rPr>
      </w:pPr>
      <w:r>
        <w:rPr>
          <w:rFonts w:hint="eastAsia" w:ascii="宋体" w:hAnsi="宋体"/>
          <w:szCs w:val="21"/>
        </w:rPr>
        <w:t>（2）服务本项目人员一览表</w:t>
      </w:r>
    </w:p>
    <w:tbl>
      <w:tblPr>
        <w:tblStyle w:val="60"/>
        <w:tblW w:w="8762"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34"/>
        <w:gridCol w:w="1134"/>
        <w:gridCol w:w="1276"/>
        <w:gridCol w:w="1371"/>
        <w:gridCol w:w="98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9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27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37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353"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27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37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3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94"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宋体"/>
          <w:szCs w:val="21"/>
        </w:rPr>
      </w:pPr>
    </w:p>
    <w:p>
      <w:pPr>
        <w:spacing w:line="360" w:lineRule="auto"/>
        <w:ind w:firstLine="420" w:firstLineChars="200"/>
        <w:rPr>
          <w:rFonts w:ascii="宋体" w:cs="宋体"/>
          <w:b/>
          <w:spacing w:val="-4"/>
          <w:kern w:val="0"/>
          <w:szCs w:val="21"/>
        </w:rPr>
      </w:pPr>
      <w:r>
        <w:rPr>
          <w:rFonts w:hint="eastAsia" w:ascii="宋体" w:hAnsi="宋体" w:cs="宋体"/>
          <w:szCs w:val="21"/>
        </w:rPr>
        <w:t>7、本项目磋商文件中要求供应商提供的其他证明材料。</w:t>
      </w:r>
    </w:p>
    <w:p>
      <w:pPr>
        <w:spacing w:line="360" w:lineRule="auto"/>
        <w:ind w:firstLine="404" w:firstLineChars="200"/>
        <w:rPr>
          <w:rFonts w:ascii="宋体" w:hAnsi="宋体" w:cs="宋体"/>
          <w:spacing w:val="-4"/>
          <w:kern w:val="0"/>
          <w:szCs w:val="21"/>
        </w:rPr>
      </w:pPr>
      <w:r>
        <w:rPr>
          <w:rFonts w:hint="eastAsia" w:ascii="宋体" w:hAnsi="宋体" w:cs="宋体"/>
          <w:spacing w:val="-4"/>
          <w:kern w:val="0"/>
          <w:szCs w:val="21"/>
        </w:rPr>
        <w:t>8、</w:t>
      </w:r>
      <w:r>
        <w:rPr>
          <w:rFonts w:hint="eastAsia" w:ascii="宋体" w:hAnsi="宋体"/>
          <w:szCs w:val="21"/>
        </w:rPr>
        <w:t>须提供上述证明材料复印件或扫描件或影印件</w:t>
      </w:r>
      <w:r>
        <w:rPr>
          <w:rFonts w:hint="eastAsia" w:ascii="宋体" w:hAnsi="宋体" w:cs="宋体"/>
          <w:spacing w:val="-4"/>
          <w:kern w:val="0"/>
          <w:szCs w:val="21"/>
        </w:rPr>
        <w:t>。</w:t>
      </w:r>
    </w:p>
    <w:p>
      <w:pPr>
        <w:spacing w:line="360" w:lineRule="auto"/>
        <w:ind w:firstLine="404" w:firstLineChars="200"/>
        <w:rPr>
          <w:rFonts w:ascii="宋体" w:hAnsi="宋体" w:cs="宋体"/>
          <w:b/>
          <w:spacing w:val="-4"/>
          <w:kern w:val="0"/>
          <w:sz w:val="28"/>
          <w:szCs w:val="28"/>
        </w:rPr>
      </w:pPr>
      <w:r>
        <w:rPr>
          <w:rFonts w:ascii="宋体" w:hAnsi="宋体" w:cs="宋体"/>
          <w:spacing w:val="-4"/>
          <w:kern w:val="0"/>
          <w:szCs w:val="21"/>
        </w:rPr>
        <w:br w:type="page"/>
      </w:r>
      <w:r>
        <w:rPr>
          <w:rFonts w:hint="eastAsia" w:ascii="宋体" w:hAnsi="宋体" w:cs="宋体"/>
          <w:b/>
          <w:spacing w:val="-4"/>
          <w:kern w:val="0"/>
          <w:sz w:val="28"/>
          <w:szCs w:val="28"/>
        </w:rPr>
        <w:t>附件：</w:t>
      </w:r>
    </w:p>
    <w:p>
      <w:pPr>
        <w:spacing w:line="360" w:lineRule="auto"/>
        <w:ind w:firstLine="413" w:firstLineChars="196"/>
        <w:jc w:val="center"/>
        <w:rPr>
          <w:rFonts w:ascii="宋体" w:cs="宋体"/>
          <w:b/>
          <w:szCs w:val="21"/>
        </w:rPr>
      </w:pPr>
      <w:r>
        <w:rPr>
          <w:rFonts w:hint="eastAsia" w:ascii="宋体" w:hAnsi="宋体" w:cs="宋体"/>
          <w:b/>
          <w:szCs w:val="21"/>
        </w:rPr>
        <w:t>法定代表人身份证明书</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姓名：</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cs="宋体"/>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cs="宋体"/>
          <w:szCs w:val="21"/>
        </w:rPr>
      </w:pPr>
      <w:r>
        <w:rPr>
          <w:rFonts w:hint="eastAsia" w:ascii="宋体" w:hAnsi="宋体" w:cs="宋体"/>
          <w:szCs w:val="21"/>
        </w:rPr>
        <w:t>特此证明。</w:t>
      </w:r>
    </w:p>
    <w:p>
      <w:pPr>
        <w:wordWrap w:val="0"/>
        <w:adjustRightInd w:val="0"/>
        <w:snapToGrid w:val="0"/>
        <w:spacing w:line="360" w:lineRule="auto"/>
        <w:ind w:firstLine="4137" w:firstLineChars="197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right="360" w:firstLine="4851" w:firstLineChars="2310"/>
        <w:jc w:val="right"/>
        <w:rPr>
          <w:rFonts w:ascii="宋体" w:hAns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adjustRightInd w:val="0"/>
        <w:snapToGrid w:val="0"/>
        <w:spacing w:line="360" w:lineRule="auto"/>
        <w:ind w:right="360" w:firstLine="4851" w:firstLineChars="2310"/>
        <w:jc w:val="right"/>
        <w:rPr>
          <w:rFonts w:ascii="宋体" w:cs="宋体"/>
          <w:szCs w:val="21"/>
        </w:rPr>
      </w:pPr>
    </w:p>
    <w:p>
      <w:pPr>
        <w:spacing w:line="360" w:lineRule="auto"/>
        <w:ind w:firstLine="1680" w:firstLineChars="800"/>
        <w:rPr>
          <w:rFonts w:ascii="宋体" w:cs="宋体"/>
          <w:szCs w:val="21"/>
        </w:rPr>
      </w:pPr>
    </w:p>
    <w:p>
      <w:pPr>
        <w:spacing w:line="360" w:lineRule="auto"/>
        <w:ind w:firstLine="1680" w:firstLineChars="800"/>
        <w:rPr>
          <w:rFonts w:ascii="宋体" w:cs="宋体"/>
          <w:szCs w:val="21"/>
        </w:rPr>
      </w:pPr>
    </w:p>
    <w:p>
      <w:pPr>
        <w:wordWrap w:val="0"/>
        <w:spacing w:line="360" w:lineRule="auto"/>
        <w:jc w:val="center"/>
        <w:rPr>
          <w:rFonts w:ascii="宋体" w:cs="宋体"/>
          <w:b/>
          <w:szCs w:val="21"/>
        </w:rPr>
      </w:pPr>
      <w:r>
        <w:rPr>
          <w:rFonts w:hint="eastAsia" w:ascii="宋体" w:hAnsi="宋体" w:cs="宋体"/>
          <w:b/>
          <w:szCs w:val="21"/>
        </w:rPr>
        <w:t>法定代表人授权委托书</w:t>
      </w:r>
    </w:p>
    <w:p>
      <w:pPr>
        <w:wordWrap w:val="0"/>
        <w:spacing w:line="360" w:lineRule="auto"/>
        <w:ind w:firstLine="420" w:firstLineChars="2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（姓名）为我方委托代理人。委托代理人根据授权，以我方名义签署、澄清、说明、补正、提交、撤回、修改</w:t>
      </w:r>
      <w:r>
        <w:rPr>
          <w:rFonts w:ascii="宋体" w:hAnsi="宋体" w:cs="宋体"/>
          <w:szCs w:val="21"/>
          <w:u w:val="single"/>
        </w:rPr>
        <w:t xml:space="preserve">                           </w:t>
      </w:r>
      <w:r>
        <w:rPr>
          <w:rFonts w:hint="eastAsia" w:ascii="宋体" w:hAnsi="宋体" w:cs="宋体"/>
          <w:szCs w:val="21"/>
        </w:rPr>
        <w:t>（项目名称）响应文件、签订合同等一切事宜，其法律后果由我方承担。</w:t>
      </w:r>
    </w:p>
    <w:p>
      <w:pPr>
        <w:wordWrap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u w:val="single"/>
        </w:rPr>
        <w:t xml:space="preserve">                </w:t>
      </w:r>
      <w:r>
        <w:rPr>
          <w:rFonts w:hint="eastAsia" w:ascii="宋体" w:hAnsi="宋体" w:cs="宋体"/>
          <w:szCs w:val="21"/>
        </w:rPr>
        <w:t>。</w:t>
      </w:r>
    </w:p>
    <w:p>
      <w:pPr>
        <w:wordWrap w:val="0"/>
        <w:spacing w:line="360" w:lineRule="auto"/>
        <w:ind w:firstLine="420" w:firstLineChars="200"/>
        <w:rPr>
          <w:rFonts w:ascii="宋体" w:cs="宋体"/>
          <w:szCs w:val="21"/>
        </w:rPr>
      </w:pPr>
      <w:r>
        <w:rPr>
          <w:rFonts w:hint="eastAsia" w:ascii="宋体" w:hAnsi="宋体" w:cs="宋体"/>
          <w:szCs w:val="21"/>
        </w:rPr>
        <w:t>委托代理人无转委托权，特此委托。</w:t>
      </w:r>
    </w:p>
    <w:p>
      <w:pPr>
        <w:wordWrap w:val="0"/>
        <w:spacing w:line="360" w:lineRule="auto"/>
        <w:ind w:firstLine="420" w:firstLineChars="200"/>
        <w:rPr>
          <w:rFonts w:ascii="宋体" w:cs="宋体"/>
          <w:szCs w:val="21"/>
          <w:u w:val="single"/>
        </w:rPr>
      </w:pP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性别</w:t>
      </w:r>
      <w:r>
        <w:rPr>
          <w:rFonts w:ascii="宋体" w:hAnsi="宋体" w:cs="宋体"/>
          <w:szCs w:val="21"/>
        </w:rPr>
        <w:t xml:space="preserve"> </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rPr>
        <w:t>_______</w:t>
      </w:r>
    </w:p>
    <w:p>
      <w:pPr>
        <w:wordWrap w:val="0"/>
        <w:spacing w:line="360" w:lineRule="auto"/>
        <w:ind w:firstLine="420" w:firstLineChars="200"/>
        <w:rPr>
          <w:rFonts w:ascii="宋体" w:hAnsi="宋体" w:cs="宋体"/>
          <w:szCs w:val="21"/>
          <w:u w:val="single"/>
        </w:rPr>
      </w:pPr>
      <w:r>
        <w:rPr>
          <w:rFonts w:hint="eastAsia" w:ascii="宋体" w:hAnsi="宋体" w:cs="宋体"/>
          <w:szCs w:val="21"/>
        </w:rPr>
        <w:t>身份证号码：</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firstLine="420" w:firstLineChars="200"/>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（盖章）</w:t>
      </w:r>
    </w:p>
    <w:p>
      <w:pPr>
        <w:wordWrap w:val="0"/>
        <w:spacing w:line="360" w:lineRule="auto"/>
        <w:ind w:right="480" w:firstLine="420" w:firstLineChars="200"/>
        <w:rPr>
          <w:rFonts w:ascii="宋体" w:cs="宋体"/>
          <w:szCs w:val="21"/>
        </w:rPr>
      </w:pPr>
      <w:r>
        <w:rPr>
          <w:rFonts w:hint="eastAsia" w:ascii="宋体" w:hAnsi="宋体" w:cs="宋体"/>
          <w:szCs w:val="21"/>
        </w:rPr>
        <w:t>授权委托日期：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ind w:firstLine="482" w:firstLineChars="200"/>
        <w:rPr>
          <w:rFonts w:ascii="宋体" w:cs="宋体"/>
          <w:b/>
          <w:sz w:val="24"/>
        </w:rPr>
      </w:pP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负责人身份证明书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供应商名称：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负责人授权委托书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（供应商名称）的负责人，现委托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（项目名称）的磋商响应一切事宜，其法律后果由我方承担。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供应商：</w:t>
      </w:r>
      <w:r>
        <w:rPr>
          <w:rFonts w:hint="eastAsia" w:ascii="宋体" w:hAnsi="宋体" w:cs="宋体"/>
          <w:color w:val="000000"/>
          <w:szCs w:val="21"/>
          <w:u w:val="single"/>
        </w:rPr>
        <w:t xml:space="preserve">                                  （盖章）</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负责人：</w:t>
      </w:r>
      <w:r>
        <w:rPr>
          <w:rFonts w:hint="eastAsia" w:ascii="宋体" w:hAnsi="宋体" w:cs="宋体"/>
          <w:color w:val="000000"/>
          <w:szCs w:val="21"/>
          <w:u w:val="single"/>
        </w:rPr>
        <w:t xml:space="preserve">                                      （盖章）</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8"/>
        <w:spacing w:before="312" w:after="312"/>
        <w:ind w:firstLine="0" w:firstLineChars="0"/>
        <w:jc w:val="center"/>
      </w:pPr>
      <w:bookmarkStart w:id="146" w:name="_Toc32758"/>
      <w:bookmarkStart w:id="147" w:name="_Toc17695"/>
      <w:bookmarkStart w:id="148" w:name="_Toc18987"/>
      <w:bookmarkStart w:id="149" w:name="_Toc32741"/>
      <w:bookmarkStart w:id="150" w:name="_Toc22827"/>
      <w:bookmarkStart w:id="151" w:name="_Toc12703"/>
      <w:bookmarkStart w:id="152" w:name="_Toc14853"/>
      <w:bookmarkStart w:id="153" w:name="_Toc13853"/>
      <w:r>
        <w:rPr>
          <w:rFonts w:hint="eastAsia"/>
        </w:rPr>
        <w:t>第六章  政府采购供应商质疑函范本</w:t>
      </w:r>
      <w:bookmarkEnd w:id="146"/>
      <w:bookmarkEnd w:id="147"/>
      <w:bookmarkEnd w:id="148"/>
      <w:bookmarkEnd w:id="149"/>
      <w:bookmarkEnd w:id="150"/>
      <w:bookmarkEnd w:id="151"/>
      <w:bookmarkEnd w:id="152"/>
      <w:bookmarkEnd w:id="153"/>
    </w:p>
    <w:p>
      <w:pPr>
        <w:jc w:val="center"/>
        <w:rPr>
          <w:rFonts w:ascii="仿宋" w:hAnsi="仿宋" w:eastAsia="仿宋" w:cs="仿宋"/>
          <w:b/>
          <w:bCs/>
          <w:sz w:val="32"/>
          <w:szCs w:val="44"/>
        </w:rPr>
      </w:pPr>
      <w:r>
        <w:rPr>
          <w:rFonts w:hint="eastAsia" w:ascii="仿宋" w:hAnsi="仿宋" w:eastAsia="仿宋" w:cs="仿宋"/>
          <w:b/>
          <w:bCs/>
          <w:sz w:val="32"/>
          <w:szCs w:val="44"/>
        </w:rPr>
        <w:t>质疑函范本</w:t>
      </w:r>
    </w:p>
    <w:p>
      <w:pPr>
        <w:adjustRightInd w:val="0"/>
        <w:snapToGrid w:val="0"/>
        <w:spacing w:before="312" w:beforeLines="100" w:line="360" w:lineRule="auto"/>
        <w:rPr>
          <w:rFonts w:cs="仿宋" w:asciiTheme="minorEastAsia" w:hAnsiTheme="minorEastAsia" w:eastAsiaTheme="minorEastAsia"/>
          <w:b/>
          <w:bCs/>
          <w:sz w:val="24"/>
        </w:rPr>
      </w:pPr>
      <w:r>
        <w:rPr>
          <w:rFonts w:hint="eastAsia" w:cs="仿宋" w:asciiTheme="minorEastAsia" w:hAnsiTheme="minorEastAsia" w:eastAsiaTheme="minorEastAsia"/>
          <w:b/>
          <w:bCs/>
          <w:sz w:val="24"/>
        </w:rPr>
        <w:t>一、质疑供应商基本信息</w:t>
      </w:r>
    </w:p>
    <w:p>
      <w:pPr>
        <w:adjustRightInd w:val="0"/>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联系电话：</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r>
        <w:rPr>
          <w:rFonts w:hint="eastAsia" w:cs="仿宋" w:asciiTheme="minorEastAsia" w:hAnsiTheme="minorEastAsia" w:eastAsiaTheme="minorEastAsia"/>
          <w:sz w:val="24"/>
          <w:u w:val="dotted"/>
        </w:rPr>
        <w:t xml:space="preserve">                                           </w:t>
      </w:r>
      <w:r>
        <w:rPr>
          <w:rFonts w:cs="仿宋" w:asciiTheme="minorEastAsia" w:hAnsiTheme="minorEastAsia" w:eastAsiaTheme="minorEastAsia"/>
          <w:sz w:val="24"/>
        </w:rPr>
        <w:t xml:space="preserve"> </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邮编：</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b/>
          <w:bCs/>
          <w:sz w:val="24"/>
        </w:rPr>
      </w:pPr>
      <w:r>
        <w:rPr>
          <w:rFonts w:hint="eastAsia" w:cs="仿宋" w:asciiTheme="minorEastAsia" w:hAnsiTheme="minorEastAsia" w:eastAsiaTheme="minorEastAsia"/>
          <w:b/>
          <w:bCs/>
          <w:sz w:val="24"/>
        </w:rPr>
        <w:t>二、质疑项目基本情况</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w:t>
      </w:r>
      <w:r>
        <w:rPr>
          <w:rFonts w:hint="eastAsia" w:cs="仿宋" w:asciiTheme="minorEastAsia" w:hAnsiTheme="minorEastAsia" w:eastAsiaTheme="minorEastAsia"/>
          <w:sz w:val="24"/>
          <w:u w:val="dotted"/>
        </w:rPr>
        <w:t xml:space="preserve">               </w:t>
      </w:r>
      <w:r>
        <w:rPr>
          <w:rFonts w:hint="eastAsia" w:cs="仿宋" w:asciiTheme="minorEastAsia" w:hAnsiTheme="minorEastAsia" w:eastAsiaTheme="minorEastAsia"/>
          <w:sz w:val="24"/>
        </w:rPr>
        <w:t>包号：</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b/>
          <w:bCs/>
          <w:sz w:val="24"/>
        </w:rPr>
      </w:pPr>
      <w:r>
        <w:rPr>
          <w:rFonts w:hint="eastAsia" w:cs="仿宋" w:asciiTheme="minorEastAsia" w:hAnsiTheme="minorEastAsia" w:eastAsiaTheme="minorEastAsia"/>
          <w:b/>
          <w:bCs/>
          <w:sz w:val="24"/>
        </w:rPr>
        <w:t>三、质疑事项具体内容</w:t>
      </w:r>
    </w:p>
    <w:p>
      <w:pPr>
        <w:adjustRightInd w:val="0"/>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质疑事项1：</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u w:val="dotted"/>
        </w:rPr>
        <w:t xml:space="preserve">                                                     </w:t>
      </w:r>
    </w:p>
    <w:p>
      <w:pPr>
        <w:adjustRightInd w:val="0"/>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质疑事项2</w:t>
      </w:r>
    </w:p>
    <w:p>
      <w:pPr>
        <w:adjustRightInd w:val="0"/>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pPr>
        <w:adjustRightInd w:val="0"/>
        <w:snapToGrid w:val="0"/>
        <w:spacing w:line="360" w:lineRule="auto"/>
        <w:rPr>
          <w:rFonts w:cs="仿宋" w:asciiTheme="minorEastAsia" w:hAnsiTheme="minorEastAsia" w:eastAsiaTheme="minorEastAsia"/>
          <w:b/>
          <w:bCs/>
          <w:sz w:val="24"/>
        </w:rPr>
      </w:pPr>
      <w:r>
        <w:rPr>
          <w:rFonts w:hint="eastAsia" w:cs="仿宋" w:asciiTheme="minorEastAsia" w:hAnsiTheme="minorEastAsia" w:eastAsiaTheme="minorEastAsia"/>
          <w:b/>
          <w:bCs/>
          <w:sz w:val="24"/>
        </w:rPr>
        <w:t>四、与质疑事项相关的质疑请求</w:t>
      </w:r>
    </w:p>
    <w:p>
      <w:pPr>
        <w:adjustRightInd w:val="0"/>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r>
        <w:rPr>
          <w:rFonts w:hint="eastAsia" w:cs="仿宋" w:asciiTheme="minorEastAsia" w:hAnsiTheme="minorEastAsia" w:eastAsiaTheme="minorEastAsia"/>
          <w:sz w:val="24"/>
          <w:u w:val="dotted"/>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签字(签章)：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日期：    </w:t>
      </w:r>
    </w:p>
    <w:p>
      <w:pPr>
        <w:widowControl/>
        <w:jc w:val="left"/>
        <w:rPr>
          <w:rFonts w:ascii="仿宋" w:hAnsi="仿宋" w:eastAsia="仿宋" w:cs="仿宋"/>
          <w:sz w:val="32"/>
          <w:szCs w:val="32"/>
        </w:rPr>
      </w:pPr>
      <w:r>
        <w:rPr>
          <w:rFonts w:ascii="仿宋" w:hAnsi="仿宋" w:eastAsia="仿宋" w:cs="仿宋"/>
          <w:sz w:val="32"/>
          <w:szCs w:val="32"/>
        </w:rPr>
        <w:br w:type="page"/>
      </w:r>
    </w:p>
    <w:p>
      <w:pPr>
        <w:rPr>
          <w:rFonts w:asciiTheme="minorEastAsia" w:hAnsiTheme="minorEastAsia" w:eastAsiaTheme="minorEastAsia"/>
          <w:b/>
          <w:sz w:val="28"/>
          <w:szCs w:val="32"/>
        </w:rPr>
      </w:pPr>
      <w:r>
        <w:rPr>
          <w:rFonts w:hint="eastAsia" w:asciiTheme="minorEastAsia" w:hAnsiTheme="minorEastAsia" w:eastAsiaTheme="minorEastAsia"/>
          <w:b/>
          <w:sz w:val="28"/>
          <w:szCs w:val="32"/>
        </w:rPr>
        <w:t>质疑函制作说明：</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spacing w:line="360" w:lineRule="auto"/>
        <w:ind w:firstLine="630" w:firstLineChars="300"/>
        <w:rPr>
          <w:rFonts w:ascii="宋体" w:hAnsi="宋体" w:cs="宋体"/>
          <w:color w:val="000000"/>
          <w:szCs w:val="21"/>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6170" cy="1727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06170" cy="172720"/>
                      </a:xfrm>
                      <a:prstGeom prst="rect">
                        <a:avLst/>
                      </a:prstGeom>
                      <a:noFill/>
                      <a:ln>
                        <a:noFill/>
                      </a:ln>
                    </wps:spPr>
                    <wps:txbx>
                      <w:txbxContent>
                        <w:p>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rPr>
                              <w:rFonts w:hint="eastAsia"/>
                              <w:sz w:val="18"/>
                              <w:lang w:val="en-US" w:eastAsia="zh-CN"/>
                            </w:rPr>
                            <w:t>52</w:t>
                          </w:r>
                          <w:r>
                            <w:rPr>
                              <w:rFonts w:hint="eastAsia"/>
                              <w:sz w:val="18"/>
                            </w:rPr>
                            <w:t>页</w:t>
                          </w:r>
                        </w:p>
                      </w:txbxContent>
                    </wps:txbx>
                    <wps:bodyPr lIns="0" tIns="0" rIns="0" bIns="0" upright="1">
                      <a:spAutoFit/>
                    </wps:bodyPr>
                  </wps:wsp>
                </a:graphicData>
              </a:graphic>
            </wp:anchor>
          </w:drawing>
        </mc:Choice>
        <mc:Fallback>
          <w:pict>
            <v:shape id="文本框 2" o:spid="_x0000_s1026" o:spt="202" type="#_x0000_t202" style="position:absolute;left:0pt;margin-top:0pt;height:13.6pt;width:87.1pt;mso-position-horizontal:center;mso-position-horizontal-relative:margin;z-index:251659264;mso-width-relative:page;mso-height-relative:page;" filled="f" stroked="f" coordsize="21600,21600" o:gfxdata="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pZxedIAAAAEAQAADwAAAAAAAAABACAAAAAiAAAAZHJzL2Rvd25yZXYueG1s&#10;UEsBAhQAFAAAAAgAh07iQEoAbyjFAQAAjAMAAA4AAAAAAAAAAQAgAAAAIQ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rPr>
                        <w:rFonts w:hint="eastAsia"/>
                        <w:sz w:val="18"/>
                        <w:lang w:val="en-US" w:eastAsia="zh-CN"/>
                      </w:rPr>
                      <w:t>52</w:t>
                    </w:r>
                    <w:r>
                      <w:rPr>
                        <w:rFonts w:hint="eastAsia"/>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both"/>
      <w:rPr>
        <w:rFonts w:hint="default" w:eastAsia="楷体_GB2312"/>
        <w:i/>
        <w:lang w:val="en-US" w:eastAsia="zh-CN"/>
      </w:rPr>
    </w:pPr>
    <w:r>
      <w:rPr>
        <w:rFonts w:hint="eastAsia" w:eastAsia="楷体_GB2312"/>
        <w:i/>
      </w:rPr>
      <w:t>安庆职业技术学院智慧门禁、请销假和报修系统建设项目</w:t>
    </w:r>
    <w:r>
      <w:rPr>
        <w:rFonts w:hint="eastAsia" w:eastAsia="楷体_GB2312"/>
        <w:i/>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3"/>
      <w:lvlText w:val=""/>
      <w:lvlJc w:val="left"/>
      <w:pPr>
        <w:tabs>
          <w:tab w:val="left" w:pos="360"/>
        </w:tabs>
        <w:ind w:left="360" w:hanging="360"/>
      </w:pPr>
      <w:rPr>
        <w:rFonts w:hint="default" w:ascii="Symbol" w:hAnsi="Symbol"/>
      </w:rPr>
    </w:lvl>
  </w:abstractNum>
  <w:abstractNum w:abstractNumId="2">
    <w:nsid w:val="00000005"/>
    <w:multiLevelType w:val="singleLevel"/>
    <w:tmpl w:val="00000005"/>
    <w:lvl w:ilvl="0" w:tentative="0">
      <w:start w:val="1"/>
      <w:numFmt w:val="chineseCounting"/>
      <w:suff w:val="nothing"/>
      <w:lvlText w:val="%1、"/>
      <w:lvlJc w:val="left"/>
      <w:rPr>
        <w:rFonts w:cs="Times New Roman"/>
      </w:rPr>
    </w:lvl>
  </w:abstractNum>
  <w:abstractNum w:abstractNumId="3">
    <w:nsid w:val="00000006"/>
    <w:multiLevelType w:val="singleLevel"/>
    <w:tmpl w:val="00000006"/>
    <w:lvl w:ilvl="0" w:tentative="0">
      <w:start w:val="1"/>
      <w:numFmt w:val="decimal"/>
      <w:suff w:val="nothing"/>
      <w:lvlText w:val="%1、"/>
      <w:lvlJc w:val="left"/>
      <w:rPr>
        <w:rFonts w:cs="Times New Roman"/>
      </w:rPr>
    </w:lvl>
  </w:abstractNum>
  <w:abstractNum w:abstractNumId="4">
    <w:nsid w:val="0000000A"/>
    <w:multiLevelType w:val="singleLevel"/>
    <w:tmpl w:val="0000000A"/>
    <w:lvl w:ilvl="0" w:tentative="0">
      <w:start w:val="3"/>
      <w:numFmt w:val="chineseCounting"/>
      <w:suff w:val="nothing"/>
      <w:lvlText w:val="%1、"/>
      <w:lvlJc w:val="left"/>
      <w:rPr>
        <w:rFonts w:cs="Times New Roman"/>
      </w:rPr>
    </w:lvl>
  </w:abstractNum>
  <w:abstractNum w:abstractNumId="5">
    <w:nsid w:val="0000000C"/>
    <w:multiLevelType w:val="singleLevel"/>
    <w:tmpl w:val="0000000C"/>
    <w:lvl w:ilvl="0" w:tentative="0">
      <w:start w:val="1"/>
      <w:numFmt w:val="chineseCounting"/>
      <w:suff w:val="nothing"/>
      <w:lvlText w:val="%1、"/>
      <w:lvlJc w:val="left"/>
      <w:rPr>
        <w:rFonts w:cs="Times New Roman"/>
      </w:rPr>
    </w:lvl>
  </w:abstractNum>
  <w:abstractNum w:abstractNumId="6">
    <w:nsid w:val="0000000D"/>
    <w:multiLevelType w:val="singleLevel"/>
    <w:tmpl w:val="0000000D"/>
    <w:lvl w:ilvl="0" w:tentative="0">
      <w:start w:val="2"/>
      <w:numFmt w:val="chineseCounting"/>
      <w:suff w:val="nothing"/>
      <w:lvlText w:val="%1、"/>
      <w:lvlJc w:val="left"/>
      <w:rPr>
        <w:rFonts w:cs="Times New Roman"/>
      </w:rPr>
    </w:lvl>
  </w:abstractNum>
  <w:abstractNum w:abstractNumId="7">
    <w:nsid w:val="00000011"/>
    <w:multiLevelType w:val="multilevel"/>
    <w:tmpl w:val="00000011"/>
    <w:lvl w:ilvl="0" w:tentative="0">
      <w:start w:val="1"/>
      <w:numFmt w:val="decimal"/>
      <w:pStyle w:val="350"/>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8"/>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17"/>
    <w:multiLevelType w:val="singleLevel"/>
    <w:tmpl w:val="00000017"/>
    <w:lvl w:ilvl="0" w:tentative="0">
      <w:start w:val="11"/>
      <w:numFmt w:val="decimal"/>
      <w:suff w:val="nothing"/>
      <w:lvlText w:val="%1、"/>
      <w:lvlJc w:val="left"/>
      <w:rPr>
        <w:rFonts w:cs="Times New Roman"/>
      </w:rPr>
    </w:lvl>
  </w:abstractNum>
  <w:abstractNum w:abstractNumId="9">
    <w:nsid w:val="00000018"/>
    <w:multiLevelType w:val="singleLevel"/>
    <w:tmpl w:val="00000018"/>
    <w:lvl w:ilvl="0" w:tentative="0">
      <w:start w:val="4"/>
      <w:numFmt w:val="chineseCounting"/>
      <w:suff w:val="nothing"/>
      <w:lvlText w:val="%1、"/>
      <w:lvlJc w:val="left"/>
      <w:rPr>
        <w:rFonts w:cs="Times New Roman"/>
      </w:rPr>
    </w:lvl>
  </w:abstractNum>
  <w:abstractNum w:abstractNumId="10">
    <w:nsid w:val="13C03A57"/>
    <w:multiLevelType w:val="singleLevel"/>
    <w:tmpl w:val="13C03A57"/>
    <w:lvl w:ilvl="0" w:tentative="0">
      <w:start w:val="1"/>
      <w:numFmt w:val="decimal"/>
      <w:suff w:val="nothing"/>
      <w:lvlText w:val="%1、"/>
      <w:lvlJc w:val="left"/>
    </w:lvl>
  </w:abstractNum>
  <w:abstractNum w:abstractNumId="11">
    <w:nsid w:val="24366283"/>
    <w:multiLevelType w:val="multilevel"/>
    <w:tmpl w:val="24366283"/>
    <w:lvl w:ilvl="0" w:tentative="0">
      <w:start w:val="1"/>
      <w:numFmt w:val="decimal"/>
      <w:pStyle w:val="355"/>
      <w:lvlText w:val="%1"/>
      <w:lvlJc w:val="left"/>
      <w:pPr>
        <w:tabs>
          <w:tab w:val="left" w:pos="567"/>
        </w:tabs>
        <w:ind w:left="567" w:hanging="567"/>
      </w:pPr>
      <w:rPr>
        <w:rFonts w:hint="eastAsia" w:cs="Times New Roman"/>
      </w:rPr>
    </w:lvl>
    <w:lvl w:ilvl="1" w:tentative="0">
      <w:start w:val="1"/>
      <w:numFmt w:val="decimal"/>
      <w:pStyle w:val="352"/>
      <w:lvlText w:val="%1.%2"/>
      <w:lvlJc w:val="left"/>
      <w:pPr>
        <w:tabs>
          <w:tab w:val="left" w:pos="1004"/>
        </w:tabs>
        <w:ind w:left="567" w:hanging="283"/>
      </w:pPr>
      <w:rPr>
        <w:rFonts w:hint="eastAsia" w:cs="Times New Roman"/>
      </w:rPr>
    </w:lvl>
    <w:lvl w:ilvl="2" w:tentative="0">
      <w:start w:val="1"/>
      <w:numFmt w:val="decimal"/>
      <w:pStyle w:val="351"/>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2">
    <w:nsid w:val="243809A9"/>
    <w:multiLevelType w:val="singleLevel"/>
    <w:tmpl w:val="243809A9"/>
    <w:lvl w:ilvl="0" w:tentative="0">
      <w:start w:val="1"/>
      <w:numFmt w:val="chineseCounting"/>
      <w:suff w:val="nothing"/>
      <w:lvlText w:val="%1、"/>
      <w:lvlJc w:val="left"/>
      <w:rPr>
        <w:rFonts w:hint="eastAsia"/>
      </w:rPr>
    </w:lvl>
  </w:abstractNum>
  <w:num w:numId="1">
    <w:abstractNumId w:val="0"/>
  </w:num>
  <w:num w:numId="2">
    <w:abstractNumId w:val="7"/>
  </w:num>
  <w:num w:numId="3">
    <w:abstractNumId w:val="11"/>
  </w:num>
  <w:num w:numId="4">
    <w:abstractNumId w:val="1"/>
  </w:num>
  <w:num w:numId="5">
    <w:abstractNumId w:val="4"/>
  </w:num>
  <w:num w:numId="6">
    <w:abstractNumId w:val="8"/>
  </w:num>
  <w:num w:numId="7">
    <w:abstractNumId w:val="12"/>
  </w:num>
  <w:num w:numId="8">
    <w:abstractNumId w:val="10"/>
  </w:num>
  <w:num w:numId="9">
    <w:abstractNumId w:val="2"/>
  </w:num>
  <w:num w:numId="10">
    <w:abstractNumId w:val="5"/>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0172A27"/>
    <w:rsid w:val="00001257"/>
    <w:rsid w:val="00004FFE"/>
    <w:rsid w:val="00010694"/>
    <w:rsid w:val="000235B5"/>
    <w:rsid w:val="0002413E"/>
    <w:rsid w:val="00024F9F"/>
    <w:rsid w:val="000370E3"/>
    <w:rsid w:val="000507E8"/>
    <w:rsid w:val="00054A66"/>
    <w:rsid w:val="00064474"/>
    <w:rsid w:val="00064AE1"/>
    <w:rsid w:val="00073044"/>
    <w:rsid w:val="0007476A"/>
    <w:rsid w:val="00085801"/>
    <w:rsid w:val="00087987"/>
    <w:rsid w:val="00093C41"/>
    <w:rsid w:val="000B6F75"/>
    <w:rsid w:val="000C1ABF"/>
    <w:rsid w:val="000C7F29"/>
    <w:rsid w:val="000D3ED7"/>
    <w:rsid w:val="000D4066"/>
    <w:rsid w:val="001025CA"/>
    <w:rsid w:val="0011028C"/>
    <w:rsid w:val="001108AC"/>
    <w:rsid w:val="00116DDE"/>
    <w:rsid w:val="001238B8"/>
    <w:rsid w:val="00125483"/>
    <w:rsid w:val="00126CB2"/>
    <w:rsid w:val="001277C9"/>
    <w:rsid w:val="0012783F"/>
    <w:rsid w:val="001347C2"/>
    <w:rsid w:val="001509DE"/>
    <w:rsid w:val="00153D99"/>
    <w:rsid w:val="00157A32"/>
    <w:rsid w:val="00160F44"/>
    <w:rsid w:val="0016586D"/>
    <w:rsid w:val="00171D5E"/>
    <w:rsid w:val="00172A27"/>
    <w:rsid w:val="00183945"/>
    <w:rsid w:val="00186A56"/>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663B5"/>
    <w:rsid w:val="00281AD5"/>
    <w:rsid w:val="00294358"/>
    <w:rsid w:val="002978A1"/>
    <w:rsid w:val="002A4F15"/>
    <w:rsid w:val="002C07F7"/>
    <w:rsid w:val="002C72E3"/>
    <w:rsid w:val="002D175B"/>
    <w:rsid w:val="002D42AE"/>
    <w:rsid w:val="002E771A"/>
    <w:rsid w:val="002F380B"/>
    <w:rsid w:val="002F4FAB"/>
    <w:rsid w:val="00304744"/>
    <w:rsid w:val="00305365"/>
    <w:rsid w:val="00311A8E"/>
    <w:rsid w:val="003220E6"/>
    <w:rsid w:val="00322B16"/>
    <w:rsid w:val="00331AEF"/>
    <w:rsid w:val="0033394A"/>
    <w:rsid w:val="0034194C"/>
    <w:rsid w:val="00342549"/>
    <w:rsid w:val="00342C36"/>
    <w:rsid w:val="00345160"/>
    <w:rsid w:val="00350D0E"/>
    <w:rsid w:val="00357345"/>
    <w:rsid w:val="00362474"/>
    <w:rsid w:val="003761AE"/>
    <w:rsid w:val="00386932"/>
    <w:rsid w:val="003A3866"/>
    <w:rsid w:val="003A575B"/>
    <w:rsid w:val="003A5835"/>
    <w:rsid w:val="003B16EE"/>
    <w:rsid w:val="003C028D"/>
    <w:rsid w:val="003C1917"/>
    <w:rsid w:val="003C194F"/>
    <w:rsid w:val="003C2743"/>
    <w:rsid w:val="003C4132"/>
    <w:rsid w:val="003C5DB5"/>
    <w:rsid w:val="003D04EA"/>
    <w:rsid w:val="003E0FD3"/>
    <w:rsid w:val="003E5657"/>
    <w:rsid w:val="003F423C"/>
    <w:rsid w:val="004004D2"/>
    <w:rsid w:val="004059EB"/>
    <w:rsid w:val="00406A40"/>
    <w:rsid w:val="00413917"/>
    <w:rsid w:val="00432F86"/>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D6BFF"/>
    <w:rsid w:val="004E21B0"/>
    <w:rsid w:val="004E616D"/>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9741D"/>
    <w:rsid w:val="005A2494"/>
    <w:rsid w:val="005A440D"/>
    <w:rsid w:val="005A5824"/>
    <w:rsid w:val="005A7B77"/>
    <w:rsid w:val="005B05C6"/>
    <w:rsid w:val="005B1EB0"/>
    <w:rsid w:val="005B5D0C"/>
    <w:rsid w:val="005C793D"/>
    <w:rsid w:val="005D4A9A"/>
    <w:rsid w:val="005F1476"/>
    <w:rsid w:val="005F17AA"/>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399A"/>
    <w:rsid w:val="006D61A6"/>
    <w:rsid w:val="006E68C8"/>
    <w:rsid w:val="006F7843"/>
    <w:rsid w:val="00700DAA"/>
    <w:rsid w:val="007218F9"/>
    <w:rsid w:val="00721FCA"/>
    <w:rsid w:val="007230C0"/>
    <w:rsid w:val="00723B64"/>
    <w:rsid w:val="00726AD2"/>
    <w:rsid w:val="0072738C"/>
    <w:rsid w:val="00730754"/>
    <w:rsid w:val="00730852"/>
    <w:rsid w:val="00741C13"/>
    <w:rsid w:val="007430F0"/>
    <w:rsid w:val="0075613D"/>
    <w:rsid w:val="00757D5F"/>
    <w:rsid w:val="00760525"/>
    <w:rsid w:val="007674B8"/>
    <w:rsid w:val="0078109C"/>
    <w:rsid w:val="00787E00"/>
    <w:rsid w:val="0079398F"/>
    <w:rsid w:val="00797C5C"/>
    <w:rsid w:val="007B3D3B"/>
    <w:rsid w:val="007B405E"/>
    <w:rsid w:val="007B515F"/>
    <w:rsid w:val="007C3B3D"/>
    <w:rsid w:val="007D6550"/>
    <w:rsid w:val="007E2B7D"/>
    <w:rsid w:val="007E3CD9"/>
    <w:rsid w:val="007E794E"/>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C67B4"/>
    <w:rsid w:val="008D5610"/>
    <w:rsid w:val="008D5EF4"/>
    <w:rsid w:val="008E54CF"/>
    <w:rsid w:val="008E5BB6"/>
    <w:rsid w:val="008F4221"/>
    <w:rsid w:val="00904018"/>
    <w:rsid w:val="0091007C"/>
    <w:rsid w:val="00912972"/>
    <w:rsid w:val="00915FF4"/>
    <w:rsid w:val="00924828"/>
    <w:rsid w:val="00933B4D"/>
    <w:rsid w:val="00936F7B"/>
    <w:rsid w:val="0093793B"/>
    <w:rsid w:val="00955923"/>
    <w:rsid w:val="00963EBC"/>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10993"/>
    <w:rsid w:val="00A22C96"/>
    <w:rsid w:val="00A22DD7"/>
    <w:rsid w:val="00A237A5"/>
    <w:rsid w:val="00A31F68"/>
    <w:rsid w:val="00A40E26"/>
    <w:rsid w:val="00A470DE"/>
    <w:rsid w:val="00A63F08"/>
    <w:rsid w:val="00A70A3D"/>
    <w:rsid w:val="00A72D37"/>
    <w:rsid w:val="00A8009F"/>
    <w:rsid w:val="00A828AE"/>
    <w:rsid w:val="00A85F97"/>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76C62"/>
    <w:rsid w:val="00B85725"/>
    <w:rsid w:val="00B903F4"/>
    <w:rsid w:val="00B93271"/>
    <w:rsid w:val="00B93AE2"/>
    <w:rsid w:val="00B93CB1"/>
    <w:rsid w:val="00B96146"/>
    <w:rsid w:val="00B96409"/>
    <w:rsid w:val="00B96BED"/>
    <w:rsid w:val="00BA2710"/>
    <w:rsid w:val="00BA6247"/>
    <w:rsid w:val="00BA791D"/>
    <w:rsid w:val="00BB4668"/>
    <w:rsid w:val="00BC0B72"/>
    <w:rsid w:val="00BD6B11"/>
    <w:rsid w:val="00BD7EBA"/>
    <w:rsid w:val="00BE0AB0"/>
    <w:rsid w:val="00BE43CC"/>
    <w:rsid w:val="00C00A93"/>
    <w:rsid w:val="00C04F27"/>
    <w:rsid w:val="00C10654"/>
    <w:rsid w:val="00C16558"/>
    <w:rsid w:val="00C17674"/>
    <w:rsid w:val="00C213A0"/>
    <w:rsid w:val="00C26F7E"/>
    <w:rsid w:val="00C327FC"/>
    <w:rsid w:val="00C34E1A"/>
    <w:rsid w:val="00C3720F"/>
    <w:rsid w:val="00C50391"/>
    <w:rsid w:val="00C52220"/>
    <w:rsid w:val="00C707F3"/>
    <w:rsid w:val="00C70C5B"/>
    <w:rsid w:val="00C80A64"/>
    <w:rsid w:val="00C82587"/>
    <w:rsid w:val="00CA1E14"/>
    <w:rsid w:val="00CA1E22"/>
    <w:rsid w:val="00CA5BBE"/>
    <w:rsid w:val="00CB1DDE"/>
    <w:rsid w:val="00CB3ADB"/>
    <w:rsid w:val="00CB3CCA"/>
    <w:rsid w:val="00CB4690"/>
    <w:rsid w:val="00CB7463"/>
    <w:rsid w:val="00CC0EDA"/>
    <w:rsid w:val="00CC165F"/>
    <w:rsid w:val="00CC1A8B"/>
    <w:rsid w:val="00CC27E5"/>
    <w:rsid w:val="00CC6D72"/>
    <w:rsid w:val="00CE22F2"/>
    <w:rsid w:val="00CE2ABB"/>
    <w:rsid w:val="00D07D7D"/>
    <w:rsid w:val="00D248BB"/>
    <w:rsid w:val="00D25DBD"/>
    <w:rsid w:val="00D308B3"/>
    <w:rsid w:val="00D47E57"/>
    <w:rsid w:val="00D5782D"/>
    <w:rsid w:val="00D62641"/>
    <w:rsid w:val="00D63918"/>
    <w:rsid w:val="00D9050B"/>
    <w:rsid w:val="00D94D5B"/>
    <w:rsid w:val="00D95AF3"/>
    <w:rsid w:val="00DB376D"/>
    <w:rsid w:val="00DB380C"/>
    <w:rsid w:val="00DB4D62"/>
    <w:rsid w:val="00DB61C7"/>
    <w:rsid w:val="00DB625C"/>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0429"/>
    <w:rsid w:val="00ED22A1"/>
    <w:rsid w:val="00EE37CA"/>
    <w:rsid w:val="00EE5BB5"/>
    <w:rsid w:val="00EF2567"/>
    <w:rsid w:val="00EF4154"/>
    <w:rsid w:val="00F04AD7"/>
    <w:rsid w:val="00F23563"/>
    <w:rsid w:val="00F350B4"/>
    <w:rsid w:val="00F4261A"/>
    <w:rsid w:val="00F46EA7"/>
    <w:rsid w:val="00F5423C"/>
    <w:rsid w:val="00F629E7"/>
    <w:rsid w:val="00F7647B"/>
    <w:rsid w:val="00F9508F"/>
    <w:rsid w:val="00FA728E"/>
    <w:rsid w:val="00FB57EE"/>
    <w:rsid w:val="00FB654E"/>
    <w:rsid w:val="00FB79EE"/>
    <w:rsid w:val="00FC682E"/>
    <w:rsid w:val="00FD138A"/>
    <w:rsid w:val="00FD6AC1"/>
    <w:rsid w:val="00FE506C"/>
    <w:rsid w:val="00FF22A3"/>
    <w:rsid w:val="00FF323D"/>
    <w:rsid w:val="01AF70E0"/>
    <w:rsid w:val="04490D3E"/>
    <w:rsid w:val="04500CD8"/>
    <w:rsid w:val="058101E9"/>
    <w:rsid w:val="05DD4740"/>
    <w:rsid w:val="062615A7"/>
    <w:rsid w:val="06B833C2"/>
    <w:rsid w:val="07190154"/>
    <w:rsid w:val="09B14ACF"/>
    <w:rsid w:val="0A894B89"/>
    <w:rsid w:val="0C502219"/>
    <w:rsid w:val="0CBA4255"/>
    <w:rsid w:val="0D844B1B"/>
    <w:rsid w:val="0E916893"/>
    <w:rsid w:val="0F8751F8"/>
    <w:rsid w:val="102F24F6"/>
    <w:rsid w:val="109B0818"/>
    <w:rsid w:val="11B86D77"/>
    <w:rsid w:val="133E64B0"/>
    <w:rsid w:val="157E628E"/>
    <w:rsid w:val="15B900D5"/>
    <w:rsid w:val="15E24861"/>
    <w:rsid w:val="163F63BA"/>
    <w:rsid w:val="173E758D"/>
    <w:rsid w:val="1858180A"/>
    <w:rsid w:val="18FD6529"/>
    <w:rsid w:val="19137AFC"/>
    <w:rsid w:val="19441149"/>
    <w:rsid w:val="1954439D"/>
    <w:rsid w:val="19A15749"/>
    <w:rsid w:val="19C857A0"/>
    <w:rsid w:val="1ABA4CF6"/>
    <w:rsid w:val="1AE14343"/>
    <w:rsid w:val="1B2C7F34"/>
    <w:rsid w:val="1B522ECD"/>
    <w:rsid w:val="1BAD4238"/>
    <w:rsid w:val="1BC80A07"/>
    <w:rsid w:val="1BEA2D97"/>
    <w:rsid w:val="1C4A0220"/>
    <w:rsid w:val="1C5049D4"/>
    <w:rsid w:val="1E01086B"/>
    <w:rsid w:val="1F03145C"/>
    <w:rsid w:val="1F962CF2"/>
    <w:rsid w:val="223557C8"/>
    <w:rsid w:val="232F4055"/>
    <w:rsid w:val="249355C4"/>
    <w:rsid w:val="24AF4B7D"/>
    <w:rsid w:val="24D73F6A"/>
    <w:rsid w:val="25545725"/>
    <w:rsid w:val="25873673"/>
    <w:rsid w:val="26700EC7"/>
    <w:rsid w:val="26C40F4A"/>
    <w:rsid w:val="27E64D5A"/>
    <w:rsid w:val="27FF7BCA"/>
    <w:rsid w:val="2A601D6D"/>
    <w:rsid w:val="2C5379A3"/>
    <w:rsid w:val="2D3D2D26"/>
    <w:rsid w:val="2D4F1E09"/>
    <w:rsid w:val="2DF751F3"/>
    <w:rsid w:val="2E891740"/>
    <w:rsid w:val="2ED75A9F"/>
    <w:rsid w:val="2F3F2334"/>
    <w:rsid w:val="2F5842D0"/>
    <w:rsid w:val="303801E5"/>
    <w:rsid w:val="314B586D"/>
    <w:rsid w:val="31B462F2"/>
    <w:rsid w:val="31CE0296"/>
    <w:rsid w:val="31DA771B"/>
    <w:rsid w:val="32034DFD"/>
    <w:rsid w:val="323E57B8"/>
    <w:rsid w:val="32D57EA5"/>
    <w:rsid w:val="348E350D"/>
    <w:rsid w:val="351F7AFD"/>
    <w:rsid w:val="35BD418B"/>
    <w:rsid w:val="35F8221C"/>
    <w:rsid w:val="375743B3"/>
    <w:rsid w:val="38DF6F23"/>
    <w:rsid w:val="38E455B7"/>
    <w:rsid w:val="38EA21D0"/>
    <w:rsid w:val="39A03024"/>
    <w:rsid w:val="3A1E4827"/>
    <w:rsid w:val="3A5C2DAD"/>
    <w:rsid w:val="3A9E4562"/>
    <w:rsid w:val="3AB111F7"/>
    <w:rsid w:val="3AD44EE6"/>
    <w:rsid w:val="3B221E4C"/>
    <w:rsid w:val="3C42608E"/>
    <w:rsid w:val="3CAB2861"/>
    <w:rsid w:val="3CC40C81"/>
    <w:rsid w:val="3E8F0C4E"/>
    <w:rsid w:val="3E9B3D4D"/>
    <w:rsid w:val="405F5252"/>
    <w:rsid w:val="435F7DF8"/>
    <w:rsid w:val="43C76A84"/>
    <w:rsid w:val="47AA203F"/>
    <w:rsid w:val="482173AE"/>
    <w:rsid w:val="49F177CC"/>
    <w:rsid w:val="4AAC5537"/>
    <w:rsid w:val="4B0E7FA0"/>
    <w:rsid w:val="4B367F93"/>
    <w:rsid w:val="4C0E24C1"/>
    <w:rsid w:val="4C356EDA"/>
    <w:rsid w:val="4CEA47E5"/>
    <w:rsid w:val="4CF907DC"/>
    <w:rsid w:val="4D636650"/>
    <w:rsid w:val="4DA27269"/>
    <w:rsid w:val="4E3B47E2"/>
    <w:rsid w:val="4FE4386B"/>
    <w:rsid w:val="4FE53EE9"/>
    <w:rsid w:val="4FE60998"/>
    <w:rsid w:val="50454464"/>
    <w:rsid w:val="512B026F"/>
    <w:rsid w:val="518266FB"/>
    <w:rsid w:val="540967C8"/>
    <w:rsid w:val="5527238A"/>
    <w:rsid w:val="56B569A0"/>
    <w:rsid w:val="57793128"/>
    <w:rsid w:val="579F706F"/>
    <w:rsid w:val="58477E02"/>
    <w:rsid w:val="586E7D21"/>
    <w:rsid w:val="58703EC0"/>
    <w:rsid w:val="589737F4"/>
    <w:rsid w:val="58AE5938"/>
    <w:rsid w:val="59177DD3"/>
    <w:rsid w:val="59CA7BB0"/>
    <w:rsid w:val="5A317655"/>
    <w:rsid w:val="5A5C27C7"/>
    <w:rsid w:val="5B1213E7"/>
    <w:rsid w:val="5B885B4D"/>
    <w:rsid w:val="5C6A0DAE"/>
    <w:rsid w:val="5CE22611"/>
    <w:rsid w:val="5DEE3CCB"/>
    <w:rsid w:val="5FB17120"/>
    <w:rsid w:val="606A26FC"/>
    <w:rsid w:val="60BA6EBD"/>
    <w:rsid w:val="60C34F31"/>
    <w:rsid w:val="614F7E1C"/>
    <w:rsid w:val="61783F6D"/>
    <w:rsid w:val="63053832"/>
    <w:rsid w:val="63CC234F"/>
    <w:rsid w:val="64B61A2A"/>
    <w:rsid w:val="65A3500B"/>
    <w:rsid w:val="66A44309"/>
    <w:rsid w:val="66C40443"/>
    <w:rsid w:val="67E71B6D"/>
    <w:rsid w:val="67FA4F92"/>
    <w:rsid w:val="6AB42F30"/>
    <w:rsid w:val="6AB6190B"/>
    <w:rsid w:val="6C103720"/>
    <w:rsid w:val="6CC26721"/>
    <w:rsid w:val="6ED24CBD"/>
    <w:rsid w:val="6EE11F09"/>
    <w:rsid w:val="6F685621"/>
    <w:rsid w:val="6FBB10C2"/>
    <w:rsid w:val="6FDB730A"/>
    <w:rsid w:val="700A4B8C"/>
    <w:rsid w:val="70282875"/>
    <w:rsid w:val="72347A3D"/>
    <w:rsid w:val="724C313F"/>
    <w:rsid w:val="727B2178"/>
    <w:rsid w:val="73A017A5"/>
    <w:rsid w:val="74607793"/>
    <w:rsid w:val="74DA48CB"/>
    <w:rsid w:val="755778E6"/>
    <w:rsid w:val="756676A9"/>
    <w:rsid w:val="75C16B30"/>
    <w:rsid w:val="77802E20"/>
    <w:rsid w:val="79231957"/>
    <w:rsid w:val="798C015E"/>
    <w:rsid w:val="7A47775E"/>
    <w:rsid w:val="7A8C2B0C"/>
    <w:rsid w:val="7AF248B8"/>
    <w:rsid w:val="7AFD4FEE"/>
    <w:rsid w:val="7BCE62D7"/>
    <w:rsid w:val="7CB62F91"/>
    <w:rsid w:val="7CC151E3"/>
    <w:rsid w:val="7D3B6123"/>
    <w:rsid w:val="7FB6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link w:val="196"/>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9">
    <w:name w:val="heading 2"/>
    <w:basedOn w:val="1"/>
    <w:next w:val="2"/>
    <w:link w:val="165"/>
    <w:qFormat/>
    <w:uiPriority w:val="0"/>
    <w:pPr>
      <w:keepNext/>
      <w:keepLines/>
      <w:spacing w:before="120" w:after="120" w:line="360" w:lineRule="exact"/>
      <w:jc w:val="center"/>
      <w:outlineLvl w:val="1"/>
    </w:pPr>
    <w:rPr>
      <w:rFonts w:ascii="宋体" w:hAnsi="宋体"/>
      <w:b/>
      <w:sz w:val="24"/>
      <w:szCs w:val="24"/>
    </w:rPr>
  </w:style>
  <w:style w:type="paragraph" w:styleId="10">
    <w:name w:val="heading 3"/>
    <w:basedOn w:val="1"/>
    <w:next w:val="2"/>
    <w:link w:val="209"/>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11">
    <w:name w:val="heading 4"/>
    <w:basedOn w:val="1"/>
    <w:next w:val="2"/>
    <w:link w:val="94"/>
    <w:qFormat/>
    <w:uiPriority w:val="0"/>
    <w:pPr>
      <w:keepNext/>
      <w:keepLines/>
      <w:spacing w:before="120" w:after="120"/>
      <w:outlineLvl w:val="3"/>
    </w:pPr>
    <w:rPr>
      <w:rFonts w:ascii="Arial" w:hAnsi="Arial" w:eastAsia="黑体"/>
      <w:b/>
      <w:sz w:val="20"/>
    </w:rPr>
  </w:style>
  <w:style w:type="paragraph" w:styleId="12">
    <w:name w:val="heading 5"/>
    <w:basedOn w:val="1"/>
    <w:next w:val="2"/>
    <w:link w:val="84"/>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3">
    <w:name w:val="heading 6"/>
    <w:basedOn w:val="1"/>
    <w:next w:val="1"/>
    <w:link w:val="128"/>
    <w:qFormat/>
    <w:uiPriority w:val="0"/>
    <w:pPr>
      <w:keepNext/>
      <w:keepLines/>
      <w:spacing w:before="240" w:after="64" w:line="319" w:lineRule="auto"/>
      <w:outlineLvl w:val="5"/>
    </w:pPr>
    <w:rPr>
      <w:rFonts w:ascii="Arial" w:hAnsi="Arial" w:eastAsia="黑体"/>
      <w:b/>
      <w:bCs/>
      <w:sz w:val="24"/>
      <w:szCs w:val="24"/>
    </w:rPr>
  </w:style>
  <w:style w:type="paragraph" w:styleId="14">
    <w:name w:val="heading 7"/>
    <w:basedOn w:val="1"/>
    <w:next w:val="1"/>
    <w:link w:val="143"/>
    <w:qFormat/>
    <w:uiPriority w:val="0"/>
    <w:pPr>
      <w:keepNext/>
      <w:keepLines/>
      <w:spacing w:before="240" w:after="64" w:line="319" w:lineRule="auto"/>
      <w:outlineLvl w:val="6"/>
    </w:pPr>
    <w:rPr>
      <w:b/>
      <w:bCs/>
      <w:sz w:val="24"/>
      <w:szCs w:val="24"/>
    </w:rPr>
  </w:style>
  <w:style w:type="paragraph" w:styleId="15">
    <w:name w:val="heading 8"/>
    <w:basedOn w:val="1"/>
    <w:next w:val="1"/>
    <w:link w:val="157"/>
    <w:qFormat/>
    <w:uiPriority w:val="0"/>
    <w:pPr>
      <w:keepNext/>
      <w:keepLines/>
      <w:spacing w:before="240" w:after="64" w:line="319" w:lineRule="auto"/>
      <w:outlineLvl w:val="7"/>
    </w:pPr>
    <w:rPr>
      <w:rFonts w:ascii="Arial" w:hAnsi="Arial" w:eastAsia="黑体"/>
      <w:sz w:val="24"/>
      <w:szCs w:val="24"/>
    </w:rPr>
  </w:style>
  <w:style w:type="paragraph" w:styleId="16">
    <w:name w:val="heading 9"/>
    <w:basedOn w:val="1"/>
    <w:next w:val="1"/>
    <w:link w:val="163"/>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6"/>
    <w:qFormat/>
    <w:uiPriority w:val="0"/>
    <w:pPr>
      <w:spacing w:line="360" w:lineRule="auto"/>
      <w:ind w:firstLine="200" w:firstLineChars="200"/>
    </w:pPr>
    <w:rPr>
      <w:rFonts w:ascii="宋体"/>
      <w:szCs w:val="20"/>
    </w:rPr>
  </w:style>
  <w:style w:type="paragraph" w:styleId="4">
    <w:name w:val="Body Text Indent"/>
    <w:basedOn w:val="1"/>
    <w:next w:val="5"/>
    <w:link w:val="175"/>
    <w:qFormat/>
    <w:uiPriority w:val="0"/>
    <w:pPr>
      <w:ind w:firstLine="645"/>
    </w:pPr>
    <w:rPr>
      <w:sz w:val="20"/>
    </w:rPr>
  </w:style>
  <w:style w:type="paragraph" w:styleId="5">
    <w:name w:val="envelope return"/>
    <w:basedOn w:val="1"/>
    <w:qFormat/>
    <w:uiPriority w:val="0"/>
    <w:pPr>
      <w:snapToGrid w:val="0"/>
    </w:pPr>
    <w:rPr>
      <w:rFonts w:ascii="Arial" w:hAnsi="Arial"/>
    </w:rPr>
  </w:style>
  <w:style w:type="paragraph" w:styleId="6">
    <w:name w:val="Body Text"/>
    <w:basedOn w:val="1"/>
    <w:next w:val="7"/>
    <w:link w:val="82"/>
    <w:qFormat/>
    <w:uiPriority w:val="0"/>
    <w:rPr>
      <w:rFonts w:ascii="楷体_GB2312" w:hAnsi="Arial" w:eastAsia="楷体_GB2312"/>
      <w:sz w:val="20"/>
    </w:rPr>
  </w:style>
  <w:style w:type="paragraph" w:styleId="7">
    <w:name w:val="Body Text First Indent"/>
    <w:basedOn w:val="6"/>
    <w:link w:val="111"/>
    <w:qFormat/>
    <w:uiPriority w:val="0"/>
    <w:pPr>
      <w:spacing w:after="120"/>
      <w:ind w:firstLine="420" w:firstLineChars="100"/>
    </w:pPr>
    <w:rPr>
      <w:rFonts w:ascii="Times New Roman" w:hAnsi="Times New Roman" w:eastAsia="宋体"/>
      <w:sz w:val="24"/>
      <w:szCs w:val="24"/>
    </w:rPr>
  </w:style>
  <w:style w:type="paragraph" w:styleId="17">
    <w:name w:val="List 3"/>
    <w:basedOn w:val="1"/>
    <w:qFormat/>
    <w:uiPriority w:val="0"/>
    <w:pPr>
      <w:ind w:left="1260" w:hanging="420"/>
    </w:pPr>
  </w:style>
  <w:style w:type="paragraph" w:styleId="18">
    <w:name w:val="toc 7"/>
    <w:basedOn w:val="1"/>
    <w:next w:val="1"/>
    <w:qFormat/>
    <w:uiPriority w:val="0"/>
    <w:pPr>
      <w:ind w:left="1260"/>
      <w:jc w:val="left"/>
    </w:pPr>
    <w:rPr>
      <w:sz w:val="18"/>
    </w:rPr>
  </w:style>
  <w:style w:type="paragraph" w:styleId="19">
    <w:name w:val="List Number 2"/>
    <w:basedOn w:val="1"/>
    <w:qFormat/>
    <w:uiPriority w:val="0"/>
    <w:pPr>
      <w:tabs>
        <w:tab w:val="left" w:pos="1440"/>
      </w:tabs>
      <w:spacing w:line="360" w:lineRule="auto"/>
      <w:ind w:left="1440" w:hanging="1440"/>
    </w:pPr>
    <w:rPr>
      <w:sz w:val="24"/>
      <w:szCs w:val="24"/>
    </w:rPr>
  </w:style>
  <w:style w:type="paragraph" w:styleId="20">
    <w:name w:val="index 8"/>
    <w:basedOn w:val="1"/>
    <w:next w:val="1"/>
    <w:qFormat/>
    <w:uiPriority w:val="0"/>
    <w:pPr>
      <w:ind w:left="2940"/>
    </w:pPr>
  </w:style>
  <w:style w:type="paragraph" w:styleId="21">
    <w:name w:val="List Number"/>
    <w:basedOn w:val="1"/>
    <w:qFormat/>
    <w:uiPriority w:val="0"/>
    <w:pPr>
      <w:tabs>
        <w:tab w:val="left" w:pos="2952"/>
      </w:tabs>
      <w:ind w:left="2952" w:hanging="432"/>
    </w:pPr>
    <w:rPr>
      <w:szCs w:val="24"/>
    </w:rPr>
  </w:style>
  <w:style w:type="paragraph" w:styleId="22">
    <w:name w:val="index 5"/>
    <w:basedOn w:val="1"/>
    <w:next w:val="1"/>
    <w:qFormat/>
    <w:uiPriority w:val="0"/>
    <w:pPr>
      <w:ind w:left="1680"/>
    </w:pPr>
  </w:style>
  <w:style w:type="paragraph" w:styleId="23">
    <w:name w:val="Document Map"/>
    <w:basedOn w:val="1"/>
    <w:link w:val="202"/>
    <w:qFormat/>
    <w:uiPriority w:val="0"/>
    <w:pPr>
      <w:shd w:val="clear" w:color="auto" w:fill="000080"/>
    </w:pPr>
    <w:rPr>
      <w:rFonts w:ascii="宋体"/>
      <w:sz w:val="18"/>
      <w:szCs w:val="18"/>
    </w:rPr>
  </w:style>
  <w:style w:type="paragraph" w:styleId="24">
    <w:name w:val="annotation text"/>
    <w:basedOn w:val="1"/>
    <w:link w:val="134"/>
    <w:qFormat/>
    <w:uiPriority w:val="99"/>
    <w:pPr>
      <w:jc w:val="left"/>
    </w:pPr>
    <w:rPr>
      <w:sz w:val="20"/>
    </w:rPr>
  </w:style>
  <w:style w:type="paragraph" w:styleId="25">
    <w:name w:val="index 6"/>
    <w:basedOn w:val="1"/>
    <w:next w:val="1"/>
    <w:qFormat/>
    <w:uiPriority w:val="0"/>
    <w:pPr>
      <w:ind w:left="2100"/>
    </w:pPr>
  </w:style>
  <w:style w:type="paragraph" w:styleId="26">
    <w:name w:val="Salutation"/>
    <w:basedOn w:val="1"/>
    <w:next w:val="1"/>
    <w:link w:val="198"/>
    <w:qFormat/>
    <w:uiPriority w:val="0"/>
    <w:rPr>
      <w:rFonts w:ascii="仿宋_GB2312" w:eastAsia="仿宋_GB2312"/>
      <w:sz w:val="20"/>
    </w:rPr>
  </w:style>
  <w:style w:type="paragraph" w:styleId="27">
    <w:name w:val="Body Text 3"/>
    <w:basedOn w:val="1"/>
    <w:link w:val="95"/>
    <w:qFormat/>
    <w:uiPriority w:val="0"/>
    <w:rPr>
      <w:rFonts w:ascii="仿宋_GB2312" w:hAnsi="Arial" w:eastAsia="仿宋_GB2312"/>
      <w:sz w:val="20"/>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link w:val="127"/>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6"/>
    <w:qFormat/>
    <w:uiPriority w:val="0"/>
    <w:pPr>
      <w:ind w:left="100" w:leftChars="2500"/>
    </w:pPr>
    <w:rPr>
      <w:sz w:val="20"/>
    </w:rPr>
  </w:style>
  <w:style w:type="paragraph" w:styleId="35">
    <w:name w:val="Body Text Indent 2"/>
    <w:basedOn w:val="1"/>
    <w:link w:val="169"/>
    <w:qFormat/>
    <w:uiPriority w:val="0"/>
    <w:pPr>
      <w:ind w:left="630" w:firstLine="645"/>
    </w:pPr>
    <w:rPr>
      <w:sz w:val="20"/>
    </w:rPr>
  </w:style>
  <w:style w:type="paragraph" w:styleId="36">
    <w:name w:val="endnote text"/>
    <w:basedOn w:val="1"/>
    <w:link w:val="212"/>
    <w:qFormat/>
    <w:uiPriority w:val="0"/>
    <w:pPr>
      <w:snapToGrid w:val="0"/>
      <w:jc w:val="left"/>
    </w:pPr>
    <w:rPr>
      <w:kern w:val="0"/>
      <w:sz w:val="24"/>
      <w:szCs w:val="24"/>
    </w:rPr>
  </w:style>
  <w:style w:type="paragraph" w:styleId="37">
    <w:name w:val="Balloon Text"/>
    <w:basedOn w:val="1"/>
    <w:link w:val="211"/>
    <w:qFormat/>
    <w:uiPriority w:val="0"/>
    <w:rPr>
      <w:sz w:val="18"/>
      <w:szCs w:val="18"/>
    </w:rPr>
  </w:style>
  <w:style w:type="paragraph" w:styleId="38">
    <w:name w:val="footer"/>
    <w:basedOn w:val="1"/>
    <w:link w:val="204"/>
    <w:qFormat/>
    <w:uiPriority w:val="0"/>
    <w:pPr>
      <w:tabs>
        <w:tab w:val="center" w:pos="4153"/>
        <w:tab w:val="right" w:pos="8306"/>
      </w:tabs>
      <w:snapToGrid w:val="0"/>
      <w:jc w:val="left"/>
    </w:pPr>
    <w:rPr>
      <w:sz w:val="18"/>
      <w:szCs w:val="18"/>
    </w:rPr>
  </w:style>
  <w:style w:type="paragraph" w:styleId="39">
    <w:name w:val="header"/>
    <w:basedOn w:val="1"/>
    <w:link w:val="140"/>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7"/>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6"/>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9"/>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9"/>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9"/>
    <w:qFormat/>
    <w:uiPriority w:val="0"/>
    <w:pPr>
      <w:widowControl/>
      <w:jc w:val="center"/>
    </w:pPr>
    <w:rPr>
      <w:rFonts w:ascii="楷体_GB2312" w:eastAsia="楷体_GB2312"/>
      <w:sz w:val="20"/>
    </w:rPr>
  </w:style>
  <w:style w:type="paragraph" w:styleId="55">
    <w:name w:val="HTML Preformatted"/>
    <w:basedOn w:val="1"/>
    <w:link w:val="1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6"/>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4"/>
    <w:next w:val="24"/>
    <w:link w:val="150"/>
    <w:qFormat/>
    <w:uiPriority w:val="0"/>
    <w:rPr>
      <w:b/>
      <w:bCs/>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Definition"/>
    <w:basedOn w:val="62"/>
    <w:semiHidden/>
    <w:unhideWhenUsed/>
    <w:qFormat/>
    <w:uiPriority w:val="99"/>
  </w:style>
  <w:style w:type="character" w:styleId="70">
    <w:name w:val="HTML Typewriter"/>
    <w:basedOn w:val="62"/>
    <w:qFormat/>
    <w:uiPriority w:val="0"/>
    <w:rPr>
      <w:rFonts w:ascii="宋体" w:hAnsi="宋体" w:eastAsia="宋体"/>
      <w:sz w:val="24"/>
    </w:rPr>
  </w:style>
  <w:style w:type="character" w:styleId="71">
    <w:name w:val="HTML Acronym"/>
    <w:basedOn w:val="62"/>
    <w:semiHidden/>
    <w:unhideWhenUsed/>
    <w:qFormat/>
    <w:uiPriority w:val="99"/>
  </w:style>
  <w:style w:type="character" w:styleId="72">
    <w:name w:val="HTML Variable"/>
    <w:basedOn w:val="62"/>
    <w:semiHidden/>
    <w:unhideWhenUsed/>
    <w:qFormat/>
    <w:uiPriority w:val="99"/>
  </w:style>
  <w:style w:type="character" w:styleId="73">
    <w:name w:val="Hyperlink"/>
    <w:basedOn w:val="62"/>
    <w:qFormat/>
    <w:uiPriority w:val="99"/>
    <w:rPr>
      <w:color w:val="0000FF"/>
      <w:u w:val="single"/>
    </w:rPr>
  </w:style>
  <w:style w:type="character" w:styleId="74">
    <w:name w:val="HTML Code"/>
    <w:basedOn w:val="62"/>
    <w:semiHidden/>
    <w:unhideWhenUsed/>
    <w:qFormat/>
    <w:uiPriority w:val="99"/>
    <w:rPr>
      <w:rFonts w:hint="default" w:ascii="monospace" w:hAnsi="monospace" w:eastAsia="monospace" w:cs="monospace"/>
      <w:sz w:val="20"/>
    </w:rPr>
  </w:style>
  <w:style w:type="character" w:styleId="75">
    <w:name w:val="annotation reference"/>
    <w:basedOn w:val="62"/>
    <w:qFormat/>
    <w:uiPriority w:val="99"/>
    <w:rPr>
      <w:sz w:val="21"/>
    </w:rPr>
  </w:style>
  <w:style w:type="character" w:styleId="76">
    <w:name w:val="HTML Cite"/>
    <w:basedOn w:val="62"/>
    <w:semiHidden/>
    <w:unhideWhenUsed/>
    <w:qFormat/>
    <w:uiPriority w:val="99"/>
  </w:style>
  <w:style w:type="character" w:styleId="77">
    <w:name w:val="footnote reference"/>
    <w:basedOn w:val="62"/>
    <w:qFormat/>
    <w:uiPriority w:val="0"/>
    <w:rPr>
      <w:vertAlign w:val="superscript"/>
    </w:rPr>
  </w:style>
  <w:style w:type="character" w:styleId="78">
    <w:name w:val="HTML Keyboard"/>
    <w:basedOn w:val="62"/>
    <w:semiHidden/>
    <w:unhideWhenUsed/>
    <w:qFormat/>
    <w:uiPriority w:val="99"/>
    <w:rPr>
      <w:rFonts w:ascii="monospace" w:hAnsi="monospace" w:eastAsia="monospace" w:cs="monospace"/>
      <w:sz w:val="20"/>
    </w:rPr>
  </w:style>
  <w:style w:type="character" w:styleId="79">
    <w:name w:val="HTML Sample"/>
    <w:basedOn w:val="62"/>
    <w:qFormat/>
    <w:uiPriority w:val="0"/>
    <w:rPr>
      <w:rFonts w:ascii="Courier New" w:hAnsi="宋体" w:eastAsia="宋体"/>
    </w:rPr>
  </w:style>
  <w:style w:type="paragraph" w:customStyle="1" w:styleId="80">
    <w:name w:val="正文 New"/>
    <w:basedOn w:val="1"/>
    <w:qFormat/>
    <w:uiPriority w:val="0"/>
    <w:pPr>
      <w:spacing w:before="100" w:beforeAutospacing="1" w:after="100" w:afterAutospacing="1" w:line="440" w:lineRule="exact"/>
      <w:ind w:left="357" w:hanging="357"/>
    </w:pPr>
    <w:rPr>
      <w:szCs w:val="21"/>
    </w:rPr>
  </w:style>
  <w:style w:type="character" w:customStyle="1" w:styleId="81">
    <w:name w:val="页脚 Char1"/>
    <w:basedOn w:val="62"/>
    <w:qFormat/>
    <w:uiPriority w:val="0"/>
    <w:rPr>
      <w:rFonts w:cs="Times New Roman"/>
      <w:kern w:val="2"/>
      <w:sz w:val="18"/>
      <w:szCs w:val="18"/>
    </w:rPr>
  </w:style>
  <w:style w:type="character" w:customStyle="1" w:styleId="82">
    <w:name w:val="正文文本 字符"/>
    <w:basedOn w:val="62"/>
    <w:link w:val="6"/>
    <w:qFormat/>
    <w:uiPriority w:val="0"/>
    <w:rPr>
      <w:rFonts w:ascii="楷体_GB2312" w:hAnsi="Arial" w:eastAsia="楷体_GB2312" w:cs="Times New Roman"/>
      <w:sz w:val="20"/>
      <w:szCs w:val="20"/>
    </w:rPr>
  </w:style>
  <w:style w:type="character" w:customStyle="1" w:styleId="83">
    <w:name w:val="Body Text Indent 2 Char"/>
    <w:qFormat/>
    <w:uiPriority w:val="0"/>
    <w:rPr>
      <w:rFonts w:ascii="Arial" w:hAnsi="Arial" w:eastAsia="仿宋_GB2312"/>
      <w:sz w:val="32"/>
    </w:rPr>
  </w:style>
  <w:style w:type="character" w:customStyle="1" w:styleId="84">
    <w:name w:val="标题 5 字符"/>
    <w:basedOn w:val="62"/>
    <w:link w:val="12"/>
    <w:qFormat/>
    <w:uiPriority w:val="0"/>
    <w:rPr>
      <w:rFonts w:ascii="黑体" w:hAnsi="Times New Roman" w:eastAsia="黑体" w:cs="Times New Roman"/>
      <w:b/>
      <w:color w:val="000000"/>
      <w:kern w:val="0"/>
      <w:sz w:val="20"/>
      <w:szCs w:val="20"/>
    </w:rPr>
  </w:style>
  <w:style w:type="character" w:customStyle="1" w:styleId="85">
    <w:name w:val="Body Text Indent 3 Char1"/>
    <w:basedOn w:val="62"/>
    <w:qFormat/>
    <w:uiPriority w:val="0"/>
    <w:rPr>
      <w:rFonts w:ascii="Times New Roman" w:hAnsi="Times New Roman"/>
      <w:kern w:val="2"/>
      <w:sz w:val="16"/>
      <w:szCs w:val="16"/>
    </w:rPr>
  </w:style>
  <w:style w:type="character" w:customStyle="1" w:styleId="86">
    <w:name w:val="副标题 字符"/>
    <w:basedOn w:val="62"/>
    <w:link w:val="45"/>
    <w:qFormat/>
    <w:uiPriority w:val="0"/>
    <w:rPr>
      <w:rFonts w:ascii="Cambria" w:hAnsi="Cambria" w:eastAsia="宋体" w:cs="Times New Roman"/>
      <w:i/>
      <w:iCs/>
      <w:spacing w:val="13"/>
      <w:kern w:val="0"/>
      <w:sz w:val="24"/>
      <w:szCs w:val="24"/>
      <w:lang w:eastAsia="en-US"/>
    </w:rPr>
  </w:style>
  <w:style w:type="character" w:customStyle="1" w:styleId="87">
    <w:name w:val="listbenefit"/>
    <w:qFormat/>
    <w:uiPriority w:val="0"/>
  </w:style>
  <w:style w:type="character" w:customStyle="1" w:styleId="88">
    <w:name w:val="Char Char27"/>
    <w:qFormat/>
    <w:uiPriority w:val="0"/>
    <w:rPr>
      <w:b/>
      <w:kern w:val="44"/>
      <w:sz w:val="44"/>
    </w:rPr>
  </w:style>
  <w:style w:type="character" w:customStyle="1" w:styleId="89">
    <w:name w:val="param-value"/>
    <w:basedOn w:val="62"/>
    <w:qFormat/>
    <w:uiPriority w:val="0"/>
    <w:rPr>
      <w:rFonts w:cs="Times New Roman"/>
    </w:rPr>
  </w:style>
  <w:style w:type="character" w:customStyle="1" w:styleId="90">
    <w:name w:val="纯文本 Char Char Char1"/>
    <w:qFormat/>
    <w:uiPriority w:val="0"/>
    <w:rPr>
      <w:rFonts w:ascii="宋体" w:hAnsi="Courier New" w:eastAsia="宋体"/>
      <w:kern w:val="2"/>
      <w:sz w:val="21"/>
      <w:lang w:val="en-US" w:eastAsia="zh-CN"/>
    </w:rPr>
  </w:style>
  <w:style w:type="character" w:customStyle="1" w:styleId="91">
    <w:name w:val="apple-converted-space"/>
    <w:basedOn w:val="62"/>
    <w:qFormat/>
    <w:uiPriority w:val="0"/>
    <w:rPr>
      <w:rFonts w:cs="Times New Roman"/>
    </w:rPr>
  </w:style>
  <w:style w:type="character" w:customStyle="1" w:styleId="92">
    <w:name w:val="Char Char29"/>
    <w:qFormat/>
    <w:uiPriority w:val="0"/>
    <w:rPr>
      <w:rFonts w:ascii="Times New Roman" w:hAnsi="Times New Roman" w:eastAsia="宋体"/>
      <w:b/>
      <w:kern w:val="44"/>
      <w:sz w:val="44"/>
    </w:rPr>
  </w:style>
  <w:style w:type="character" w:customStyle="1" w:styleId="93">
    <w:name w:val="标题 3 Char"/>
    <w:basedOn w:val="62"/>
    <w:qFormat/>
    <w:uiPriority w:val="0"/>
    <w:rPr>
      <w:rFonts w:ascii="Times New Roman" w:hAnsi="Times New Roman" w:eastAsia="宋体" w:cs="Times New Roman"/>
      <w:b/>
      <w:bCs/>
      <w:sz w:val="32"/>
      <w:szCs w:val="32"/>
    </w:rPr>
  </w:style>
  <w:style w:type="character" w:customStyle="1" w:styleId="94">
    <w:name w:val="标题 4 字符"/>
    <w:basedOn w:val="62"/>
    <w:link w:val="11"/>
    <w:qFormat/>
    <w:uiPriority w:val="0"/>
    <w:rPr>
      <w:rFonts w:ascii="Arial" w:hAnsi="Arial" w:eastAsia="黑体" w:cs="Times New Roman"/>
      <w:b/>
      <w:sz w:val="20"/>
      <w:szCs w:val="20"/>
    </w:rPr>
  </w:style>
  <w:style w:type="character" w:customStyle="1" w:styleId="95">
    <w:name w:val="正文文本 3 字符"/>
    <w:basedOn w:val="62"/>
    <w:link w:val="27"/>
    <w:qFormat/>
    <w:uiPriority w:val="0"/>
    <w:rPr>
      <w:rFonts w:ascii="仿宋_GB2312" w:hAnsi="Arial" w:eastAsia="仿宋_GB2312" w:cs="Times New Roman"/>
      <w:sz w:val="20"/>
      <w:szCs w:val="20"/>
    </w:rPr>
  </w:style>
  <w:style w:type="character" w:customStyle="1" w:styleId="96">
    <w:name w:val="正文文本缩进 Char"/>
    <w:basedOn w:val="62"/>
    <w:qFormat/>
    <w:uiPriority w:val="0"/>
    <w:rPr>
      <w:rFonts w:ascii="Times New Roman" w:hAnsi="Times New Roman" w:eastAsia="宋体" w:cs="Times New Roman"/>
      <w:sz w:val="20"/>
      <w:szCs w:val="20"/>
    </w:rPr>
  </w:style>
  <w:style w:type="character" w:customStyle="1" w:styleId="97">
    <w:name w:val="Plain Text Char"/>
    <w:qFormat/>
    <w:uiPriority w:val="0"/>
    <w:rPr>
      <w:rFonts w:ascii="宋体" w:hAnsi="Courier New"/>
    </w:rPr>
  </w:style>
  <w:style w:type="character" w:customStyle="1" w:styleId="98">
    <w:name w:val="HTML 预设格式 Char"/>
    <w:basedOn w:val="62"/>
    <w:qFormat/>
    <w:uiPriority w:val="0"/>
    <w:rPr>
      <w:rFonts w:ascii="Courier New" w:hAnsi="Courier New" w:eastAsia="宋体" w:cs="Courier New"/>
      <w:sz w:val="20"/>
      <w:szCs w:val="20"/>
    </w:rPr>
  </w:style>
  <w:style w:type="character" w:customStyle="1" w:styleId="99">
    <w:name w:val="批注文字 Char Char"/>
    <w:qFormat/>
    <w:uiPriority w:val="0"/>
    <w:rPr>
      <w:rFonts w:eastAsia="宋体"/>
      <w:kern w:val="2"/>
      <w:sz w:val="21"/>
      <w:lang w:val="en-US" w:eastAsia="zh-CN"/>
    </w:rPr>
  </w:style>
  <w:style w:type="character" w:customStyle="1" w:styleId="100">
    <w:name w:val="Body Text Indent Char"/>
    <w:qFormat/>
    <w:uiPriority w:val="0"/>
    <w:rPr>
      <w:rFonts w:ascii="楷体_GB2312" w:eastAsia="楷体_GB2312"/>
      <w:sz w:val="32"/>
    </w:rPr>
  </w:style>
  <w:style w:type="character" w:customStyle="1" w:styleId="101">
    <w:name w:val="已访问的超链接1"/>
    <w:qFormat/>
    <w:uiPriority w:val="0"/>
    <w:rPr>
      <w:color w:val="auto"/>
      <w:u w:val="none"/>
    </w:rPr>
  </w:style>
  <w:style w:type="character" w:customStyle="1" w:styleId="102">
    <w:name w:val="纯文本 Char Char Char"/>
    <w:qFormat/>
    <w:uiPriority w:val="0"/>
    <w:rPr>
      <w:rFonts w:ascii="宋体" w:hAnsi="Courier New" w:eastAsia="宋体"/>
      <w:kern w:val="2"/>
      <w:sz w:val="21"/>
      <w:lang w:val="en-US" w:eastAsia="zh-CN"/>
    </w:rPr>
  </w:style>
  <w:style w:type="character" w:customStyle="1" w:styleId="103">
    <w:name w:val="普通文字1 Char"/>
    <w:qFormat/>
    <w:uiPriority w:val="0"/>
    <w:rPr>
      <w:rFonts w:ascii="宋体" w:eastAsia="宋体"/>
      <w:kern w:val="2"/>
      <w:sz w:val="21"/>
      <w:lang w:val="en-US" w:eastAsia="zh-CN"/>
    </w:rPr>
  </w:style>
  <w:style w:type="character" w:customStyle="1" w:styleId="104">
    <w:name w:val="Comment Subject Char"/>
    <w:qFormat/>
    <w:uiPriority w:val="0"/>
    <w:rPr>
      <w:b/>
    </w:rPr>
  </w:style>
  <w:style w:type="character" w:customStyle="1" w:styleId="105">
    <w:name w:val="Char Char28"/>
    <w:qFormat/>
    <w:uiPriority w:val="0"/>
    <w:rPr>
      <w:rFonts w:ascii="Arial" w:hAnsi="Arial" w:eastAsia="黑体"/>
      <w:b/>
      <w:sz w:val="32"/>
    </w:rPr>
  </w:style>
  <w:style w:type="character" w:customStyle="1" w:styleId="106">
    <w:name w:val="Char Char23"/>
    <w:qFormat/>
    <w:uiPriority w:val="0"/>
    <w:rPr>
      <w:rFonts w:ascii="Arial" w:hAnsi="Arial" w:eastAsia="黑体"/>
      <w:b/>
      <w:kern w:val="2"/>
      <w:sz w:val="24"/>
    </w:rPr>
  </w:style>
  <w:style w:type="character" w:customStyle="1" w:styleId="107">
    <w:name w:val="Char Char21"/>
    <w:qFormat/>
    <w:uiPriority w:val="0"/>
    <w:rPr>
      <w:rFonts w:ascii="Arial" w:hAnsi="Arial" w:eastAsia="黑体"/>
      <w:kern w:val="2"/>
      <w:sz w:val="24"/>
    </w:rPr>
  </w:style>
  <w:style w:type="character" w:customStyle="1" w:styleId="108">
    <w:name w:val="Char Char2"/>
    <w:qFormat/>
    <w:uiPriority w:val="0"/>
    <w:rPr>
      <w:rFonts w:ascii="宋体" w:hAnsi="Courier New" w:eastAsia="宋体"/>
      <w:kern w:val="2"/>
      <w:sz w:val="21"/>
      <w:lang w:val="en-US" w:eastAsia="zh-CN"/>
    </w:rPr>
  </w:style>
  <w:style w:type="character" w:customStyle="1" w:styleId="109">
    <w:name w:val="t1"/>
    <w:qFormat/>
    <w:uiPriority w:val="0"/>
  </w:style>
  <w:style w:type="character" w:customStyle="1" w:styleId="110">
    <w:name w:val="华宇段落1 Char Char Char"/>
    <w:qFormat/>
    <w:uiPriority w:val="0"/>
    <w:rPr>
      <w:rFonts w:eastAsia="宋体"/>
      <w:kern w:val="2"/>
      <w:sz w:val="24"/>
      <w:lang w:val="en-US" w:eastAsia="zh-CN"/>
    </w:rPr>
  </w:style>
  <w:style w:type="character" w:customStyle="1" w:styleId="111">
    <w:name w:val="正文文本首行缩进 字符"/>
    <w:basedOn w:val="82"/>
    <w:link w:val="7"/>
    <w:qFormat/>
    <w:uiPriority w:val="0"/>
    <w:rPr>
      <w:rFonts w:ascii="Times New Roman" w:hAnsi="Times New Roman" w:eastAsia="宋体" w:cs="Times New Roman"/>
      <w:sz w:val="24"/>
      <w:szCs w:val="24"/>
    </w:rPr>
  </w:style>
  <w:style w:type="character" w:customStyle="1" w:styleId="112">
    <w:name w:val="纯文本 Char1"/>
    <w:qFormat/>
    <w:uiPriority w:val="0"/>
    <w:rPr>
      <w:rFonts w:ascii="宋体" w:hAnsi="Courier New"/>
      <w:kern w:val="2"/>
      <w:sz w:val="21"/>
    </w:rPr>
  </w:style>
  <w:style w:type="character" w:customStyle="1" w:styleId="113">
    <w:name w:val="textcontents"/>
    <w:basedOn w:val="62"/>
    <w:qFormat/>
    <w:uiPriority w:val="0"/>
    <w:rPr>
      <w:rFonts w:cs="Times New Roman"/>
    </w:rPr>
  </w:style>
  <w:style w:type="character" w:customStyle="1" w:styleId="114">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15">
    <w:name w:val="纯文本 Char"/>
    <w:basedOn w:val="62"/>
    <w:qFormat/>
    <w:uiPriority w:val="0"/>
    <w:rPr>
      <w:rFonts w:ascii="宋体" w:hAnsi="Courier New" w:eastAsia="宋体" w:cs="Courier New"/>
      <w:sz w:val="21"/>
      <w:szCs w:val="21"/>
    </w:rPr>
  </w:style>
  <w:style w:type="character" w:customStyle="1" w:styleId="116">
    <w:name w:val="我的正文 Char Char"/>
    <w:link w:val="117"/>
    <w:qFormat/>
    <w:uiPriority w:val="0"/>
    <w:rPr>
      <w:rFonts w:ascii="宋体" w:eastAsia="宋体"/>
      <w:sz w:val="21"/>
    </w:rPr>
  </w:style>
  <w:style w:type="paragraph" w:customStyle="1" w:styleId="117">
    <w:name w:val="我的正文"/>
    <w:basedOn w:val="1"/>
    <w:link w:val="116"/>
    <w:qFormat/>
    <w:uiPriority w:val="0"/>
    <w:pPr>
      <w:widowControl/>
      <w:spacing w:line="360" w:lineRule="auto"/>
      <w:ind w:firstLine="420"/>
      <w:jc w:val="left"/>
    </w:pPr>
    <w:rPr>
      <w:rFonts w:ascii="宋体" w:hAnsi="Calibri"/>
      <w:kern w:val="0"/>
    </w:rPr>
  </w:style>
  <w:style w:type="character" w:customStyle="1" w:styleId="118">
    <w:name w:val="Title Char"/>
    <w:qFormat/>
    <w:uiPriority w:val="0"/>
    <w:rPr>
      <w:rFonts w:eastAsia="黑体"/>
      <w:b/>
      <w:sz w:val="28"/>
      <w:lang w:val="en-GB"/>
    </w:rPr>
  </w:style>
  <w:style w:type="character" w:customStyle="1" w:styleId="119">
    <w:name w:val="正文文本缩进 3 字符"/>
    <w:basedOn w:val="62"/>
    <w:link w:val="48"/>
    <w:qFormat/>
    <w:uiPriority w:val="0"/>
    <w:rPr>
      <w:rFonts w:ascii="Times New Roman" w:hAnsi="Times New Roman" w:eastAsia="宋体" w:cs="Times New Roman"/>
      <w:sz w:val="16"/>
      <w:szCs w:val="16"/>
    </w:rPr>
  </w:style>
  <w:style w:type="character" w:customStyle="1" w:styleId="120">
    <w:name w:val="Title1 Char"/>
    <w:qFormat/>
    <w:uiPriority w:val="0"/>
    <w:rPr>
      <w:rFonts w:eastAsia="宋体"/>
      <w:b/>
      <w:kern w:val="44"/>
      <w:sz w:val="44"/>
      <w:lang w:val="en-US" w:eastAsia="zh-CN"/>
    </w:rPr>
  </w:style>
  <w:style w:type="character" w:customStyle="1" w:styleId="121">
    <w:name w:val="content"/>
    <w:basedOn w:val="62"/>
    <w:qFormat/>
    <w:uiPriority w:val="0"/>
    <w:rPr>
      <w:rFonts w:cs="Times New Roman"/>
    </w:rPr>
  </w:style>
  <w:style w:type="character" w:customStyle="1" w:styleId="122">
    <w:name w:val="Char Char17"/>
    <w:qFormat/>
    <w:uiPriority w:val="0"/>
    <w:rPr>
      <w:rFonts w:ascii="宋体" w:hAnsi="Courier New"/>
      <w:kern w:val="2"/>
      <w:sz w:val="21"/>
    </w:rPr>
  </w:style>
  <w:style w:type="character" w:customStyle="1" w:styleId="123">
    <w:name w:val="标准小四 Char Char"/>
    <w:qFormat/>
    <w:uiPriority w:val="0"/>
    <w:rPr>
      <w:rFonts w:ascii="Arial" w:hAnsi="Arial" w:eastAsia="宋体"/>
      <w:kern w:val="2"/>
      <w:sz w:val="21"/>
      <w:lang w:val="en-US" w:eastAsia="zh-CN"/>
    </w:rPr>
  </w:style>
  <w:style w:type="character" w:customStyle="1" w:styleId="124">
    <w:name w:val="样式 宋体 小四"/>
    <w:qFormat/>
    <w:uiPriority w:val="0"/>
    <w:rPr>
      <w:rFonts w:ascii="宋体" w:eastAsia="宋体"/>
      <w:sz w:val="24"/>
    </w:rPr>
  </w:style>
  <w:style w:type="character" w:customStyle="1" w:styleId="125">
    <w:name w:val="ih151"/>
    <w:qFormat/>
    <w:uiPriority w:val="0"/>
    <w:rPr>
      <w:color w:val="666666"/>
      <w:sz w:val="18"/>
      <w:u w:val="none"/>
    </w:rPr>
  </w:style>
  <w:style w:type="character" w:customStyle="1" w:styleId="126">
    <w:name w:val="style13"/>
    <w:qFormat/>
    <w:uiPriority w:val="0"/>
    <w:rPr>
      <w:sz w:val="18"/>
    </w:rPr>
  </w:style>
  <w:style w:type="character" w:customStyle="1" w:styleId="127">
    <w:name w:val="纯文本 字符"/>
    <w:basedOn w:val="62"/>
    <w:link w:val="31"/>
    <w:qFormat/>
    <w:uiPriority w:val="99"/>
    <w:rPr>
      <w:rFonts w:ascii="宋体" w:hAnsi="Courier New" w:cs="Courier New"/>
      <w:kern w:val="2"/>
      <w:sz w:val="21"/>
      <w:szCs w:val="21"/>
    </w:rPr>
  </w:style>
  <w:style w:type="character" w:customStyle="1" w:styleId="128">
    <w:name w:val="标题 6 字符"/>
    <w:basedOn w:val="62"/>
    <w:link w:val="13"/>
    <w:qFormat/>
    <w:uiPriority w:val="0"/>
    <w:rPr>
      <w:rFonts w:ascii="Arial" w:hAnsi="Arial" w:eastAsia="黑体" w:cs="Times New Roman"/>
      <w:b/>
      <w:bCs/>
      <w:sz w:val="24"/>
      <w:szCs w:val="24"/>
    </w:rPr>
  </w:style>
  <w:style w:type="character" w:customStyle="1" w:styleId="129">
    <w:name w:val="style131"/>
    <w:qFormat/>
    <w:uiPriority w:val="0"/>
    <w:rPr>
      <w:sz w:val="18"/>
    </w:rPr>
  </w:style>
  <w:style w:type="character" w:customStyle="1" w:styleId="130">
    <w:name w:val="Char Char25"/>
    <w:qFormat/>
    <w:uiPriority w:val="0"/>
    <w:rPr>
      <w:rFonts w:ascii="Arial" w:hAnsi="Arial" w:eastAsia="黑体"/>
      <w:b/>
      <w:kern w:val="2"/>
      <w:sz w:val="28"/>
    </w:rPr>
  </w:style>
  <w:style w:type="character" w:customStyle="1" w:styleId="131">
    <w:name w:val="不明显强调1"/>
    <w:basedOn w:val="62"/>
    <w:qFormat/>
    <w:uiPriority w:val="0"/>
    <w:rPr>
      <w:i/>
    </w:rPr>
  </w:style>
  <w:style w:type="character" w:customStyle="1" w:styleId="132">
    <w:name w:val="标准文本 Char Char"/>
    <w:qFormat/>
    <w:uiPriority w:val="0"/>
    <w:rPr>
      <w:rFonts w:eastAsia="宋体"/>
      <w:kern w:val="2"/>
      <w:sz w:val="24"/>
      <w:lang w:val="en-US" w:eastAsia="zh-CN"/>
    </w:rPr>
  </w:style>
  <w:style w:type="character" w:customStyle="1" w:styleId="133">
    <w:name w:val="Comment Subject Char1"/>
    <w:basedOn w:val="134"/>
    <w:qFormat/>
    <w:uiPriority w:val="0"/>
    <w:rPr>
      <w:rFonts w:ascii="Times New Roman" w:hAnsi="Times New Roman" w:eastAsia="宋体" w:cs="Times New Roman"/>
      <w:b/>
      <w:bCs/>
      <w:kern w:val="2"/>
      <w:sz w:val="21"/>
      <w:szCs w:val="20"/>
    </w:rPr>
  </w:style>
  <w:style w:type="character" w:customStyle="1" w:styleId="134">
    <w:name w:val="批注文字 字符"/>
    <w:basedOn w:val="62"/>
    <w:link w:val="24"/>
    <w:qFormat/>
    <w:uiPriority w:val="99"/>
    <w:rPr>
      <w:rFonts w:ascii="Times New Roman" w:hAnsi="Times New Roman" w:eastAsia="宋体" w:cs="Times New Roman"/>
      <w:sz w:val="20"/>
      <w:szCs w:val="20"/>
    </w:rPr>
  </w:style>
  <w:style w:type="character" w:customStyle="1" w:styleId="135">
    <w:name w:val="normalfont1"/>
    <w:qFormat/>
    <w:uiPriority w:val="0"/>
    <w:rPr>
      <w:rFonts w:ascii="??" w:hAnsi="??"/>
      <w:sz w:val="18"/>
      <w:u w:val="none"/>
    </w:rPr>
  </w:style>
  <w:style w:type="character" w:customStyle="1" w:styleId="136">
    <w:name w:val="小四 段落 宋体 Char Char Char Char Char Char Char Char"/>
    <w:qFormat/>
    <w:uiPriority w:val="0"/>
    <w:rPr>
      <w:rFonts w:eastAsia="宋体"/>
      <w:kern w:val="2"/>
      <w:sz w:val="24"/>
      <w:lang w:val="en-US" w:eastAsia="zh-CN"/>
    </w:rPr>
  </w:style>
  <w:style w:type="character" w:customStyle="1" w:styleId="137">
    <w:name w:val="签名 字符"/>
    <w:basedOn w:val="62"/>
    <w:link w:val="40"/>
    <w:qFormat/>
    <w:uiPriority w:val="0"/>
    <w:rPr>
      <w:rFonts w:ascii="Times New Roman" w:hAnsi="Times New Roman" w:eastAsia="仿宋_GB2312" w:cs="Times New Roman"/>
      <w:kern w:val="0"/>
      <w:sz w:val="20"/>
      <w:szCs w:val="20"/>
    </w:rPr>
  </w:style>
  <w:style w:type="character" w:customStyle="1" w:styleId="138">
    <w:name w:val="标题 Char1"/>
    <w:qFormat/>
    <w:uiPriority w:val="0"/>
    <w:rPr>
      <w:rFonts w:ascii="Cambria" w:eastAsia="宋体"/>
      <w:b/>
      <w:sz w:val="32"/>
    </w:rPr>
  </w:style>
  <w:style w:type="character" w:customStyle="1" w:styleId="139">
    <w:name w:val="脚注文本 字符"/>
    <w:basedOn w:val="62"/>
    <w:link w:val="46"/>
    <w:qFormat/>
    <w:uiPriority w:val="0"/>
    <w:rPr>
      <w:rFonts w:ascii="Times New Roman" w:hAnsi="Times New Roman" w:eastAsia="宋体" w:cs="Times New Roman"/>
      <w:sz w:val="18"/>
      <w:szCs w:val="18"/>
    </w:rPr>
  </w:style>
  <w:style w:type="character" w:customStyle="1" w:styleId="140">
    <w:name w:val="页眉 字符"/>
    <w:basedOn w:val="62"/>
    <w:link w:val="39"/>
    <w:qFormat/>
    <w:uiPriority w:val="0"/>
    <w:rPr>
      <w:rFonts w:cs="Times New Roman"/>
      <w:sz w:val="18"/>
      <w:szCs w:val="18"/>
    </w:rPr>
  </w:style>
  <w:style w:type="character" w:customStyle="1" w:styleId="141">
    <w:name w:val="Quote Char Char"/>
    <w:qFormat/>
    <w:uiPriority w:val="0"/>
    <w:rPr>
      <w:rFonts w:ascii="Calibri" w:hAnsi="Calibri"/>
      <w:i/>
      <w:sz w:val="22"/>
      <w:lang w:eastAsia="en-US"/>
    </w:rPr>
  </w:style>
  <w:style w:type="character" w:customStyle="1" w:styleId="142">
    <w:name w:val="content_lineheight1"/>
    <w:basedOn w:val="62"/>
    <w:qFormat/>
    <w:uiPriority w:val="0"/>
    <w:rPr>
      <w:rFonts w:cs="Times New Roman"/>
    </w:rPr>
  </w:style>
  <w:style w:type="character" w:customStyle="1" w:styleId="143">
    <w:name w:val="标题 7 字符"/>
    <w:basedOn w:val="62"/>
    <w:link w:val="14"/>
    <w:qFormat/>
    <w:uiPriority w:val="0"/>
    <w:rPr>
      <w:rFonts w:ascii="Times New Roman" w:hAnsi="Times New Roman" w:eastAsia="宋体" w:cs="Times New Roman"/>
      <w:b/>
      <w:bCs/>
      <w:sz w:val="24"/>
      <w:szCs w:val="24"/>
    </w:rPr>
  </w:style>
  <w:style w:type="character" w:customStyle="1" w:styleId="144">
    <w:name w:val="Title Char1"/>
    <w:basedOn w:val="62"/>
    <w:qFormat/>
    <w:uiPriority w:val="0"/>
    <w:rPr>
      <w:rFonts w:ascii="Cambria" w:hAnsi="Cambria" w:cs="Times New Roman"/>
      <w:b/>
      <w:bCs/>
      <w:kern w:val="2"/>
      <w:sz w:val="32"/>
      <w:szCs w:val="32"/>
    </w:rPr>
  </w:style>
  <w:style w:type="character" w:customStyle="1" w:styleId="145">
    <w:name w:val="正文 + 宋体 Char"/>
    <w:qFormat/>
    <w:uiPriority w:val="0"/>
    <w:rPr>
      <w:rFonts w:eastAsia="宋体"/>
      <w:kern w:val="2"/>
      <w:sz w:val="24"/>
      <w:lang w:val="en-US" w:eastAsia="zh-CN"/>
    </w:rPr>
  </w:style>
  <w:style w:type="character" w:customStyle="1" w:styleId="146">
    <w:name w:val="日期 字符"/>
    <w:basedOn w:val="62"/>
    <w:link w:val="34"/>
    <w:qFormat/>
    <w:uiPriority w:val="0"/>
    <w:rPr>
      <w:rFonts w:ascii="Times New Roman" w:hAnsi="Times New Roman" w:eastAsia="宋体" w:cs="Times New Roman"/>
      <w:sz w:val="20"/>
      <w:szCs w:val="20"/>
    </w:rPr>
  </w:style>
  <w:style w:type="character" w:customStyle="1" w:styleId="147">
    <w:name w:val="特点 Char1"/>
    <w:qFormat/>
    <w:uiPriority w:val="0"/>
    <w:rPr>
      <w:rFonts w:eastAsia="宋体"/>
      <w:kern w:val="2"/>
      <w:sz w:val="21"/>
      <w:lang w:val="en-US" w:eastAsia="zh-CN"/>
    </w:rPr>
  </w:style>
  <w:style w:type="character" w:customStyle="1" w:styleId="148">
    <w:name w:val="表格抬头 Char Char"/>
    <w:link w:val="149"/>
    <w:qFormat/>
    <w:uiPriority w:val="0"/>
    <w:rPr>
      <w:rFonts w:ascii="黑体" w:eastAsia="黑体"/>
      <w:b/>
    </w:rPr>
  </w:style>
  <w:style w:type="paragraph" w:customStyle="1" w:styleId="149">
    <w:name w:val="表格抬头"/>
    <w:basedOn w:val="1"/>
    <w:link w:val="148"/>
    <w:qFormat/>
    <w:uiPriority w:val="0"/>
    <w:pPr>
      <w:jc w:val="center"/>
    </w:pPr>
    <w:rPr>
      <w:rFonts w:ascii="黑体" w:hAnsi="Calibri" w:eastAsia="黑体"/>
      <w:b/>
      <w:kern w:val="0"/>
      <w:sz w:val="20"/>
    </w:rPr>
  </w:style>
  <w:style w:type="character" w:customStyle="1" w:styleId="150">
    <w:name w:val="批注主题 字符"/>
    <w:basedOn w:val="134"/>
    <w:link w:val="59"/>
    <w:qFormat/>
    <w:uiPriority w:val="0"/>
    <w:rPr>
      <w:rFonts w:ascii="Times New Roman" w:hAnsi="Times New Roman" w:eastAsia="宋体" w:cs="Times New Roman"/>
      <w:b/>
      <w:bCs/>
      <w:sz w:val="20"/>
      <w:szCs w:val="20"/>
    </w:rPr>
  </w:style>
  <w:style w:type="character" w:customStyle="1" w:styleId="151">
    <w:name w:val="HTML Preformatted Char"/>
    <w:qFormat/>
    <w:uiPriority w:val="0"/>
    <w:rPr>
      <w:rFonts w:ascii="黑体" w:hAnsi="Courier New" w:eastAsia="黑体"/>
    </w:rPr>
  </w:style>
  <w:style w:type="character" w:customStyle="1" w:styleId="152">
    <w:name w:val="h Char Char"/>
    <w:qFormat/>
    <w:uiPriority w:val="0"/>
    <w:rPr>
      <w:rFonts w:eastAsia="宋体"/>
      <w:kern w:val="2"/>
      <w:sz w:val="18"/>
      <w:lang w:val="en-US" w:eastAsia="zh-CN"/>
    </w:rPr>
  </w:style>
  <w:style w:type="character" w:customStyle="1" w:styleId="153">
    <w:name w:val="subtitle1"/>
    <w:qFormat/>
    <w:uiPriority w:val="0"/>
    <w:rPr>
      <w:rFonts w:ascii="Georgia" w:hAnsi="Georgia"/>
      <w:b/>
      <w:color w:val="666666"/>
      <w:sz w:val="18"/>
    </w:rPr>
  </w:style>
  <w:style w:type="character" w:customStyle="1" w:styleId="154">
    <w:name w:val="样式 非加粗"/>
    <w:qFormat/>
    <w:uiPriority w:val="0"/>
    <w:rPr>
      <w:rFonts w:eastAsia="宋体"/>
      <w:sz w:val="28"/>
    </w:rPr>
  </w:style>
  <w:style w:type="character" w:customStyle="1" w:styleId="155">
    <w:name w:val="小四 段落 宋体 Char Char Char Char Char"/>
    <w:link w:val="156"/>
    <w:qFormat/>
    <w:uiPriority w:val="0"/>
    <w:rPr>
      <w:rFonts w:eastAsia="宋体"/>
      <w:kern w:val="2"/>
      <w:sz w:val="24"/>
      <w:lang w:val="en-US" w:eastAsia="zh-CN"/>
    </w:rPr>
  </w:style>
  <w:style w:type="paragraph" w:customStyle="1" w:styleId="156">
    <w:name w:val="小四 段落 宋体"/>
    <w:basedOn w:val="21"/>
    <w:link w:val="155"/>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7">
    <w:name w:val="标题 8 字符"/>
    <w:basedOn w:val="62"/>
    <w:link w:val="15"/>
    <w:qFormat/>
    <w:uiPriority w:val="0"/>
    <w:rPr>
      <w:rFonts w:ascii="Arial" w:hAnsi="Arial" w:eastAsia="黑体" w:cs="Times New Roman"/>
      <w:sz w:val="24"/>
      <w:szCs w:val="24"/>
    </w:rPr>
  </w:style>
  <w:style w:type="character" w:customStyle="1" w:styleId="158">
    <w:name w:val="Document Map Char"/>
    <w:qFormat/>
    <w:uiPriority w:val="0"/>
    <w:rPr>
      <w:shd w:val="clear" w:color="auto" w:fill="000080"/>
    </w:rPr>
  </w:style>
  <w:style w:type="character" w:customStyle="1" w:styleId="159">
    <w:name w:val="para_small"/>
    <w:basedOn w:val="62"/>
    <w:qFormat/>
    <w:uiPriority w:val="0"/>
    <w:rPr>
      <w:rFonts w:cs="Times New Roman"/>
    </w:rPr>
  </w:style>
  <w:style w:type="character" w:customStyle="1" w:styleId="160">
    <w:name w:val="2nd level Char"/>
    <w:qFormat/>
    <w:uiPriority w:val="0"/>
    <w:rPr>
      <w:rFonts w:ascii="Arial" w:hAnsi="Arial" w:eastAsia="黑体"/>
      <w:b/>
      <w:kern w:val="2"/>
      <w:sz w:val="32"/>
      <w:lang w:val="en-US" w:eastAsia="zh-CN"/>
    </w:rPr>
  </w:style>
  <w:style w:type="character" w:customStyle="1" w:styleId="161">
    <w:name w:val="小四 段落 宋体 Char Char Char Char1"/>
    <w:qFormat/>
    <w:uiPriority w:val="0"/>
    <w:rPr>
      <w:rFonts w:eastAsia="宋体"/>
      <w:kern w:val="2"/>
      <w:sz w:val="24"/>
      <w:lang w:val="en-US" w:eastAsia="zh-CN"/>
    </w:rPr>
  </w:style>
  <w:style w:type="character" w:customStyle="1" w:styleId="162">
    <w:name w:val="Body Text Indent 2 Char1"/>
    <w:basedOn w:val="62"/>
    <w:qFormat/>
    <w:uiPriority w:val="0"/>
    <w:rPr>
      <w:rFonts w:ascii="Times New Roman" w:hAnsi="Times New Roman"/>
      <w:kern w:val="2"/>
      <w:sz w:val="21"/>
    </w:rPr>
  </w:style>
  <w:style w:type="character" w:customStyle="1" w:styleId="163">
    <w:name w:val="标题 9 字符"/>
    <w:basedOn w:val="62"/>
    <w:link w:val="16"/>
    <w:qFormat/>
    <w:uiPriority w:val="0"/>
    <w:rPr>
      <w:rFonts w:ascii="Arial" w:hAnsi="Arial" w:eastAsia="黑体" w:cs="Times New Roman"/>
      <w:sz w:val="21"/>
      <w:szCs w:val="21"/>
    </w:rPr>
  </w:style>
  <w:style w:type="character" w:customStyle="1" w:styleId="164">
    <w:name w:val="明显强调1"/>
    <w:basedOn w:val="62"/>
    <w:qFormat/>
    <w:uiPriority w:val="0"/>
    <w:rPr>
      <w:b/>
    </w:rPr>
  </w:style>
  <w:style w:type="character" w:customStyle="1" w:styleId="165">
    <w:name w:val="标题 2 字符"/>
    <w:basedOn w:val="62"/>
    <w:link w:val="9"/>
    <w:qFormat/>
    <w:uiPriority w:val="0"/>
    <w:rPr>
      <w:rFonts w:ascii="宋体" w:hAnsi="宋体" w:eastAsia="宋体" w:cs="Times New Roman"/>
      <w:b/>
      <w:sz w:val="24"/>
      <w:szCs w:val="24"/>
    </w:rPr>
  </w:style>
  <w:style w:type="character" w:customStyle="1" w:styleId="166">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7">
    <w:name w:val="Quote Char2"/>
    <w:basedOn w:val="62"/>
    <w:qFormat/>
    <w:uiPriority w:val="0"/>
    <w:rPr>
      <w:rFonts w:ascii="Times New Roman" w:hAnsi="Times New Roman" w:eastAsia="宋体" w:cs="Times New Roman"/>
      <w:i/>
      <w:iCs/>
      <w:color w:val="000000"/>
      <w:sz w:val="20"/>
      <w:szCs w:val="20"/>
    </w:rPr>
  </w:style>
  <w:style w:type="character" w:customStyle="1" w:styleId="168">
    <w:name w:val="小四 段落 宋体 Char Char Char1"/>
    <w:qFormat/>
    <w:uiPriority w:val="0"/>
    <w:rPr>
      <w:rFonts w:ascii="宋体" w:hAnsi="宋体" w:eastAsia="宋体"/>
      <w:kern w:val="2"/>
      <w:sz w:val="24"/>
      <w:lang w:val="en-US" w:eastAsia="zh-CN"/>
    </w:rPr>
  </w:style>
  <w:style w:type="character" w:customStyle="1" w:styleId="169">
    <w:name w:val="正文文本缩进 2 字符"/>
    <w:basedOn w:val="62"/>
    <w:link w:val="35"/>
    <w:qFormat/>
    <w:uiPriority w:val="0"/>
    <w:rPr>
      <w:rFonts w:ascii="Times New Roman" w:hAnsi="Times New Roman" w:eastAsia="宋体" w:cs="Times New Roman"/>
      <w:sz w:val="20"/>
      <w:szCs w:val="20"/>
    </w:rPr>
  </w:style>
  <w:style w:type="character" w:customStyle="1" w:styleId="170">
    <w:name w:val="Quote Char1"/>
    <w:basedOn w:val="62"/>
    <w:link w:val="171"/>
    <w:qFormat/>
    <w:uiPriority w:val="0"/>
    <w:rPr>
      <w:rFonts w:ascii="Times New Roman" w:hAnsi="Times New Roman"/>
      <w:i/>
      <w:iCs/>
      <w:color w:val="000000"/>
      <w:kern w:val="2"/>
      <w:sz w:val="21"/>
    </w:rPr>
  </w:style>
  <w:style w:type="paragraph" w:customStyle="1" w:styleId="171">
    <w:name w:val="引用1"/>
    <w:basedOn w:val="1"/>
    <w:next w:val="1"/>
    <w:link w:val="170"/>
    <w:qFormat/>
    <w:uiPriority w:val="0"/>
    <w:pPr>
      <w:widowControl/>
      <w:spacing w:before="200" w:line="276" w:lineRule="auto"/>
      <w:ind w:left="360" w:right="360"/>
      <w:jc w:val="left"/>
    </w:pPr>
    <w:rPr>
      <w:i/>
      <w:iCs/>
      <w:color w:val="000000"/>
      <w:sz w:val="20"/>
    </w:rPr>
  </w:style>
  <w:style w:type="character" w:customStyle="1" w:styleId="172">
    <w:name w:val="文档结构图 Char"/>
    <w:basedOn w:val="62"/>
    <w:qFormat/>
    <w:uiPriority w:val="0"/>
    <w:rPr>
      <w:rFonts w:ascii="宋体" w:hAnsi="Times New Roman" w:eastAsia="宋体" w:cs="Times New Roman"/>
      <w:sz w:val="18"/>
      <w:szCs w:val="18"/>
    </w:rPr>
  </w:style>
  <w:style w:type="character" w:customStyle="1" w:styleId="173">
    <w:name w:val="HTML 预设格式 字符"/>
    <w:basedOn w:val="62"/>
    <w:link w:val="55"/>
    <w:qFormat/>
    <w:uiPriority w:val="0"/>
    <w:rPr>
      <w:rFonts w:ascii="Courier New" w:hAnsi="Courier New" w:cs="Courier New"/>
      <w:kern w:val="2"/>
    </w:rPr>
  </w:style>
  <w:style w:type="character" w:customStyle="1" w:styleId="174">
    <w:name w:val="标准文本 Char Char Char"/>
    <w:qFormat/>
    <w:uiPriority w:val="0"/>
    <w:rPr>
      <w:rFonts w:eastAsia="宋体"/>
      <w:kern w:val="2"/>
      <w:sz w:val="24"/>
      <w:lang w:val="en-US" w:eastAsia="zh-CN"/>
    </w:rPr>
  </w:style>
  <w:style w:type="character" w:customStyle="1" w:styleId="175">
    <w:name w:val="正文文本缩进 字符"/>
    <w:basedOn w:val="62"/>
    <w:link w:val="4"/>
    <w:qFormat/>
    <w:uiPriority w:val="0"/>
    <w:rPr>
      <w:rFonts w:ascii="Times New Roman" w:hAnsi="Times New Roman"/>
      <w:kern w:val="2"/>
      <w:sz w:val="21"/>
    </w:rPr>
  </w:style>
  <w:style w:type="character" w:customStyle="1" w:styleId="176">
    <w:name w:val="标题 字符"/>
    <w:basedOn w:val="62"/>
    <w:link w:val="58"/>
    <w:qFormat/>
    <w:uiPriority w:val="0"/>
    <w:rPr>
      <w:rFonts w:ascii="Cambria" w:hAnsi="Cambria" w:eastAsia="宋体" w:cs="Times New Roman"/>
      <w:b/>
      <w:bCs/>
      <w:sz w:val="32"/>
      <w:szCs w:val="32"/>
    </w:rPr>
  </w:style>
  <w:style w:type="character" w:customStyle="1" w:styleId="177">
    <w:name w:val="纯文本 Char Char"/>
    <w:qFormat/>
    <w:uiPriority w:val="0"/>
    <w:rPr>
      <w:rFonts w:ascii="宋体" w:hAnsi="Courier New" w:eastAsia="宋体"/>
      <w:kern w:val="2"/>
      <w:sz w:val="21"/>
      <w:lang w:val="en-US" w:eastAsia="zh-CN"/>
    </w:rPr>
  </w:style>
  <w:style w:type="character" w:customStyle="1" w:styleId="178">
    <w:name w:val="case31"/>
    <w:qFormat/>
    <w:uiPriority w:val="0"/>
    <w:rPr>
      <w:sz w:val="21"/>
    </w:rPr>
  </w:style>
  <w:style w:type="character" w:customStyle="1" w:styleId="179">
    <w:name w:val="正文文本 2 字符"/>
    <w:basedOn w:val="62"/>
    <w:link w:val="54"/>
    <w:qFormat/>
    <w:uiPriority w:val="0"/>
    <w:rPr>
      <w:rFonts w:ascii="楷体_GB2312" w:hAnsi="Times New Roman" w:eastAsia="楷体_GB2312" w:cs="Times New Roman"/>
      <w:sz w:val="20"/>
      <w:szCs w:val="20"/>
    </w:rPr>
  </w:style>
  <w:style w:type="character" w:customStyle="1" w:styleId="180">
    <w:name w:val="标题 3 Char Char"/>
    <w:qFormat/>
    <w:uiPriority w:val="0"/>
    <w:rPr>
      <w:rFonts w:eastAsia="仿宋_GB2312"/>
      <w:b/>
      <w:kern w:val="2"/>
      <w:sz w:val="32"/>
      <w:lang w:val="en-US" w:eastAsia="zh-CN"/>
    </w:rPr>
  </w:style>
  <w:style w:type="character" w:customStyle="1" w:styleId="181">
    <w:name w:val="正文缩进 Char1"/>
    <w:link w:val="182"/>
    <w:qFormat/>
    <w:uiPriority w:val="0"/>
    <w:rPr>
      <w:rFonts w:ascii="Times New Roman" w:hAnsi="Times New Roman" w:eastAsia="宋体"/>
      <w:kern w:val="0"/>
      <w:sz w:val="20"/>
    </w:rPr>
  </w:style>
  <w:style w:type="paragraph" w:customStyle="1" w:styleId="182">
    <w:name w:val="正文缩进1"/>
    <w:basedOn w:val="1"/>
    <w:link w:val="181"/>
    <w:qFormat/>
    <w:uiPriority w:val="0"/>
    <w:pPr>
      <w:ind w:firstLine="420"/>
    </w:pPr>
    <w:rPr>
      <w:kern w:val="0"/>
      <w:sz w:val="20"/>
    </w:rPr>
  </w:style>
  <w:style w:type="character" w:customStyle="1" w:styleId="183">
    <w:name w:val="新图表正文 Char Char"/>
    <w:link w:val="184"/>
    <w:qFormat/>
    <w:uiPriority w:val="0"/>
    <w:rPr>
      <w:rFonts w:ascii="宋体" w:hAnsi="宋体"/>
      <w:kern w:val="2"/>
      <w:sz w:val="18"/>
      <w:szCs w:val="21"/>
      <w:lang w:val="en-US" w:eastAsia="zh-CN" w:bidi="ar-SA"/>
    </w:rPr>
  </w:style>
  <w:style w:type="paragraph" w:customStyle="1" w:styleId="184">
    <w:name w:val="新图表正文"/>
    <w:link w:val="183"/>
    <w:qFormat/>
    <w:uiPriority w:val="0"/>
    <w:pPr>
      <w:jc w:val="both"/>
    </w:pPr>
    <w:rPr>
      <w:rFonts w:ascii="宋体" w:hAnsi="宋体" w:eastAsia="宋体" w:cs="Times New Roman"/>
      <w:kern w:val="2"/>
      <w:sz w:val="18"/>
      <w:szCs w:val="21"/>
      <w:lang w:val="en-US" w:eastAsia="zh-CN" w:bidi="ar-SA"/>
    </w:rPr>
  </w:style>
  <w:style w:type="character" w:customStyle="1" w:styleId="185">
    <w:name w:val="样式 首行缩进:  2 字符 Char Char Char"/>
    <w:qFormat/>
    <w:uiPriority w:val="0"/>
    <w:rPr>
      <w:rFonts w:eastAsia="宋体"/>
      <w:kern w:val="2"/>
      <w:sz w:val="24"/>
      <w:lang w:val="en-US" w:eastAsia="zh-CN"/>
    </w:rPr>
  </w:style>
  <w:style w:type="character" w:customStyle="1" w:styleId="186">
    <w:name w:val="Intense Quote Char1"/>
    <w:basedOn w:val="62"/>
    <w:link w:val="187"/>
    <w:qFormat/>
    <w:uiPriority w:val="0"/>
    <w:rPr>
      <w:rFonts w:ascii="Times New Roman" w:hAnsi="Times New Roman"/>
      <w:b/>
      <w:bCs/>
      <w:i/>
      <w:iCs/>
      <w:color w:val="4F81BD"/>
      <w:kern w:val="2"/>
      <w:sz w:val="21"/>
    </w:rPr>
  </w:style>
  <w:style w:type="paragraph" w:customStyle="1" w:styleId="187">
    <w:name w:val="明显引用1"/>
    <w:basedOn w:val="1"/>
    <w:next w:val="1"/>
    <w:link w:val="186"/>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8">
    <w:name w:val="Char Char20"/>
    <w:qFormat/>
    <w:uiPriority w:val="0"/>
    <w:rPr>
      <w:rFonts w:ascii="Arial" w:hAnsi="Arial" w:eastAsia="黑体"/>
      <w:kern w:val="2"/>
      <w:sz w:val="21"/>
    </w:rPr>
  </w:style>
  <w:style w:type="character" w:customStyle="1" w:styleId="189">
    <w:name w:val="No Spacing Char Char"/>
    <w:link w:val="190"/>
    <w:qFormat/>
    <w:uiPriority w:val="0"/>
    <w:rPr>
      <w:rFonts w:eastAsia="微软雅黑"/>
      <w:kern w:val="2"/>
      <w:sz w:val="24"/>
      <w:szCs w:val="22"/>
      <w:lang w:val="en-US" w:eastAsia="zh-CN" w:bidi="ar-SA"/>
    </w:rPr>
  </w:style>
  <w:style w:type="paragraph" w:customStyle="1" w:styleId="190">
    <w:name w:val="无间隔2"/>
    <w:link w:val="189"/>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1">
    <w:name w:val="小四 段落 宋体 Char Char Char Char Char Char"/>
    <w:qFormat/>
    <w:uiPriority w:val="0"/>
    <w:rPr>
      <w:rFonts w:eastAsia="宋体"/>
      <w:kern w:val="2"/>
      <w:sz w:val="24"/>
      <w:lang w:val="en-US" w:eastAsia="zh-CN"/>
    </w:rPr>
  </w:style>
  <w:style w:type="character" w:customStyle="1" w:styleId="192">
    <w:name w:val="3zw"/>
    <w:basedOn w:val="62"/>
    <w:qFormat/>
    <w:uiPriority w:val="0"/>
    <w:rPr>
      <w:rFonts w:cs="Times New Roman"/>
    </w:rPr>
  </w:style>
  <w:style w:type="character" w:customStyle="1" w:styleId="193">
    <w:name w:val="Intense Quote Char Char"/>
    <w:qFormat/>
    <w:uiPriority w:val="0"/>
    <w:rPr>
      <w:rFonts w:ascii="Calibri" w:hAnsi="Calibri"/>
      <w:b/>
      <w:i/>
      <w:sz w:val="22"/>
      <w:lang w:eastAsia="en-US"/>
    </w:rPr>
  </w:style>
  <w:style w:type="character" w:customStyle="1" w:styleId="194">
    <w:name w:val="Body Text Indent 3 Char"/>
    <w:qFormat/>
    <w:uiPriority w:val="0"/>
    <w:rPr>
      <w:rFonts w:ascii="Arial" w:hAnsi="Arial" w:eastAsia="仿宋_GB2312"/>
      <w:color w:val="FFFF00"/>
      <w:sz w:val="32"/>
    </w:rPr>
  </w:style>
  <w:style w:type="character" w:customStyle="1" w:styleId="195">
    <w:name w:val="A2"/>
    <w:qFormat/>
    <w:uiPriority w:val="0"/>
    <w:rPr>
      <w:color w:val="000000"/>
      <w:sz w:val="18"/>
    </w:rPr>
  </w:style>
  <w:style w:type="character" w:customStyle="1" w:styleId="196">
    <w:name w:val="标题 1 字符"/>
    <w:basedOn w:val="62"/>
    <w:link w:val="8"/>
    <w:qFormat/>
    <w:uiPriority w:val="0"/>
    <w:rPr>
      <w:rFonts w:ascii="黑体" w:hAnsi="Times New Roman" w:eastAsia="黑体" w:cs="Times New Roman"/>
      <w:b/>
      <w:kern w:val="44"/>
      <w:sz w:val="28"/>
      <w:szCs w:val="28"/>
    </w:rPr>
  </w:style>
  <w:style w:type="character" w:customStyle="1" w:styleId="197">
    <w:name w:val="明显参考1"/>
    <w:basedOn w:val="62"/>
    <w:qFormat/>
    <w:uiPriority w:val="0"/>
    <w:rPr>
      <w:smallCaps/>
      <w:spacing w:val="5"/>
      <w:u w:val="single"/>
    </w:rPr>
  </w:style>
  <w:style w:type="character" w:customStyle="1" w:styleId="198">
    <w:name w:val="称呼 字符"/>
    <w:basedOn w:val="62"/>
    <w:link w:val="26"/>
    <w:qFormat/>
    <w:uiPriority w:val="0"/>
    <w:rPr>
      <w:rFonts w:ascii="仿宋_GB2312" w:hAnsi="Times New Roman" w:eastAsia="仿宋_GB2312" w:cs="Times New Roman"/>
      <w:sz w:val="20"/>
      <w:szCs w:val="20"/>
    </w:rPr>
  </w:style>
  <w:style w:type="character" w:customStyle="1" w:styleId="199">
    <w:name w:val="111111 Char Char"/>
    <w:link w:val="200"/>
    <w:qFormat/>
    <w:uiPriority w:val="0"/>
    <w:rPr>
      <w:rFonts w:ascii="宋体" w:hAnsi="宋体" w:eastAsia="黑体"/>
      <w:b/>
      <w:sz w:val="21"/>
    </w:rPr>
  </w:style>
  <w:style w:type="paragraph" w:customStyle="1" w:styleId="200">
    <w:name w:val="111111"/>
    <w:basedOn w:val="1"/>
    <w:link w:val="199"/>
    <w:qFormat/>
    <w:uiPriority w:val="0"/>
    <w:pPr>
      <w:spacing w:before="120" w:after="120"/>
      <w:jc w:val="center"/>
    </w:pPr>
    <w:rPr>
      <w:rFonts w:ascii="宋体" w:hAnsi="宋体" w:eastAsia="黑体"/>
      <w:b/>
      <w:kern w:val="0"/>
    </w:rPr>
  </w:style>
  <w:style w:type="character" w:customStyle="1" w:styleId="201">
    <w:name w:val="小四 段落 宋体 Char1"/>
    <w:qFormat/>
    <w:uiPriority w:val="0"/>
    <w:rPr>
      <w:rFonts w:eastAsia="宋体"/>
      <w:kern w:val="2"/>
      <w:sz w:val="24"/>
      <w:lang w:val="en-US" w:eastAsia="zh-CN"/>
    </w:rPr>
  </w:style>
  <w:style w:type="character" w:customStyle="1" w:styleId="202">
    <w:name w:val="文档结构图 字符"/>
    <w:basedOn w:val="62"/>
    <w:link w:val="23"/>
    <w:qFormat/>
    <w:uiPriority w:val="0"/>
    <w:rPr>
      <w:rFonts w:ascii="Times New Roman" w:hAnsi="Times New Roman"/>
      <w:kern w:val="2"/>
      <w:sz w:val="16"/>
      <w:szCs w:val="0"/>
    </w:rPr>
  </w:style>
  <w:style w:type="character" w:customStyle="1" w:styleId="203">
    <w:name w:val="title_emph1"/>
    <w:qFormat/>
    <w:uiPriority w:val="0"/>
    <w:rPr>
      <w:rFonts w:ascii="Arial"/>
      <w:b/>
      <w:sz w:val="18"/>
    </w:rPr>
  </w:style>
  <w:style w:type="character" w:customStyle="1" w:styleId="204">
    <w:name w:val="页脚 字符"/>
    <w:basedOn w:val="62"/>
    <w:link w:val="38"/>
    <w:qFormat/>
    <w:uiPriority w:val="0"/>
    <w:rPr>
      <w:rFonts w:cs="Times New Roman"/>
      <w:sz w:val="18"/>
      <w:szCs w:val="18"/>
    </w:rPr>
  </w:style>
  <w:style w:type="character" w:customStyle="1" w:styleId="205">
    <w:name w:val="书籍标题1"/>
    <w:basedOn w:val="62"/>
    <w:qFormat/>
    <w:uiPriority w:val="0"/>
    <w:rPr>
      <w:i/>
      <w:smallCaps/>
      <w:spacing w:val="5"/>
    </w:rPr>
  </w:style>
  <w:style w:type="character" w:customStyle="1" w:styleId="206">
    <w:name w:val="不明显参考1"/>
    <w:basedOn w:val="62"/>
    <w:qFormat/>
    <w:uiPriority w:val="0"/>
    <w:rPr>
      <w:smallCaps/>
    </w:rPr>
  </w:style>
  <w:style w:type="character" w:customStyle="1" w:styleId="207">
    <w:name w:val="样式 首行缩进:  2 字符 Char Char"/>
    <w:link w:val="208"/>
    <w:qFormat/>
    <w:uiPriority w:val="0"/>
    <w:rPr>
      <w:sz w:val="24"/>
    </w:rPr>
  </w:style>
  <w:style w:type="paragraph" w:customStyle="1" w:styleId="208">
    <w:name w:val="样式 首行缩进:  2 字符"/>
    <w:basedOn w:val="1"/>
    <w:link w:val="207"/>
    <w:qFormat/>
    <w:uiPriority w:val="0"/>
    <w:pPr>
      <w:spacing w:line="360" w:lineRule="auto"/>
      <w:ind w:firstLine="480" w:firstLineChars="200"/>
    </w:pPr>
    <w:rPr>
      <w:rFonts w:ascii="Calibri" w:hAnsi="Calibri"/>
      <w:kern w:val="0"/>
      <w:sz w:val="24"/>
    </w:rPr>
  </w:style>
  <w:style w:type="character" w:customStyle="1" w:styleId="209">
    <w:name w:val="标题 3 字符"/>
    <w:basedOn w:val="62"/>
    <w:link w:val="10"/>
    <w:qFormat/>
    <w:uiPriority w:val="0"/>
    <w:rPr>
      <w:rFonts w:ascii="宋体" w:hAnsi="宋体" w:eastAsia="宋体"/>
      <w:b/>
      <w:sz w:val="21"/>
      <w:shd w:val="clear" w:color="auto" w:fill="FFFFFF"/>
    </w:rPr>
  </w:style>
  <w:style w:type="character" w:customStyle="1" w:styleId="210">
    <w:name w:val="Char Char22"/>
    <w:qFormat/>
    <w:uiPriority w:val="0"/>
    <w:rPr>
      <w:b/>
      <w:kern w:val="2"/>
      <w:sz w:val="24"/>
    </w:rPr>
  </w:style>
  <w:style w:type="character" w:customStyle="1" w:styleId="211">
    <w:name w:val="批注框文本 字符"/>
    <w:basedOn w:val="62"/>
    <w:link w:val="37"/>
    <w:qFormat/>
    <w:uiPriority w:val="0"/>
    <w:rPr>
      <w:rFonts w:ascii="Times New Roman" w:hAnsi="Times New Roman" w:eastAsia="宋体" w:cs="Times New Roman"/>
      <w:sz w:val="18"/>
      <w:szCs w:val="18"/>
    </w:rPr>
  </w:style>
  <w:style w:type="character" w:customStyle="1" w:styleId="212">
    <w:name w:val="尾注文本 字符"/>
    <w:basedOn w:val="62"/>
    <w:link w:val="36"/>
    <w:qFormat/>
    <w:uiPriority w:val="0"/>
    <w:rPr>
      <w:rFonts w:ascii="Times New Roman" w:hAnsi="Times New Roman" w:eastAsia="宋体" w:cs="Times New Roman"/>
      <w:kern w:val="0"/>
      <w:sz w:val="24"/>
      <w:szCs w:val="24"/>
    </w:rPr>
  </w:style>
  <w:style w:type="character" w:customStyle="1" w:styleId="213">
    <w:name w:val="point_normal1"/>
    <w:qFormat/>
    <w:uiPriority w:val="0"/>
    <w:rPr>
      <w:rFonts w:ascii="Arial" w:hAnsi="Arial"/>
      <w:sz w:val="18"/>
    </w:rPr>
  </w:style>
  <w:style w:type="character" w:customStyle="1" w:styleId="214">
    <w:name w:val="Char Char26"/>
    <w:qFormat/>
    <w:uiPriority w:val="0"/>
    <w:rPr>
      <w:b/>
      <w:kern w:val="2"/>
      <w:sz w:val="32"/>
    </w:rPr>
  </w:style>
  <w:style w:type="character" w:customStyle="1" w:styleId="215">
    <w:name w:val="Char Char24"/>
    <w:qFormat/>
    <w:uiPriority w:val="0"/>
    <w:rPr>
      <w:b/>
      <w:kern w:val="2"/>
      <w:sz w:val="28"/>
    </w:rPr>
  </w:style>
  <w:style w:type="character" w:customStyle="1" w:styleId="216">
    <w:name w:val="concon"/>
    <w:qFormat/>
    <w:uiPriority w:val="0"/>
  </w:style>
  <w:style w:type="paragraph" w:customStyle="1" w:styleId="217">
    <w:name w:val="标准文本"/>
    <w:basedOn w:val="1"/>
    <w:qFormat/>
    <w:uiPriority w:val="0"/>
    <w:pPr>
      <w:spacing w:line="360" w:lineRule="auto"/>
      <w:ind w:firstLine="480" w:firstLineChars="200"/>
    </w:pPr>
    <w:rPr>
      <w:rFonts w:cs="宋体"/>
      <w:sz w:val="24"/>
      <w:szCs w:val="24"/>
    </w:rPr>
  </w:style>
  <w:style w:type="paragraph" w:customStyle="1" w:styleId="218">
    <w:name w:val="Char Char Char Char Char Char Char Char Char Char Char Char Char1"/>
    <w:basedOn w:val="1"/>
    <w:qFormat/>
    <w:uiPriority w:val="0"/>
    <w:pPr>
      <w:widowControl/>
      <w:spacing w:after="160" w:line="240" w:lineRule="exact"/>
      <w:jc w:val="left"/>
    </w:pPr>
    <w:rPr>
      <w:szCs w:val="24"/>
    </w:rPr>
  </w:style>
  <w:style w:type="paragraph" w:customStyle="1" w:styleId="219">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20">
    <w:name w:val="flType"/>
    <w:basedOn w:val="221"/>
    <w:qFormat/>
    <w:uiPriority w:val="0"/>
    <w:pPr>
      <w:spacing w:after="284"/>
    </w:pPr>
    <w:rPr>
      <w:rFonts w:eastAsia="宋体"/>
      <w:b w:val="0"/>
    </w:rPr>
  </w:style>
  <w:style w:type="paragraph" w:customStyle="1" w:styleId="221">
    <w:name w:val="flName"/>
    <w:basedOn w:val="222"/>
    <w:qFormat/>
    <w:uiPriority w:val="0"/>
    <w:pPr>
      <w:spacing w:before="0" w:line="113" w:lineRule="atLeast"/>
    </w:pPr>
  </w:style>
  <w:style w:type="paragraph" w:customStyle="1" w:styleId="222">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3">
    <w:name w:val="华宇段落1 Char"/>
    <w:basedOn w:val="1"/>
    <w:qFormat/>
    <w:uiPriority w:val="0"/>
    <w:pPr>
      <w:spacing w:line="360" w:lineRule="auto"/>
      <w:ind w:firstLine="200" w:firstLineChars="200"/>
    </w:pPr>
    <w:rPr>
      <w:bCs/>
      <w:sz w:val="24"/>
      <w:szCs w:val="24"/>
    </w:rPr>
  </w:style>
  <w:style w:type="paragraph" w:customStyle="1" w:styleId="224">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5">
    <w:name w:val="Char Char Char Char Char Char Char Char Char"/>
    <w:basedOn w:val="1"/>
    <w:qFormat/>
    <w:uiPriority w:val="0"/>
    <w:pPr>
      <w:tabs>
        <w:tab w:val="left" w:pos="360"/>
      </w:tabs>
      <w:ind w:left="200" w:hanging="200" w:hangingChars="200"/>
    </w:pPr>
    <w:rPr>
      <w:sz w:val="24"/>
      <w:szCs w:val="24"/>
    </w:rPr>
  </w:style>
  <w:style w:type="paragraph" w:customStyle="1" w:styleId="226">
    <w:name w:val="greytypebeni"/>
    <w:basedOn w:val="1"/>
    <w:qFormat/>
    <w:uiPriority w:val="0"/>
    <w:pPr>
      <w:widowControl/>
      <w:jc w:val="left"/>
    </w:pPr>
    <w:rPr>
      <w:rFonts w:ascii="宋体" w:hAnsi="宋体" w:cs="宋体"/>
      <w:kern w:val="0"/>
      <w:sz w:val="24"/>
      <w:szCs w:val="24"/>
    </w:rPr>
  </w:style>
  <w:style w:type="paragraph" w:customStyle="1" w:styleId="227">
    <w:name w:val="Char Char1 Char Char Char Char1 Char Char Char Char Char Char"/>
    <w:basedOn w:val="1"/>
    <w:qFormat/>
    <w:uiPriority w:val="0"/>
    <w:rPr>
      <w:rFonts w:ascii="Tahoma" w:hAnsi="Tahoma"/>
      <w:sz w:val="24"/>
    </w:rPr>
  </w:style>
  <w:style w:type="paragraph" w:customStyle="1" w:styleId="228">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9">
    <w:name w:val="Char Char1"/>
    <w:basedOn w:val="1"/>
    <w:qFormat/>
    <w:uiPriority w:val="0"/>
    <w:rPr>
      <w:rFonts w:ascii="Tahoma" w:hAnsi="Tahoma" w:cs="Tahoma"/>
      <w:sz w:val="24"/>
    </w:rPr>
  </w:style>
  <w:style w:type="paragraph" w:customStyle="1" w:styleId="230">
    <w:name w:val="小四 段落 宋体 Char Char Char"/>
    <w:basedOn w:val="21"/>
    <w:qFormat/>
    <w:uiPriority w:val="0"/>
    <w:pPr>
      <w:tabs>
        <w:tab w:val="clear" w:pos="2952"/>
      </w:tabs>
      <w:spacing w:line="360" w:lineRule="auto"/>
      <w:ind w:left="0" w:right="-33" w:firstLine="545" w:firstLineChars="227"/>
      <w:jc w:val="left"/>
    </w:pPr>
    <w:rPr>
      <w:sz w:val="24"/>
    </w:rPr>
  </w:style>
  <w:style w:type="paragraph" w:customStyle="1" w:styleId="231">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2">
    <w:name w:val="font13"/>
    <w:basedOn w:val="1"/>
    <w:qFormat/>
    <w:uiPriority w:val="0"/>
    <w:pPr>
      <w:widowControl/>
      <w:spacing w:before="100" w:beforeAutospacing="1" w:after="100" w:afterAutospacing="1"/>
      <w:jc w:val="left"/>
    </w:pPr>
    <w:rPr>
      <w:i/>
      <w:iCs/>
      <w:kern w:val="0"/>
      <w:sz w:val="36"/>
      <w:szCs w:val="36"/>
    </w:rPr>
  </w:style>
  <w:style w:type="paragraph" w:customStyle="1" w:styleId="233">
    <w:name w:val="中等深浅网格 1 - 强调文字颜色 21"/>
    <w:basedOn w:val="1"/>
    <w:qFormat/>
    <w:uiPriority w:val="0"/>
    <w:pPr>
      <w:ind w:firstLine="420" w:firstLineChars="200"/>
    </w:pPr>
    <w:rPr>
      <w:rFonts w:ascii="Calibri" w:hAnsi="Calibri"/>
      <w:szCs w:val="22"/>
    </w:rPr>
  </w:style>
  <w:style w:type="paragraph" w:customStyle="1" w:styleId="234">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6">
    <w:name w:val="默认段落字体 Para Char Char Char Char Char Char Char Char Char1 Char Char Char Char Char Char Char"/>
    <w:basedOn w:val="23"/>
    <w:qFormat/>
    <w:uiPriority w:val="0"/>
  </w:style>
  <w:style w:type="paragraph" w:customStyle="1" w:styleId="237">
    <w:name w:val="样式 样式 首行缩进:  2 字符 + 行距: 1.5 倍行距"/>
    <w:basedOn w:val="1"/>
    <w:qFormat/>
    <w:uiPriority w:val="0"/>
    <w:pPr>
      <w:spacing w:line="360" w:lineRule="auto"/>
      <w:ind w:firstLine="470" w:firstLineChars="196"/>
    </w:pPr>
    <w:rPr>
      <w:sz w:val="24"/>
    </w:rPr>
  </w:style>
  <w:style w:type="paragraph" w:customStyle="1" w:styleId="238">
    <w:name w:val="正文11"/>
    <w:basedOn w:val="1"/>
    <w:next w:val="1"/>
    <w:qFormat/>
    <w:uiPriority w:val="0"/>
    <w:pPr>
      <w:spacing w:before="156" w:line="360" w:lineRule="auto"/>
      <w:ind w:firstLine="510" w:firstLineChars="200"/>
    </w:pPr>
    <w:rPr>
      <w:sz w:val="24"/>
    </w:rPr>
  </w:style>
  <w:style w:type="paragraph" w:customStyle="1" w:styleId="239">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0">
    <w:name w:val="Char Char11"/>
    <w:basedOn w:val="1"/>
    <w:qFormat/>
    <w:uiPriority w:val="0"/>
    <w:rPr>
      <w:rFonts w:ascii="Tahoma" w:hAnsi="Tahoma"/>
      <w:sz w:val="24"/>
    </w:rPr>
  </w:style>
  <w:style w:type="paragraph" w:customStyle="1" w:styleId="241">
    <w:name w:val="丁华正文"/>
    <w:basedOn w:val="48"/>
    <w:qFormat/>
    <w:uiPriority w:val="0"/>
    <w:pPr>
      <w:adjustRightInd w:val="0"/>
      <w:snapToGrid w:val="0"/>
      <w:spacing w:line="360" w:lineRule="auto"/>
      <w:ind w:left="0" w:firstLine="510"/>
    </w:pPr>
    <w:rPr>
      <w:sz w:val="24"/>
    </w:rPr>
  </w:style>
  <w:style w:type="paragraph" w:customStyle="1" w:styleId="242">
    <w:name w:val="正文 居中"/>
    <w:basedOn w:val="1"/>
    <w:qFormat/>
    <w:uiPriority w:val="0"/>
    <w:pPr>
      <w:spacing w:line="360" w:lineRule="auto"/>
      <w:jc w:val="center"/>
    </w:pPr>
    <w:rPr>
      <w:sz w:val="24"/>
    </w:rPr>
  </w:style>
  <w:style w:type="paragraph" w:customStyle="1" w:styleId="243">
    <w:name w:val="Char Char3"/>
    <w:basedOn w:val="1"/>
    <w:qFormat/>
    <w:uiPriority w:val="0"/>
    <w:rPr>
      <w:rFonts w:ascii="Tahoma" w:hAnsi="Tahoma" w:cs="Tahoma"/>
      <w:sz w:val="24"/>
    </w:rPr>
  </w:style>
  <w:style w:type="paragraph" w:customStyle="1" w:styleId="244">
    <w:name w:val="Char Char Char Char Char"/>
    <w:basedOn w:val="1"/>
    <w:qFormat/>
    <w:uiPriority w:val="0"/>
    <w:rPr>
      <w:rFonts w:ascii="Tahoma" w:hAnsi="Tahoma"/>
      <w:sz w:val="24"/>
    </w:rPr>
  </w:style>
  <w:style w:type="paragraph" w:customStyle="1" w:styleId="24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6">
    <w:name w:val="Char Char1 Char Char Char Char Char Char Char"/>
    <w:basedOn w:val="1"/>
    <w:qFormat/>
    <w:uiPriority w:val="0"/>
    <w:rPr>
      <w:rFonts w:ascii="Tahoma" w:hAnsi="Tahoma" w:cs="Tahoma"/>
      <w:sz w:val="24"/>
    </w:rPr>
  </w:style>
  <w:style w:type="paragraph" w:customStyle="1" w:styleId="247">
    <w:name w:val="样式"/>
    <w:basedOn w:val="1"/>
    <w:qFormat/>
    <w:uiPriority w:val="0"/>
    <w:pPr>
      <w:autoSpaceDE w:val="0"/>
      <w:autoSpaceDN w:val="0"/>
      <w:snapToGrid w:val="0"/>
      <w:spacing w:before="120" w:after="120" w:line="360" w:lineRule="auto"/>
    </w:pPr>
    <w:rPr>
      <w:rFonts w:ascii="宋体"/>
      <w:sz w:val="24"/>
    </w:rPr>
  </w:style>
  <w:style w:type="paragraph" w:customStyle="1" w:styleId="24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9">
    <w:name w:val="Char Char1 Char Char Char Char"/>
    <w:basedOn w:val="23"/>
    <w:qFormat/>
    <w:uiPriority w:val="0"/>
    <w:pPr>
      <w:adjustRightInd w:val="0"/>
      <w:spacing w:line="436" w:lineRule="exact"/>
      <w:ind w:left="357"/>
      <w:jc w:val="left"/>
      <w:outlineLvl w:val="3"/>
    </w:pPr>
    <w:rPr>
      <w:rFonts w:ascii="Tahoma" w:hAnsi="Tahoma" w:cs="Tahoma"/>
      <w:b/>
      <w:sz w:val="24"/>
      <w:szCs w:val="24"/>
    </w:rPr>
  </w:style>
  <w:style w:type="paragraph" w:customStyle="1" w:styleId="250">
    <w:name w:val="标准小四"/>
    <w:basedOn w:val="1"/>
    <w:qFormat/>
    <w:uiPriority w:val="0"/>
    <w:pPr>
      <w:spacing w:line="360" w:lineRule="auto"/>
      <w:ind w:firstLine="480" w:firstLineChars="200"/>
    </w:pPr>
    <w:rPr>
      <w:rFonts w:ascii="Arial" w:hAnsi="Arial"/>
      <w:sz w:val="24"/>
      <w:szCs w:val="21"/>
    </w:rPr>
  </w:style>
  <w:style w:type="paragraph" w:customStyle="1" w:styleId="2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2">
    <w:name w:val="Char Char Char Char Char Char Char1"/>
    <w:basedOn w:val="1"/>
    <w:qFormat/>
    <w:uiPriority w:val="0"/>
    <w:rPr>
      <w:rFonts w:ascii="Tahoma" w:hAnsi="Tahoma"/>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6">
    <w:name w:val="默认段落字体 Para Char"/>
    <w:basedOn w:val="1"/>
    <w:qFormat/>
    <w:uiPriority w:val="0"/>
    <w:rPr>
      <w:sz w:val="24"/>
      <w:szCs w:val="24"/>
    </w:rPr>
  </w:style>
  <w:style w:type="paragraph" w:customStyle="1" w:styleId="257">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9">
    <w:name w:val="标题1，章节第一层"/>
    <w:basedOn w:val="260"/>
    <w:next w:val="260"/>
    <w:qFormat/>
    <w:uiPriority w:val="0"/>
    <w:pPr>
      <w:tabs>
        <w:tab w:val="left" w:pos="693"/>
      </w:tabs>
      <w:ind w:left="482"/>
      <w:outlineLvl w:val="0"/>
    </w:pPr>
    <w:rPr>
      <w:color w:val="000000"/>
      <w:sz w:val="24"/>
      <w:szCs w:val="24"/>
    </w:rPr>
  </w:style>
  <w:style w:type="paragraph" w:customStyle="1" w:styleId="260">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1">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2">
    <w:name w:val="正文表标题"/>
    <w:next w:val="25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3">
    <w:name w:val="默认段落字体 Para Char Char Char Char Char Char Char"/>
    <w:basedOn w:val="1"/>
    <w:qFormat/>
    <w:uiPriority w:val="0"/>
  </w:style>
  <w:style w:type="paragraph" w:customStyle="1" w:styleId="264">
    <w:name w:val="Char Char Char1"/>
    <w:basedOn w:val="23"/>
    <w:qFormat/>
    <w:uiPriority w:val="0"/>
    <w:pPr>
      <w:spacing w:line="436" w:lineRule="exact"/>
    </w:pPr>
    <w:rPr>
      <w:szCs w:val="24"/>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项目符号：一级"/>
    <w:basedOn w:val="260"/>
    <w:next w:val="260"/>
    <w:qFormat/>
    <w:uiPriority w:val="0"/>
    <w:pPr>
      <w:ind w:right="-134" w:rightChars="-64"/>
    </w:pPr>
    <w:rPr>
      <w:bCs w:val="0"/>
    </w:rPr>
  </w:style>
  <w:style w:type="paragraph" w:customStyle="1" w:styleId="2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8">
    <w:name w:val="Char1 Char Char Char1"/>
    <w:basedOn w:val="1"/>
    <w:qFormat/>
    <w:uiPriority w:val="0"/>
    <w:rPr>
      <w:rFonts w:ascii="Tahoma" w:hAnsi="Tahoma" w:cs="Tahoma"/>
      <w:sz w:val="24"/>
    </w:rPr>
  </w:style>
  <w:style w:type="paragraph" w:customStyle="1" w:styleId="269">
    <w:name w:val="样式 标题 2第一章 标题 2Heading 2 HiddenHeading 2 CCBSheading 2H2h2..."/>
    <w:basedOn w:val="9"/>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0">
    <w:name w:val="正文文本缩进1"/>
    <w:basedOn w:val="1"/>
    <w:qFormat/>
    <w:uiPriority w:val="0"/>
    <w:pPr>
      <w:spacing w:after="120"/>
      <w:ind w:left="420" w:leftChars="200"/>
    </w:pPr>
    <w:rPr>
      <w:szCs w:val="24"/>
    </w:rPr>
  </w:style>
  <w:style w:type="paragraph" w:customStyle="1" w:styleId="27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2">
    <w:name w:val="表格"/>
    <w:basedOn w:val="1"/>
    <w:qFormat/>
    <w:uiPriority w:val="0"/>
    <w:pPr>
      <w:snapToGrid w:val="0"/>
      <w:ind w:firstLine="21" w:firstLineChars="21"/>
    </w:pPr>
    <w:rPr>
      <w:rFonts w:ascii="宋体" w:hAnsi="宋体" w:cs="宋体"/>
      <w:kern w:val="0"/>
      <w:sz w:val="20"/>
    </w:rPr>
  </w:style>
  <w:style w:type="paragraph" w:customStyle="1" w:styleId="273">
    <w:name w:val="Char Char Char Char Char Char Char"/>
    <w:basedOn w:val="1"/>
    <w:qFormat/>
    <w:uiPriority w:val="0"/>
    <w:pPr>
      <w:jc w:val="left"/>
    </w:pPr>
    <w:rPr>
      <w:rFonts w:ascii="Tahoma" w:hAnsi="Tahoma"/>
      <w:sz w:val="24"/>
    </w:rPr>
  </w:style>
  <w:style w:type="paragraph" w:customStyle="1" w:styleId="2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5">
    <w:name w:val="表格内文字"/>
    <w:basedOn w:val="1"/>
    <w:qFormat/>
    <w:uiPriority w:val="0"/>
    <w:pPr>
      <w:spacing w:line="300" w:lineRule="atLeast"/>
    </w:pPr>
    <w:rPr>
      <w:sz w:val="18"/>
      <w:szCs w:val="24"/>
    </w:rPr>
  </w:style>
  <w:style w:type="paragraph" w:customStyle="1" w:styleId="276">
    <w:name w:val="样式3"/>
    <w:basedOn w:val="1"/>
    <w:next w:val="1"/>
    <w:qFormat/>
    <w:uiPriority w:val="0"/>
    <w:pPr>
      <w:spacing w:line="360" w:lineRule="auto"/>
    </w:pPr>
  </w:style>
  <w:style w:type="paragraph" w:customStyle="1" w:styleId="277">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8">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0">
    <w:name w:val="符号与编号 Char"/>
    <w:basedOn w:val="1"/>
    <w:qFormat/>
    <w:uiPriority w:val="0"/>
    <w:pPr>
      <w:tabs>
        <w:tab w:val="left" w:pos="720"/>
      </w:tabs>
      <w:spacing w:afterLines="50" w:line="400" w:lineRule="atLeast"/>
      <w:ind w:left="720"/>
    </w:pPr>
    <w:rPr>
      <w:sz w:val="24"/>
      <w:szCs w:val="24"/>
    </w:rPr>
  </w:style>
  <w:style w:type="paragraph" w:customStyle="1" w:styleId="281">
    <w:name w:val="正文2"/>
    <w:basedOn w:val="1"/>
    <w:qFormat/>
    <w:uiPriority w:val="0"/>
    <w:pPr>
      <w:spacing w:before="156" w:line="360" w:lineRule="auto"/>
      <w:ind w:firstLine="510" w:firstLineChars="200"/>
    </w:pPr>
    <w:rPr>
      <w:sz w:val="24"/>
    </w:rPr>
  </w:style>
  <w:style w:type="paragraph" w:customStyle="1" w:styleId="282">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3">
    <w:name w:val="章标题"/>
    <w:next w:val="254"/>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4">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5">
    <w:name w:val="Char1"/>
    <w:basedOn w:val="1"/>
    <w:qFormat/>
    <w:uiPriority w:val="0"/>
    <w:rPr>
      <w:rFonts w:ascii="仿宋_GB2312" w:hAnsi="宋体" w:eastAsia="仿宋_GB2312" w:cs="宋体"/>
      <w:b/>
      <w:sz w:val="32"/>
      <w:szCs w:val="32"/>
    </w:rPr>
  </w:style>
  <w:style w:type="paragraph" w:customStyle="1" w:styleId="286">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8">
    <w:name w:val="Char Char Char Char Char Char Char Char Char1"/>
    <w:basedOn w:val="1"/>
    <w:qFormat/>
    <w:uiPriority w:val="0"/>
    <w:pPr>
      <w:tabs>
        <w:tab w:val="left" w:pos="360"/>
      </w:tabs>
      <w:ind w:left="360" w:hanging="360" w:hangingChars="200"/>
    </w:pPr>
    <w:rPr>
      <w:sz w:val="24"/>
      <w:szCs w:val="24"/>
    </w:rPr>
  </w:style>
  <w:style w:type="paragraph" w:customStyle="1" w:styleId="289">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标题3，章节第三层"/>
    <w:basedOn w:val="1"/>
    <w:next w:val="260"/>
    <w:qFormat/>
    <w:uiPriority w:val="0"/>
    <w:pPr>
      <w:adjustRightInd w:val="0"/>
      <w:snapToGrid w:val="0"/>
      <w:spacing w:before="78" w:line="300" w:lineRule="auto"/>
      <w:outlineLvl w:val="2"/>
    </w:pPr>
    <w:rPr>
      <w:rFonts w:ascii="Arial" w:hAnsi="Arial" w:eastAsia="华文细黑"/>
      <w:sz w:val="30"/>
      <w:szCs w:val="24"/>
    </w:rPr>
  </w:style>
  <w:style w:type="paragraph" w:customStyle="1" w:styleId="292">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3">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5">
    <w:name w:val="Char Char Char Char Char Char Char Char Char Char Char Char Char Char Char Char Char Char Char Char Char1"/>
    <w:basedOn w:val="1"/>
    <w:qFormat/>
    <w:uiPriority w:val="0"/>
    <w:rPr>
      <w:rFonts w:ascii="Tahoma" w:hAnsi="Tahoma" w:cs="Tahoma"/>
      <w:sz w:val="24"/>
    </w:rPr>
  </w:style>
  <w:style w:type="paragraph" w:customStyle="1" w:styleId="29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7">
    <w:name w:val="font11"/>
    <w:basedOn w:val="1"/>
    <w:qFormat/>
    <w:uiPriority w:val="0"/>
    <w:pPr>
      <w:widowControl/>
      <w:spacing w:before="100" w:beforeAutospacing="1" w:after="100" w:afterAutospacing="1"/>
      <w:jc w:val="left"/>
    </w:pPr>
    <w:rPr>
      <w:b/>
      <w:bCs/>
      <w:kern w:val="0"/>
      <w:sz w:val="18"/>
      <w:szCs w:val="18"/>
    </w:rPr>
  </w:style>
  <w:style w:type="paragraph" w:customStyle="1" w:styleId="2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9">
    <w:name w:val="标题 4宋体"/>
    <w:basedOn w:val="11"/>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3">
    <w:name w:val="普通文字"/>
    <w:basedOn w:val="1"/>
    <w:next w:val="1"/>
    <w:qFormat/>
    <w:uiPriority w:val="0"/>
    <w:rPr>
      <w:rFonts w:ascii="宋体" w:hAnsi="宋体" w:cs="宋体"/>
      <w:kern w:val="0"/>
      <w:sz w:val="24"/>
      <w:u w:color="000000"/>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5">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6">
    <w:name w:val="标题3"/>
    <w:basedOn w:val="10"/>
    <w:qFormat/>
    <w:uiPriority w:val="0"/>
    <w:pPr>
      <w:keepNext w:val="0"/>
      <w:keepLines w:val="0"/>
      <w:spacing w:line="360" w:lineRule="auto"/>
    </w:pPr>
    <w:rPr>
      <w:rFonts w:eastAsia="仿宋_GB2312"/>
      <w:b w:val="0"/>
      <w:bCs/>
      <w:sz w:val="30"/>
      <w:szCs w:val="32"/>
    </w:rPr>
  </w:style>
  <w:style w:type="paragraph" w:customStyle="1" w:styleId="307">
    <w:name w:val="retrait3"/>
    <w:basedOn w:val="1"/>
    <w:qFormat/>
    <w:uiPriority w:val="0"/>
    <w:pPr>
      <w:widowControl/>
      <w:spacing w:before="20" w:after="20"/>
      <w:ind w:left="851"/>
      <w:jc w:val="left"/>
    </w:pPr>
    <w:rPr>
      <w:rFonts w:ascii="Arial" w:hAnsi="Arial"/>
      <w:kern w:val="0"/>
      <w:sz w:val="24"/>
      <w:lang w:val="en-GB"/>
    </w:rPr>
  </w:style>
  <w:style w:type="paragraph" w:customStyle="1" w:styleId="308">
    <w:name w:val="项目符号，一级"/>
    <w:basedOn w:val="260"/>
    <w:next w:val="260"/>
    <w:qFormat/>
    <w:uiPriority w:val="0"/>
    <w:pPr>
      <w:tabs>
        <w:tab w:val="left" w:pos="1320"/>
      </w:tabs>
      <w:spacing w:line="240" w:lineRule="atLeast"/>
      <w:ind w:left="376" w:leftChars="179" w:firstLine="0"/>
    </w:pPr>
    <w:rPr>
      <w:bCs w:val="0"/>
      <w:color w:val="000000"/>
      <w:szCs w:val="24"/>
    </w:rPr>
  </w:style>
  <w:style w:type="paragraph" w:customStyle="1" w:styleId="30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2">
    <w:name w:val="表头_5"/>
    <w:basedOn w:val="1"/>
    <w:qFormat/>
    <w:uiPriority w:val="0"/>
    <w:pPr>
      <w:adjustRightInd w:val="0"/>
      <w:spacing w:line="360" w:lineRule="auto"/>
      <w:textAlignment w:val="baseline"/>
    </w:pPr>
    <w:rPr>
      <w:b/>
      <w:bCs/>
      <w:sz w:val="28"/>
      <w:szCs w:val="21"/>
    </w:rPr>
  </w:style>
  <w:style w:type="paragraph" w:customStyle="1" w:styleId="3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4">
    <w:name w:val="_Style 42"/>
    <w:basedOn w:val="1"/>
    <w:next w:val="6"/>
    <w:qFormat/>
    <w:uiPriority w:val="0"/>
    <w:rPr>
      <w:rFonts w:ascii="楷体_GB2312" w:hAnsi="Arial" w:eastAsia="楷体_GB2312"/>
      <w:sz w:val="28"/>
    </w:rPr>
  </w:style>
  <w:style w:type="paragraph" w:customStyle="1" w:styleId="3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7">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0">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1">
    <w:name w:val="Char Char Char Char Char Char Char Char Char Char Char Char Char"/>
    <w:basedOn w:val="23"/>
    <w:qFormat/>
    <w:uiPriority w:val="0"/>
    <w:rPr>
      <w:rFonts w:ascii="Tahoma" w:hAnsi="Tahoma"/>
      <w:sz w:val="24"/>
      <w:szCs w:val="24"/>
    </w:rPr>
  </w:style>
  <w:style w:type="paragraph" w:customStyle="1" w:styleId="3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3">
    <w:name w:val="段落"/>
    <w:basedOn w:val="1"/>
    <w:qFormat/>
    <w:uiPriority w:val="0"/>
    <w:pPr>
      <w:spacing w:line="460" w:lineRule="exact"/>
      <w:ind w:firstLine="480"/>
    </w:pPr>
    <w:rPr>
      <w:sz w:val="24"/>
    </w:rPr>
  </w:style>
  <w:style w:type="paragraph" w:customStyle="1" w:styleId="324">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6">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7">
    <w:name w:val="font9"/>
    <w:basedOn w:val="1"/>
    <w:qFormat/>
    <w:uiPriority w:val="0"/>
    <w:pPr>
      <w:widowControl/>
      <w:spacing w:before="100" w:beforeAutospacing="1" w:after="100" w:afterAutospacing="1"/>
      <w:jc w:val="left"/>
    </w:pPr>
    <w:rPr>
      <w:b/>
      <w:bCs/>
      <w:kern w:val="0"/>
      <w:sz w:val="20"/>
    </w:rPr>
  </w:style>
  <w:style w:type="paragraph" w:customStyle="1" w:styleId="328">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9">
    <w:name w:val="Char1 Char Char Char"/>
    <w:basedOn w:val="1"/>
    <w:qFormat/>
    <w:uiPriority w:val="0"/>
    <w:rPr>
      <w:rFonts w:ascii="Tahoma" w:hAnsi="Tahoma"/>
      <w:sz w:val="24"/>
    </w:rPr>
  </w:style>
  <w:style w:type="paragraph" w:customStyle="1" w:styleId="330">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31">
    <w:name w:val="样式2"/>
    <w:basedOn w:val="1"/>
    <w:qFormat/>
    <w:uiPriority w:val="0"/>
    <w:pPr>
      <w:spacing w:line="360" w:lineRule="auto"/>
      <w:ind w:left="200" w:leftChars="200"/>
    </w:pPr>
    <w:rPr>
      <w:rFonts w:ascii="宋体" w:hAnsi="宋体"/>
      <w:b/>
      <w:sz w:val="24"/>
      <w:szCs w:val="24"/>
    </w:rPr>
  </w:style>
  <w:style w:type="paragraph" w:customStyle="1" w:styleId="332">
    <w:name w:val="条1"/>
    <w:basedOn w:val="1"/>
    <w:qFormat/>
    <w:uiPriority w:val="0"/>
    <w:pPr>
      <w:tabs>
        <w:tab w:val="left" w:pos="780"/>
      </w:tabs>
      <w:spacing w:before="156" w:line="360" w:lineRule="auto"/>
      <w:ind w:left="780" w:hanging="360"/>
    </w:pPr>
    <w:rPr>
      <w:rFonts w:eastAsia="黑体"/>
      <w:sz w:val="24"/>
    </w:rPr>
  </w:style>
  <w:style w:type="paragraph" w:customStyle="1" w:styleId="33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4">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5">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7">
    <w:name w:val="1"/>
    <w:basedOn w:val="1"/>
    <w:next w:val="54"/>
    <w:qFormat/>
    <w:uiPriority w:val="0"/>
    <w:pPr>
      <w:spacing w:line="360" w:lineRule="auto"/>
    </w:pPr>
    <w:rPr>
      <w:rFonts w:eastAsia="仿宋_GB2312"/>
      <w:sz w:val="24"/>
      <w:szCs w:val="24"/>
    </w:rPr>
  </w:style>
  <w:style w:type="paragraph" w:customStyle="1" w:styleId="338">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9">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1">
    <w:name w:val="小四 段落 宋体 Char"/>
    <w:basedOn w:val="21"/>
    <w:qFormat/>
    <w:uiPriority w:val="0"/>
    <w:pPr>
      <w:tabs>
        <w:tab w:val="clear" w:pos="2952"/>
      </w:tabs>
      <w:ind w:left="0" w:right="-33" w:firstLine="600" w:firstLineChars="200"/>
      <w:jc w:val="left"/>
    </w:pPr>
    <w:rPr>
      <w:rFonts w:ascii="仿宋_GB2312" w:eastAsia="仿宋_GB2312"/>
      <w:sz w:val="30"/>
      <w:szCs w:val="30"/>
    </w:rPr>
  </w:style>
  <w:style w:type="paragraph" w:customStyle="1" w:styleId="34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3">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4">
    <w:name w:val="公文正文"/>
    <w:basedOn w:val="4"/>
    <w:qFormat/>
    <w:uiPriority w:val="0"/>
    <w:pPr>
      <w:ind w:firstLine="200" w:firstLineChars="200"/>
    </w:pPr>
    <w:rPr>
      <w:rFonts w:ascii="仿宋_GB2312" w:hAnsi="宋体" w:eastAsia="仿宋_GB2312"/>
      <w:kern w:val="28"/>
      <w:sz w:val="28"/>
      <w:szCs w:val="24"/>
    </w:rPr>
  </w:style>
  <w:style w:type="paragraph" w:customStyle="1" w:styleId="345">
    <w:name w:val="马刚标题4"/>
    <w:basedOn w:val="346"/>
    <w:next w:val="1"/>
    <w:qFormat/>
    <w:uiPriority w:val="0"/>
    <w:pPr>
      <w:tabs>
        <w:tab w:val="left" w:pos="567"/>
        <w:tab w:val="left" w:pos="735"/>
        <w:tab w:val="left" w:pos="1050"/>
      </w:tabs>
      <w:spacing w:before="100" w:after="40"/>
      <w:outlineLvl w:val="3"/>
    </w:pPr>
    <w:rPr>
      <w:b w:val="0"/>
    </w:rPr>
  </w:style>
  <w:style w:type="paragraph" w:customStyle="1" w:styleId="346">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9">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0">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1">
    <w:name w:val="丁华标题3"/>
    <w:basedOn w:val="352"/>
    <w:next w:val="241"/>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2">
    <w:name w:val="丁华标题2"/>
    <w:basedOn w:val="9"/>
    <w:next w:val="241"/>
    <w:qFormat/>
    <w:uiPriority w:val="0"/>
    <w:pPr>
      <w:numPr>
        <w:ilvl w:val="1"/>
        <w:numId w:val="3"/>
      </w:numPr>
      <w:spacing w:line="413" w:lineRule="auto"/>
    </w:pPr>
    <w:rPr>
      <w:rFonts w:ascii="Arial" w:hAnsi="Arial" w:eastAsia="黑体"/>
      <w:b w:val="0"/>
      <w:sz w:val="28"/>
      <w:szCs w:val="20"/>
    </w:rPr>
  </w:style>
  <w:style w:type="paragraph" w:customStyle="1" w:styleId="353">
    <w:name w:val="修订1"/>
    <w:qFormat/>
    <w:uiPriority w:val="0"/>
    <w:rPr>
      <w:rFonts w:ascii="Times New Roman" w:hAnsi="Times New Roman" w:eastAsia="宋体" w:cs="Times New Roman"/>
      <w:kern w:val="2"/>
      <w:sz w:val="21"/>
      <w:szCs w:val="24"/>
      <w:lang w:val="en-US" w:eastAsia="zh-CN" w:bidi="ar-SA"/>
    </w:rPr>
  </w:style>
  <w:style w:type="paragraph" w:customStyle="1" w:styleId="354">
    <w:name w:val="Char"/>
    <w:basedOn w:val="1"/>
    <w:qFormat/>
    <w:uiPriority w:val="0"/>
    <w:pPr>
      <w:spacing w:afterLines="50" w:line="360" w:lineRule="auto"/>
    </w:pPr>
    <w:rPr>
      <w:rFonts w:ascii="Tahoma" w:hAnsi="Tahoma"/>
      <w:sz w:val="24"/>
    </w:rPr>
  </w:style>
  <w:style w:type="paragraph" w:customStyle="1" w:styleId="355">
    <w:name w:val="项目符号，二级"/>
    <w:basedOn w:val="260"/>
    <w:next w:val="260"/>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6">
    <w:name w:val="_Style 1"/>
    <w:basedOn w:val="1"/>
    <w:qFormat/>
    <w:uiPriority w:val="0"/>
    <w:pPr>
      <w:ind w:firstLine="420" w:firstLineChars="200"/>
    </w:pPr>
    <w:rPr>
      <w:rFonts w:ascii="Calibri" w:hAnsi="Calibri"/>
      <w:szCs w:val="22"/>
    </w:rPr>
  </w:style>
  <w:style w:type="paragraph" w:customStyle="1" w:styleId="357">
    <w:name w:val="Char Char Char Char Char Char Char Char Char Char Char Char Char Char1"/>
    <w:basedOn w:val="1"/>
    <w:qFormat/>
    <w:uiPriority w:val="0"/>
    <w:rPr>
      <w:rFonts w:ascii="Tahoma" w:hAnsi="Tahoma" w:cs="Tahoma"/>
      <w:sz w:val="24"/>
    </w:rPr>
  </w:style>
  <w:style w:type="paragraph" w:customStyle="1" w:styleId="358">
    <w:name w:val="Char Char Char Char Char1"/>
    <w:basedOn w:val="1"/>
    <w:qFormat/>
    <w:uiPriority w:val="0"/>
    <w:rPr>
      <w:rFonts w:ascii="Tahoma" w:hAnsi="Tahoma" w:cs="Tahoma"/>
      <w:sz w:val="24"/>
    </w:rPr>
  </w:style>
  <w:style w:type="paragraph" w:customStyle="1" w:styleId="3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1">
    <w:name w:val="符号与编号"/>
    <w:basedOn w:val="1"/>
    <w:qFormat/>
    <w:uiPriority w:val="0"/>
    <w:pPr>
      <w:tabs>
        <w:tab w:val="left" w:pos="900"/>
      </w:tabs>
      <w:spacing w:afterLines="50" w:line="400" w:lineRule="atLeast"/>
      <w:ind w:left="900" w:hanging="420"/>
    </w:pPr>
    <w:rPr>
      <w:sz w:val="24"/>
      <w:szCs w:val="24"/>
    </w:rPr>
  </w:style>
  <w:style w:type="paragraph" w:customStyle="1" w:styleId="362">
    <w:name w:val="样式1"/>
    <w:basedOn w:val="1"/>
    <w:qFormat/>
    <w:uiPriority w:val="0"/>
    <w:pPr>
      <w:spacing w:line="300" w:lineRule="auto"/>
      <w:ind w:firstLine="480" w:firstLineChars="200"/>
    </w:pPr>
    <w:rPr>
      <w:sz w:val="24"/>
      <w:szCs w:val="24"/>
    </w:rPr>
  </w:style>
  <w:style w:type="paragraph" w:customStyle="1" w:styleId="363">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4">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6">
    <w:name w:val="正文 首行缩进:  2 字符 Char"/>
    <w:basedOn w:val="1"/>
    <w:qFormat/>
    <w:uiPriority w:val="0"/>
    <w:pPr>
      <w:spacing w:line="360" w:lineRule="auto"/>
      <w:ind w:firstLine="480"/>
    </w:pPr>
    <w:rPr>
      <w:rFonts w:cs="宋体"/>
      <w:sz w:val="24"/>
    </w:rPr>
  </w:style>
  <w:style w:type="paragraph" w:customStyle="1" w:styleId="367">
    <w:name w:val="Char2"/>
    <w:basedOn w:val="1"/>
    <w:qFormat/>
    <w:uiPriority w:val="0"/>
    <w:rPr>
      <w:rFonts w:ascii="Tahoma" w:hAnsi="Tahoma" w:cs="仿宋_GB2312"/>
      <w:sz w:val="24"/>
      <w:szCs w:val="28"/>
    </w:rPr>
  </w:style>
  <w:style w:type="paragraph" w:customStyle="1" w:styleId="368">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7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71">
    <w:name w:val="论文正文"/>
    <w:basedOn w:val="35"/>
    <w:qFormat/>
    <w:uiPriority w:val="0"/>
    <w:pPr>
      <w:spacing w:line="360" w:lineRule="auto"/>
      <w:ind w:left="0" w:firstLine="200" w:firstLineChars="200"/>
      <w:jc w:val="left"/>
    </w:pPr>
    <w:rPr>
      <w:sz w:val="28"/>
      <w:szCs w:val="24"/>
    </w:rPr>
  </w:style>
  <w:style w:type="paragraph" w:customStyle="1" w:styleId="372">
    <w:name w:val="列出段落3"/>
    <w:basedOn w:val="1"/>
    <w:qFormat/>
    <w:uiPriority w:val="0"/>
    <w:pPr>
      <w:ind w:firstLine="420" w:firstLineChars="200"/>
    </w:pPr>
    <w:rPr>
      <w:szCs w:val="24"/>
    </w:rPr>
  </w:style>
  <w:style w:type="paragraph" w:customStyle="1" w:styleId="373">
    <w:name w:val="丁华标题1"/>
    <w:basedOn w:val="8"/>
    <w:next w:val="241"/>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4">
    <w:name w:val="插图"/>
    <w:basedOn w:val="1"/>
    <w:qFormat/>
    <w:uiPriority w:val="0"/>
    <w:pPr>
      <w:tabs>
        <w:tab w:val="left" w:pos="1620"/>
      </w:tabs>
      <w:adjustRightInd w:val="0"/>
      <w:jc w:val="center"/>
    </w:pPr>
    <w:rPr>
      <w:bCs/>
      <w:color w:val="000000"/>
      <w:szCs w:val="22"/>
    </w:rPr>
  </w:style>
  <w:style w:type="paragraph" w:customStyle="1" w:styleId="375">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8">
    <w:name w:val="标题2，章节第二层"/>
    <w:basedOn w:val="1"/>
    <w:next w:val="260"/>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9">
    <w:name w:val="样式 标题 3H3sect1.2.3BOD 0Heading 3 - oldh3l3CTLevel 3 Head..."/>
    <w:basedOn w:val="10"/>
    <w:qFormat/>
    <w:uiPriority w:val="0"/>
    <w:pPr>
      <w:spacing w:beforeLines="50" w:afterLines="50"/>
      <w:jc w:val="left"/>
    </w:pPr>
    <w:rPr>
      <w:rFonts w:cs="宋体"/>
      <w:bCs/>
      <w:sz w:val="30"/>
    </w:rPr>
  </w:style>
  <w:style w:type="paragraph" w:customStyle="1" w:styleId="380">
    <w:name w:val="Char Char Char Char Char Char Char Char Char Char Char1"/>
    <w:basedOn w:val="1"/>
    <w:qFormat/>
    <w:uiPriority w:val="0"/>
    <w:rPr>
      <w:rFonts w:ascii="Tahoma" w:hAnsi="Tahoma"/>
      <w:sz w:val="24"/>
    </w:rPr>
  </w:style>
  <w:style w:type="paragraph" w:customStyle="1" w:styleId="381">
    <w:name w:val="tableau"/>
    <w:basedOn w:val="1"/>
    <w:qFormat/>
    <w:uiPriority w:val="0"/>
    <w:pPr>
      <w:widowControl/>
      <w:spacing w:before="20" w:after="20"/>
      <w:jc w:val="center"/>
    </w:pPr>
    <w:rPr>
      <w:rFonts w:ascii="Arial" w:hAnsi="Arial"/>
      <w:kern w:val="0"/>
      <w:sz w:val="16"/>
      <w:lang w:val="en-GB" w:eastAsia="en-US"/>
    </w:rPr>
  </w:style>
  <w:style w:type="paragraph" w:customStyle="1" w:styleId="382">
    <w:name w:val="font14"/>
    <w:basedOn w:val="1"/>
    <w:qFormat/>
    <w:uiPriority w:val="0"/>
    <w:pPr>
      <w:widowControl/>
      <w:spacing w:before="100" w:beforeAutospacing="1" w:after="100" w:afterAutospacing="1"/>
      <w:jc w:val="left"/>
    </w:pPr>
    <w:rPr>
      <w:kern w:val="0"/>
      <w:sz w:val="36"/>
      <w:szCs w:val="36"/>
    </w:rPr>
  </w:style>
  <w:style w:type="paragraph" w:customStyle="1" w:styleId="383">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4">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5">
    <w:name w:val="Test2"/>
    <w:basedOn w:val="9"/>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8">
    <w:name w:val="Char Char Char Char Char Char Char Char Char Char Char Char Char Char Char Char Char Char Char Char Char Char Char"/>
    <w:basedOn w:val="1"/>
    <w:qFormat/>
    <w:uiPriority w:val="0"/>
    <w:rPr>
      <w:rFonts w:ascii="Tahoma" w:hAnsi="Tahoma"/>
      <w:sz w:val="24"/>
    </w:rPr>
  </w:style>
  <w:style w:type="paragraph" w:customStyle="1" w:styleId="389">
    <w:name w:val="Default Text"/>
    <w:basedOn w:val="1"/>
    <w:qFormat/>
    <w:uiPriority w:val="0"/>
    <w:pPr>
      <w:widowControl/>
      <w:jc w:val="left"/>
    </w:pPr>
    <w:rPr>
      <w:kern w:val="0"/>
      <w:sz w:val="24"/>
      <w:lang w:eastAsia="en-US"/>
    </w:rPr>
  </w:style>
  <w:style w:type="paragraph" w:customStyle="1" w:styleId="3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1">
    <w:name w:val="马刚标题1"/>
    <w:basedOn w:val="8"/>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2">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4">
    <w:name w:val="二级条标题"/>
    <w:basedOn w:val="1"/>
    <w:next w:val="254"/>
    <w:qFormat/>
    <w:uiPriority w:val="0"/>
    <w:pPr>
      <w:widowControl/>
      <w:tabs>
        <w:tab w:val="left" w:pos="2240"/>
      </w:tabs>
      <w:ind w:hanging="420"/>
      <w:outlineLvl w:val="3"/>
    </w:pPr>
    <w:rPr>
      <w:rFonts w:eastAsia="黑体"/>
      <w:kern w:val="0"/>
    </w:rPr>
  </w:style>
  <w:style w:type="paragraph" w:customStyle="1" w:styleId="395">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6">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7">
    <w:name w:val="TOC 标题1"/>
    <w:basedOn w:val="8"/>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8">
    <w:name w:val="正文 + 宋体"/>
    <w:basedOn w:val="1"/>
    <w:qFormat/>
    <w:uiPriority w:val="0"/>
    <w:pPr>
      <w:spacing w:line="360" w:lineRule="auto"/>
      <w:ind w:firstLine="420" w:firstLineChars="200"/>
    </w:pPr>
    <w:rPr>
      <w:szCs w:val="24"/>
    </w:rPr>
  </w:style>
  <w:style w:type="paragraph" w:customStyle="1" w:styleId="399">
    <w:name w:val="Char Char Char Char Char Char Char Char1"/>
    <w:basedOn w:val="1"/>
    <w:qFormat/>
    <w:uiPriority w:val="0"/>
    <w:rPr>
      <w:rFonts w:ascii="Tahoma" w:hAnsi="Tahoma" w:cs="Tahoma"/>
      <w:sz w:val="24"/>
    </w:rPr>
  </w:style>
  <w:style w:type="paragraph" w:customStyle="1" w:styleId="400">
    <w:name w:val="Char Char Char Char1"/>
    <w:basedOn w:val="23"/>
    <w:qFormat/>
    <w:uiPriority w:val="0"/>
    <w:pPr>
      <w:adjustRightInd w:val="0"/>
      <w:snapToGrid w:val="0"/>
      <w:spacing w:line="360" w:lineRule="auto"/>
    </w:pPr>
    <w:rPr>
      <w:rFonts w:ascii="Tahoma" w:hAnsi="Tahoma"/>
      <w:sz w:val="24"/>
      <w:szCs w:val="24"/>
    </w:rPr>
  </w:style>
  <w:style w:type="paragraph" w:customStyle="1" w:styleId="401">
    <w:name w:val="正文1"/>
    <w:basedOn w:val="1"/>
    <w:qFormat/>
    <w:uiPriority w:val="0"/>
    <w:rPr>
      <w:rFonts w:ascii="Calibri" w:hAnsi="Calibri" w:eastAsia="Times New Roman" w:cs="宋体"/>
      <w:kern w:val="0"/>
      <w:lang w:val="zh-CN"/>
    </w:rPr>
  </w:style>
  <w:style w:type="paragraph" w:customStyle="1" w:styleId="402">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4">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5">
    <w:name w:val="Normal1"/>
    <w:basedOn w:val="1"/>
    <w:qFormat/>
    <w:uiPriority w:val="0"/>
    <w:rPr>
      <w:rFonts w:ascii="Calibri" w:hAnsi="Calibri" w:eastAsia="Times New Roman" w:cs="宋体"/>
      <w:kern w:val="0"/>
      <w:lang w:val="zh-CN"/>
    </w:rPr>
  </w:style>
  <w:style w:type="paragraph" w:customStyle="1" w:styleId="406">
    <w:name w:val="纯文本1"/>
    <w:basedOn w:val="1"/>
    <w:qFormat/>
    <w:uiPriority w:val="0"/>
    <w:pPr>
      <w:adjustRightInd w:val="0"/>
      <w:textAlignment w:val="baseline"/>
    </w:pPr>
    <w:rPr>
      <w:rFonts w:ascii="宋体" w:hAnsi="宋体" w:eastAsia="楷体_GB2312" w:cs="宋体"/>
      <w:sz w:val="28"/>
    </w:rPr>
  </w:style>
  <w:style w:type="paragraph" w:customStyle="1" w:styleId="407">
    <w:name w:val="正文lzq"/>
    <w:basedOn w:val="1"/>
    <w:qFormat/>
    <w:uiPriority w:val="0"/>
    <w:pPr>
      <w:adjustRightInd w:val="0"/>
      <w:spacing w:line="360" w:lineRule="auto"/>
      <w:ind w:firstLine="480"/>
      <w:textAlignment w:val="baseline"/>
    </w:pPr>
    <w:rPr>
      <w:kern w:val="0"/>
      <w:sz w:val="24"/>
    </w:rPr>
  </w:style>
  <w:style w:type="paragraph" w:customStyle="1" w:styleId="408">
    <w:name w:val="列表内容"/>
    <w:basedOn w:val="1"/>
    <w:next w:val="1"/>
    <w:qFormat/>
    <w:uiPriority w:val="0"/>
    <w:pPr>
      <w:widowControl/>
      <w:tabs>
        <w:tab w:val="left" w:pos="840"/>
      </w:tabs>
      <w:ind w:left="840" w:hanging="420"/>
      <w:jc w:val="left"/>
    </w:pPr>
    <w:rPr>
      <w:kern w:val="0"/>
      <w:sz w:val="18"/>
      <w:szCs w:val="24"/>
    </w:rPr>
  </w:style>
  <w:style w:type="paragraph" w:customStyle="1" w:styleId="409">
    <w:name w:val="Char Char Char Char Char Char Char Char Char Char Char Char Char Char Char Char Char Char Char Char Char"/>
    <w:basedOn w:val="1"/>
    <w:qFormat/>
    <w:uiPriority w:val="0"/>
    <w:rPr>
      <w:rFonts w:ascii="Tahoma" w:hAnsi="Tahoma"/>
      <w:sz w:val="24"/>
    </w:rPr>
  </w:style>
  <w:style w:type="paragraph" w:customStyle="1" w:styleId="410">
    <w:name w:val="Char Char Char"/>
    <w:basedOn w:val="1"/>
    <w:qFormat/>
    <w:uiPriority w:val="0"/>
    <w:rPr>
      <w:rFonts w:ascii="Tahoma" w:hAnsi="Tahoma"/>
      <w:sz w:val="24"/>
    </w:rPr>
  </w:style>
  <w:style w:type="paragraph" w:customStyle="1" w:styleId="41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2">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3">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4">
    <w:name w:val="公文标题 2"/>
    <w:basedOn w:val="1"/>
    <w:next w:val="344"/>
    <w:qFormat/>
    <w:uiPriority w:val="0"/>
    <w:pPr>
      <w:outlineLvl w:val="1"/>
    </w:pPr>
    <w:rPr>
      <w:rFonts w:ascii="仿宋_GB2312" w:hAnsi="宋体" w:eastAsia="仿宋_GB2312"/>
      <w:kern w:val="28"/>
      <w:sz w:val="28"/>
      <w:szCs w:val="24"/>
    </w:rPr>
  </w:style>
  <w:style w:type="paragraph" w:customStyle="1" w:styleId="415">
    <w:name w:val="文档正文"/>
    <w:basedOn w:val="1"/>
    <w:qFormat/>
    <w:uiPriority w:val="0"/>
    <w:pPr>
      <w:spacing w:line="360" w:lineRule="auto"/>
    </w:pPr>
    <w:rPr>
      <w:rFonts w:ascii="宋体" w:hAnsi="宋体"/>
      <w:b/>
      <w:bCs/>
      <w:szCs w:val="24"/>
    </w:rPr>
  </w:style>
  <w:style w:type="paragraph" w:customStyle="1" w:styleId="416">
    <w:name w:val="Char Char Char Char Char Char Char Char Char Char Char"/>
    <w:basedOn w:val="1"/>
    <w:qFormat/>
    <w:uiPriority w:val="0"/>
    <w:rPr>
      <w:rFonts w:ascii="Tahoma" w:hAnsi="Tahoma" w:cs="Tahoma"/>
      <w:sz w:val="24"/>
    </w:rPr>
  </w:style>
  <w:style w:type="paragraph" w:customStyle="1" w:styleId="417">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8">
    <w:name w:val="标题6"/>
    <w:basedOn w:val="12"/>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9">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20">
    <w:name w:val="批注文字 Char1"/>
    <w:basedOn w:val="62"/>
    <w:semiHidden/>
    <w:qFormat/>
    <w:uiPriority w:val="99"/>
    <w:rPr>
      <w:rFonts w:ascii="Times New Roman" w:hAnsi="Times New Roman" w:eastAsia="宋体" w:cs="Times New Roman"/>
      <w:szCs w:val="24"/>
    </w:rPr>
  </w:style>
  <w:style w:type="paragraph" w:styleId="421">
    <w:name w:val="List Paragraph"/>
    <w:basedOn w:val="1"/>
    <w:qFormat/>
    <w:uiPriority w:val="99"/>
    <w:pPr>
      <w:ind w:firstLine="420" w:firstLineChars="200"/>
    </w:pPr>
    <w:rPr>
      <w:szCs w:val="24"/>
    </w:rPr>
  </w:style>
  <w:style w:type="character" w:customStyle="1" w:styleId="422">
    <w:name w:val="layui-layer-tabnow"/>
    <w:basedOn w:val="62"/>
    <w:qFormat/>
    <w:uiPriority w:val="0"/>
    <w:rPr>
      <w:bdr w:val="single" w:color="CCCCCC" w:sz="6" w:space="0"/>
      <w:shd w:val="clear" w:fill="FFFFFF"/>
    </w:rPr>
  </w:style>
  <w:style w:type="character" w:customStyle="1" w:styleId="423">
    <w:name w:val="first-child"/>
    <w:basedOn w:val="62"/>
    <w:qFormat/>
    <w:uiPriority w:val="0"/>
  </w:style>
  <w:style w:type="paragraph" w:customStyle="1" w:styleId="424">
    <w:name w:val="Table Paragraph"/>
    <w:basedOn w:val="1"/>
    <w:qFormat/>
    <w:uiPriority w:val="1"/>
    <w:rPr>
      <w:rFonts w:ascii="宋体" w:hAnsi="宋体" w:cs="宋体"/>
      <w:lang w:val="zh-CN" w:bidi="zh-CN"/>
    </w:rPr>
  </w:style>
  <w:style w:type="character" w:customStyle="1" w:styleId="425">
    <w:name w:val="font1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62E0D-A02F-407D-BD9A-91BD6BCC30A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25648</Words>
  <Characters>27562</Characters>
  <Lines>194</Lines>
  <Paragraphs>54</Paragraphs>
  <TotalTime>0</TotalTime>
  <ScaleCrop>false</ScaleCrop>
  <LinksUpToDate>false</LinksUpToDate>
  <CharactersWithSpaces>31736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韩</cp:lastModifiedBy>
  <cp:lastPrinted>2022-11-04T05:06:00Z</cp:lastPrinted>
  <dcterms:modified xsi:type="dcterms:W3CDTF">2022-11-09T00:02:59Z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4CABB3AE18734C40BAE6F9CBC0C291C8</vt:lpwstr>
  </property>
</Properties>
</file>