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4"/>
          <w:szCs w:val="44"/>
        </w:rPr>
      </w:pPr>
      <w:r>
        <w:rPr>
          <w:rFonts w:hint="eastAsia" w:ascii="宋体" w:hAnsi="宋体" w:cs="宋体"/>
          <w:b/>
          <w:sz w:val="44"/>
          <w:szCs w:val="44"/>
          <w:lang w:eastAsia="zh-CN"/>
        </w:rPr>
        <w:t>安庆职业技术学院 2022 年数字资源采购（中国教育网接入和维护）项目</w:t>
      </w:r>
    </w:p>
    <w:p>
      <w:pPr>
        <w:spacing w:line="360" w:lineRule="auto"/>
        <w:jc w:val="center"/>
        <w:rPr>
          <w:rFonts w:ascii="仿宋" w:hAnsi="仿宋" w:eastAsia="仿宋"/>
          <w:b/>
          <w:sz w:val="110"/>
          <w:szCs w:val="110"/>
        </w:rPr>
      </w:pPr>
      <w:r>
        <w:rPr>
          <w:rFonts w:hint="eastAsia" w:ascii="仿宋" w:hAnsi="仿宋" w:eastAsia="仿宋"/>
          <w:b/>
          <w:sz w:val="110"/>
          <w:szCs w:val="110"/>
        </w:rPr>
        <w:t>单一来源谈判文件</w:t>
      </w:r>
    </w:p>
    <w:p>
      <w:pPr>
        <w:spacing w:line="360" w:lineRule="auto"/>
        <w:jc w:val="center"/>
        <w:rPr>
          <w:rFonts w:ascii="宋体" w:hAnsi="宋体"/>
          <w:b/>
          <w:sz w:val="32"/>
          <w:szCs w:val="32"/>
        </w:rPr>
      </w:pPr>
    </w:p>
    <w:p>
      <w:pPr>
        <w:spacing w:line="360" w:lineRule="auto"/>
        <w:jc w:val="center"/>
        <w:rPr>
          <w:rFonts w:eastAsia="仿宋"/>
          <w:b/>
          <w:sz w:val="24"/>
          <w:szCs w:val="32"/>
        </w:rPr>
      </w:pPr>
      <w:r>
        <w:rPr>
          <w:rFonts w:hint="eastAsia" w:ascii="仿宋" w:hAnsi="仿宋" w:eastAsia="仿宋"/>
          <w:b/>
          <w:sz w:val="24"/>
        </w:rPr>
        <w:t>项目编号：CG-AQ-W2022-160</w:t>
      </w:r>
    </w:p>
    <w:p>
      <w:pPr>
        <w:spacing w:line="360" w:lineRule="auto"/>
        <w:jc w:val="center"/>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jc w:val="left"/>
        <w:rPr>
          <w:rFonts w:ascii="仿宋" w:hAnsi="仿宋" w:eastAsia="仿宋"/>
          <w:b/>
          <w:szCs w:val="21"/>
        </w:rPr>
      </w:pPr>
      <w:r>
        <w:rPr>
          <w:rFonts w:hint="eastAsia" w:ascii="仿宋" w:hAnsi="仿宋" w:eastAsia="仿宋"/>
          <w:b/>
          <w:sz w:val="30"/>
          <w:szCs w:val="30"/>
        </w:rPr>
        <w:t>采   购   人：</w:t>
      </w:r>
      <w:r>
        <w:rPr>
          <w:rFonts w:hint="eastAsia" w:ascii="仿宋" w:hAnsi="仿宋" w:eastAsia="仿宋"/>
          <w:b/>
          <w:sz w:val="30"/>
          <w:szCs w:val="30"/>
          <w:u w:val="single"/>
        </w:rPr>
        <w:t xml:space="preserve">          安庆职业技术学院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rPr>
          <w:rFonts w:ascii="宋体" w:hAnsi="宋体" w:cs="宋体"/>
          <w:b/>
          <w:sz w:val="18"/>
          <w:szCs w:val="18"/>
        </w:rPr>
      </w:pPr>
      <w:r>
        <w:rPr>
          <w:rFonts w:hint="eastAsia" w:ascii="宋体" w:hAnsi="宋体" w:cs="宋体"/>
          <w:b/>
          <w:sz w:val="30"/>
          <w:szCs w:val="30"/>
        </w:rPr>
        <w:t>采购代理机构：</w:t>
      </w:r>
      <w:r>
        <w:rPr>
          <w:rFonts w:hint="eastAsia" w:ascii="宋体" w:hAnsi="宋体" w:cs="宋体"/>
          <w:b/>
          <w:sz w:val="30"/>
          <w:szCs w:val="30"/>
          <w:u w:val="single"/>
        </w:rPr>
        <w:t xml:space="preserve">   安庆市皖宜项目咨询管理有限公司</w:t>
      </w:r>
      <w:r>
        <w:rPr>
          <w:rFonts w:hint="eastAsia" w:ascii="宋体" w:hAnsi="宋体" w:cs="宋体"/>
          <w:b/>
          <w:spacing w:val="20"/>
          <w:sz w:val="30"/>
          <w:szCs w:val="30"/>
          <w:u w:val="single"/>
        </w:rPr>
        <w:t xml:space="preserve">   </w:t>
      </w:r>
      <w:r>
        <w:rPr>
          <w:rFonts w:hint="eastAsia" w:ascii="宋体" w:hAnsi="宋体" w:cs="宋体"/>
          <w:b/>
          <w:sz w:val="30"/>
          <w:szCs w:val="30"/>
          <w:u w:val="single"/>
        </w:rPr>
        <w:t xml:space="preserve">  </w:t>
      </w: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jc w:val="center"/>
        <w:rPr>
          <w:rFonts w:ascii="宋体" w:hAnsi="宋体" w:cs="宋体"/>
          <w:b/>
          <w:sz w:val="30"/>
          <w:szCs w:val="30"/>
        </w:rPr>
      </w:pPr>
      <w:r>
        <w:rPr>
          <w:rFonts w:hint="eastAsia" w:ascii="仿宋" w:hAnsi="仿宋" w:eastAsia="仿宋"/>
          <w:b/>
          <w:sz w:val="30"/>
          <w:szCs w:val="30"/>
        </w:rPr>
        <w:t>日  期：</w:t>
      </w:r>
      <w:r>
        <w:rPr>
          <w:rFonts w:hint="eastAsia" w:ascii="宋体" w:hAnsi="宋体" w:cs="宋体"/>
          <w:b/>
          <w:sz w:val="30"/>
          <w:szCs w:val="30"/>
        </w:rPr>
        <w:t>二〇二</w:t>
      </w:r>
      <w:r>
        <w:rPr>
          <w:rFonts w:hint="eastAsia" w:ascii="宋体" w:hAnsi="宋体" w:cs="宋体"/>
          <w:b/>
          <w:sz w:val="30"/>
          <w:szCs w:val="30"/>
          <w:lang w:val="en-US" w:eastAsia="zh-CN"/>
        </w:rPr>
        <w:t>二</w:t>
      </w:r>
      <w:r>
        <w:rPr>
          <w:rFonts w:hint="eastAsia" w:ascii="宋体" w:hAnsi="宋体" w:cs="宋体"/>
          <w:b/>
          <w:sz w:val="30"/>
          <w:szCs w:val="30"/>
        </w:rPr>
        <w:t xml:space="preserve"> 年 十一 月</w:t>
      </w: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pStyle w:val="2"/>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
          <w:bCs/>
          <w:kern w:val="0"/>
          <w:sz w:val="32"/>
          <w:szCs w:val="32"/>
        </w:rPr>
      </w:pPr>
      <w:r>
        <w:rPr>
          <w:rFonts w:hint="eastAsia" w:ascii="仿宋" w:hAnsi="仿宋" w:eastAsia="仿宋" w:cs="仿宋"/>
          <w:bCs/>
          <w:kern w:val="0"/>
          <w:sz w:val="32"/>
          <w:szCs w:val="32"/>
        </w:rPr>
        <w:t>一、本项目谈判响应人仅能派一名身体健康、无咳嗽、发烧等不良症状的法定代表人或其委托代理人到达开标现场。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1、居民身份证上住址属于疫情低风险区域。疫情低风险区域的证明材料包括：202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w:t>
      </w:r>
      <w:r>
        <w:rPr>
          <w:rFonts w:hint="eastAsia" w:ascii="仿宋" w:hAnsi="仿宋" w:eastAsia="仿宋" w:cs="仿宋"/>
          <w:bCs/>
          <w:kern w:val="0"/>
          <w:sz w:val="32"/>
          <w:szCs w:val="32"/>
          <w:lang w:val="en-US" w:eastAsia="zh-CN"/>
        </w:rPr>
        <w:t>11</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16</w:t>
      </w:r>
      <w:r>
        <w:rPr>
          <w:rFonts w:hint="eastAsia" w:ascii="仿宋" w:hAnsi="仿宋" w:eastAsia="仿宋" w:cs="仿宋"/>
          <w:bCs/>
          <w:kern w:val="0"/>
          <w:sz w:val="32"/>
          <w:szCs w:val="32"/>
        </w:rPr>
        <w:t>日24时前最新发布的政府行政部门官网截图（或网址链接），或社居委或卫生主管部门等政府部门出具的书面证明材料；</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2、健康码须为“绿码”。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215号）门口处接收谈判响应文件，请供应商在递交响应文件前出示健康码（绿码）（或疫情低风险区域证明；或提交响应文件截止时间七日内核酸检测报告）、授权书、身份证。响应文件递交成功后可暂时离开现场，如有询标或谈判事宜将电话通知（最终报价表由响应人谈判后现场递交）。</w:t>
      </w: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二、请各投标人认真阅读谈判文件，对下述事项予以重视：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2、按照谈判文件要求制作响应文件。</w:t>
      </w:r>
    </w:p>
    <w:p>
      <w:pPr>
        <w:widowControl/>
        <w:spacing w:line="480" w:lineRule="auto"/>
        <w:ind w:firstLine="482" w:firstLineChars="200"/>
        <w:jc w:val="left"/>
        <w:rPr>
          <w:rFonts w:ascii="Times New Roman" w:hAnsi="Times New Roman" w:cs="Times New Roman"/>
          <w:b/>
          <w:sz w:val="28"/>
          <w:szCs w:val="28"/>
        </w:rPr>
      </w:pPr>
      <w:r>
        <w:rPr>
          <w:rFonts w:hint="eastAsia" w:ascii="宋体" w:hAnsi="宋体" w:cs="宋体"/>
          <w:b/>
          <w:kern w:val="0"/>
          <w:sz w:val="24"/>
        </w:rPr>
        <w:t>3、对投标活动中可能发生的质疑、投诉行为，须依法在规定的时间内提出。</w:t>
      </w:r>
      <w:r>
        <w:rPr>
          <w:rFonts w:ascii="宋体" w:hAnsi="宋体" w:cs="宋体"/>
          <w:b/>
          <w:kern w:val="0"/>
          <w:sz w:val="28"/>
          <w:szCs w:val="28"/>
        </w:rPr>
        <w:t xml:space="preserve">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4、本项目开评标期间，谈判响应人必须保证联系电话、电子邮箱通畅，因谈判响应人通讯不畅造成的不利后果由谈判响应人自行承担。</w:t>
      </w:r>
    </w:p>
    <w:p>
      <w:pPr>
        <w:widowControl/>
        <w:jc w:val="left"/>
        <w:rPr>
          <w:rFonts w:ascii="宋体" w:hAnsi="宋体" w:cs="宋体"/>
          <w:b/>
          <w:kern w:val="0"/>
          <w:sz w:val="24"/>
        </w:rPr>
      </w:pPr>
      <w:r>
        <w:rPr>
          <w:rFonts w:ascii="宋体" w:hAnsi="宋体" w:cs="宋体"/>
          <w:b/>
          <w:kern w:val="0"/>
          <w:sz w:val="24"/>
        </w:rPr>
        <w:br w:type="page"/>
      </w:r>
    </w:p>
    <w:p>
      <w:pPr>
        <w:jc w:val="center"/>
        <w:rPr>
          <w:rFonts w:ascii="宋体" w:hAnsi="宋体"/>
          <w:b/>
          <w:sz w:val="36"/>
          <w:szCs w:val="36"/>
        </w:rPr>
      </w:pPr>
      <w:r>
        <w:rPr>
          <w:rFonts w:hint="eastAsia" w:ascii="宋体" w:hAnsi="宋体"/>
          <w:b/>
          <w:sz w:val="36"/>
          <w:szCs w:val="36"/>
        </w:rPr>
        <w:t>目   录</w:t>
      </w:r>
    </w:p>
    <w:p>
      <w:pPr>
        <w:pStyle w:val="17"/>
        <w:rPr>
          <w:rFonts w:asciiTheme="minorHAnsi" w:hAnsiTheme="minorHAnsi" w:eastAsiaTheme="minorEastAsia" w:cstheme="minorBidi"/>
          <w:sz w:val="21"/>
          <w:szCs w:val="22"/>
        </w:rPr>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fldChar w:fldCharType="begin"/>
      </w:r>
      <w:r>
        <w:instrText xml:space="preserve"> HYPERLINK \l "_Toc6847630" </w:instrText>
      </w:r>
      <w:r>
        <w:fldChar w:fldCharType="separate"/>
      </w:r>
      <w:r>
        <w:rPr>
          <w:rStyle w:val="28"/>
          <w:rFonts w:hint="eastAsia" w:ascii="宋体" w:hAnsi="宋体" w:cs="Tahoma"/>
          <w:kern w:val="0"/>
        </w:rPr>
        <w:t>第一章</w:t>
      </w:r>
      <w:r>
        <w:rPr>
          <w:rFonts w:asciiTheme="minorHAnsi" w:hAnsiTheme="minorHAnsi" w:eastAsiaTheme="minorEastAsia" w:cstheme="minorBidi"/>
          <w:sz w:val="21"/>
          <w:szCs w:val="22"/>
        </w:rPr>
        <w:tab/>
      </w:r>
      <w:r>
        <w:rPr>
          <w:rStyle w:val="28"/>
          <w:rFonts w:hint="eastAsia"/>
        </w:rPr>
        <w:t>单一来源邀请书</w:t>
      </w:r>
      <w:r>
        <w:tab/>
      </w:r>
      <w:r>
        <w:fldChar w:fldCharType="begin"/>
      </w:r>
      <w:r>
        <w:instrText xml:space="preserve"> PAGEREF _Toc6847630 \h </w:instrText>
      </w:r>
      <w:r>
        <w:fldChar w:fldCharType="separate"/>
      </w:r>
      <w:r>
        <w:t>1</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"_Toc6847631" </w:instrText>
      </w:r>
      <w:r>
        <w:fldChar w:fldCharType="separate"/>
      </w:r>
      <w:r>
        <w:rPr>
          <w:rStyle w:val="28"/>
          <w:rFonts w:hint="eastAsia"/>
        </w:rPr>
        <w:t>第二章</w:t>
      </w:r>
      <w:r>
        <w:rPr>
          <w:rFonts w:asciiTheme="minorHAnsi" w:hAnsiTheme="minorHAnsi" w:eastAsiaTheme="minorEastAsia" w:cstheme="minorBidi"/>
          <w:sz w:val="21"/>
          <w:szCs w:val="22"/>
        </w:rPr>
        <w:tab/>
      </w:r>
      <w:r>
        <w:rPr>
          <w:rStyle w:val="28"/>
          <w:rFonts w:hint="eastAsia"/>
        </w:rPr>
        <w:t>谈判响应人须知</w:t>
      </w:r>
      <w:r>
        <w:tab/>
      </w:r>
      <w:r>
        <w:fldChar w:fldCharType="begin"/>
      </w:r>
      <w:r>
        <w:instrText xml:space="preserve"> PAGEREF _Toc6847631 \h </w:instrText>
      </w:r>
      <w:r>
        <w:fldChar w:fldCharType="separate"/>
      </w:r>
      <w:r>
        <w:t>3</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"_Toc6847632" </w:instrText>
      </w:r>
      <w:r>
        <w:fldChar w:fldCharType="separate"/>
      </w:r>
      <w:r>
        <w:rPr>
          <w:rStyle w:val="28"/>
          <w:rFonts w:hint="eastAsia"/>
        </w:rPr>
        <w:t>第一节</w:t>
      </w:r>
      <w:r>
        <w:rPr>
          <w:rStyle w:val="28"/>
        </w:rPr>
        <w:t xml:space="preserve"> </w:t>
      </w:r>
      <w:r>
        <w:rPr>
          <w:rStyle w:val="28"/>
          <w:rFonts w:hint="eastAsia"/>
        </w:rPr>
        <w:t>谈判响应人须知前附表</w:t>
      </w:r>
      <w:r>
        <w:tab/>
      </w:r>
      <w:r>
        <w:fldChar w:fldCharType="begin"/>
      </w:r>
      <w:r>
        <w:instrText xml:space="preserve"> PAGEREF _Toc6847632 \h </w:instrText>
      </w:r>
      <w:r>
        <w:fldChar w:fldCharType="separate"/>
      </w:r>
      <w:r>
        <w:t>3</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"_Toc6847633" </w:instrText>
      </w:r>
      <w:r>
        <w:fldChar w:fldCharType="separate"/>
      </w:r>
      <w:r>
        <w:rPr>
          <w:rStyle w:val="28"/>
          <w:rFonts w:hint="eastAsia"/>
        </w:rPr>
        <w:t>第二节</w:t>
      </w:r>
      <w:r>
        <w:rPr>
          <w:rStyle w:val="28"/>
        </w:rPr>
        <w:t xml:space="preserve">  </w:t>
      </w:r>
      <w:r>
        <w:rPr>
          <w:rStyle w:val="28"/>
          <w:rFonts w:hint="eastAsia"/>
        </w:rPr>
        <w:t>谈判响应人须知</w:t>
      </w:r>
      <w:r>
        <w:tab/>
      </w:r>
      <w:r>
        <w:fldChar w:fldCharType="begin"/>
      </w:r>
      <w:r>
        <w:instrText xml:space="preserve"> PAGEREF _Toc6847633 \h </w:instrText>
      </w:r>
      <w:r>
        <w:fldChar w:fldCharType="separate"/>
      </w:r>
      <w:r>
        <w:t>6</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"_Toc6847634" </w:instrText>
      </w:r>
      <w:r>
        <w:fldChar w:fldCharType="separate"/>
      </w:r>
      <w:r>
        <w:rPr>
          <w:rStyle w:val="28"/>
          <w:rFonts w:hint="eastAsia"/>
        </w:rPr>
        <w:t>一、总则</w:t>
      </w:r>
      <w:r>
        <w:tab/>
      </w:r>
      <w:r>
        <w:fldChar w:fldCharType="begin"/>
      </w:r>
      <w:r>
        <w:instrText xml:space="preserve"> PAGEREF _Toc6847634 \h </w:instrText>
      </w:r>
      <w:r>
        <w:fldChar w:fldCharType="separate"/>
      </w:r>
      <w:r>
        <w:t>6</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"_Toc6847635" </w:instrText>
      </w:r>
      <w:r>
        <w:fldChar w:fldCharType="separate"/>
      </w:r>
      <w:r>
        <w:rPr>
          <w:rStyle w:val="28"/>
          <w:rFonts w:hint="eastAsia"/>
        </w:rPr>
        <w:t>二、谈判文件</w:t>
      </w:r>
      <w:r>
        <w:tab/>
      </w:r>
      <w:r>
        <w:fldChar w:fldCharType="begin"/>
      </w:r>
      <w:r>
        <w:instrText xml:space="preserve"> PAGEREF _Toc6847635 \h </w:instrText>
      </w:r>
      <w:r>
        <w:fldChar w:fldCharType="separate"/>
      </w:r>
      <w:r>
        <w:t>6</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"_Toc6847636" </w:instrText>
      </w:r>
      <w:r>
        <w:fldChar w:fldCharType="separate"/>
      </w:r>
      <w:r>
        <w:rPr>
          <w:rStyle w:val="28"/>
          <w:rFonts w:hint="eastAsia"/>
        </w:rPr>
        <w:t>三、谈判响应文件的编制</w:t>
      </w:r>
      <w:r>
        <w:tab/>
      </w:r>
      <w:r>
        <w:fldChar w:fldCharType="begin"/>
      </w:r>
      <w:r>
        <w:instrText xml:space="preserve"> PAGEREF _Toc6847636 \h </w:instrText>
      </w:r>
      <w:r>
        <w:fldChar w:fldCharType="separate"/>
      </w:r>
      <w:r>
        <w:t>7</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"_Toc6847637" </w:instrText>
      </w:r>
      <w:r>
        <w:fldChar w:fldCharType="separate"/>
      </w:r>
      <w:r>
        <w:rPr>
          <w:rStyle w:val="28"/>
          <w:rFonts w:hint="eastAsia"/>
        </w:rPr>
        <w:t>四、谈判响应文件的提交</w:t>
      </w:r>
      <w:r>
        <w:tab/>
      </w:r>
      <w:r>
        <w:fldChar w:fldCharType="begin"/>
      </w:r>
      <w:r>
        <w:instrText xml:space="preserve"> PAGEREF _Toc6847637 \h </w:instrText>
      </w:r>
      <w:r>
        <w:fldChar w:fldCharType="separate"/>
      </w:r>
      <w:r>
        <w:t>10</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"_Toc6847638" </w:instrText>
      </w:r>
      <w:r>
        <w:fldChar w:fldCharType="separate"/>
      </w:r>
      <w:r>
        <w:rPr>
          <w:rStyle w:val="28"/>
          <w:rFonts w:hint="eastAsia"/>
        </w:rPr>
        <w:t>五、谈判程序</w:t>
      </w:r>
      <w:r>
        <w:tab/>
      </w:r>
      <w:r>
        <w:fldChar w:fldCharType="begin"/>
      </w:r>
      <w:r>
        <w:instrText xml:space="preserve"> PAGEREF _Toc6847638 \h </w:instrText>
      </w:r>
      <w:r>
        <w:fldChar w:fldCharType="separate"/>
      </w:r>
      <w:r>
        <w:t>11</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"_Toc6847639" </w:instrText>
      </w:r>
      <w:r>
        <w:fldChar w:fldCharType="separate"/>
      </w:r>
      <w:r>
        <w:rPr>
          <w:rStyle w:val="28"/>
          <w:rFonts w:hint="eastAsia"/>
        </w:rPr>
        <w:t>六、谈判</w:t>
      </w:r>
      <w:r>
        <w:tab/>
      </w:r>
      <w:r>
        <w:fldChar w:fldCharType="begin"/>
      </w:r>
      <w:r>
        <w:instrText xml:space="preserve"> PAGEREF _Toc6847639 \h </w:instrText>
      </w:r>
      <w:r>
        <w:fldChar w:fldCharType="separate"/>
      </w:r>
      <w:r>
        <w:t>13</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"_Toc6847640" </w:instrText>
      </w:r>
      <w:r>
        <w:fldChar w:fldCharType="separate"/>
      </w:r>
      <w:r>
        <w:rPr>
          <w:rStyle w:val="28"/>
          <w:rFonts w:hint="eastAsia" w:hAnsi="宋体"/>
        </w:rPr>
        <w:t>七、合同授予</w:t>
      </w:r>
      <w:r>
        <w:tab/>
      </w:r>
      <w:r>
        <w:fldChar w:fldCharType="begin"/>
      </w:r>
      <w:r>
        <w:instrText xml:space="preserve"> PAGEREF _Toc6847640 \h </w:instrText>
      </w:r>
      <w:r>
        <w:fldChar w:fldCharType="separate"/>
      </w:r>
      <w:r>
        <w:t>15</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"_Toc6847641" </w:instrText>
      </w:r>
      <w:r>
        <w:fldChar w:fldCharType="separate"/>
      </w:r>
      <w:r>
        <w:rPr>
          <w:rStyle w:val="28"/>
          <w:rFonts w:hint="eastAsia"/>
        </w:rPr>
        <w:t>第三章</w:t>
      </w:r>
      <w:r>
        <w:rPr>
          <w:rFonts w:asciiTheme="minorHAnsi" w:hAnsiTheme="minorHAnsi" w:eastAsiaTheme="minorEastAsia" w:cstheme="minorBidi"/>
          <w:sz w:val="21"/>
          <w:szCs w:val="22"/>
        </w:rPr>
        <w:tab/>
      </w:r>
      <w:r>
        <w:rPr>
          <w:rStyle w:val="28"/>
          <w:rFonts w:hint="eastAsia"/>
        </w:rPr>
        <w:t>服务需求及技术要求</w:t>
      </w:r>
      <w:r>
        <w:tab/>
      </w:r>
      <w:r>
        <w:fldChar w:fldCharType="begin"/>
      </w:r>
      <w:r>
        <w:instrText xml:space="preserve"> PAGEREF _Toc6847641 \h </w:instrText>
      </w:r>
      <w:r>
        <w:fldChar w:fldCharType="separate"/>
      </w:r>
      <w:r>
        <w:t>17</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"_Toc6847642" </w:instrText>
      </w:r>
      <w:r>
        <w:fldChar w:fldCharType="separate"/>
      </w:r>
      <w:r>
        <w:rPr>
          <w:rStyle w:val="28"/>
          <w:rFonts w:hint="eastAsia"/>
        </w:rPr>
        <w:t>第四章</w:t>
      </w:r>
      <w:r>
        <w:rPr>
          <w:rFonts w:asciiTheme="minorHAnsi" w:hAnsiTheme="minorHAnsi" w:eastAsiaTheme="minorEastAsia" w:cstheme="minorBidi"/>
          <w:sz w:val="21"/>
          <w:szCs w:val="22"/>
        </w:rPr>
        <w:tab/>
      </w:r>
      <w:r>
        <w:rPr>
          <w:rStyle w:val="28"/>
          <w:rFonts w:hint="eastAsia"/>
        </w:rPr>
        <w:t>合同主要条款</w:t>
      </w:r>
      <w:r>
        <w:tab/>
      </w:r>
      <w:r>
        <w:fldChar w:fldCharType="begin"/>
      </w:r>
      <w:r>
        <w:instrText xml:space="preserve"> PAGEREF _Toc6847642 \h </w:instrText>
      </w:r>
      <w:r>
        <w:fldChar w:fldCharType="separate"/>
      </w:r>
      <w:r>
        <w:t>18</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"_Toc6847643" </w:instrText>
      </w:r>
      <w:r>
        <w:fldChar w:fldCharType="separate"/>
      </w:r>
      <w:r>
        <w:rPr>
          <w:rStyle w:val="28"/>
          <w:rFonts w:hint="eastAsia"/>
        </w:rPr>
        <w:t>第五章</w:t>
      </w:r>
      <w:r>
        <w:rPr>
          <w:rFonts w:asciiTheme="minorHAnsi" w:hAnsiTheme="minorHAnsi" w:eastAsiaTheme="minorEastAsia" w:cstheme="minorBidi"/>
          <w:sz w:val="21"/>
          <w:szCs w:val="22"/>
        </w:rPr>
        <w:tab/>
      </w:r>
      <w:r>
        <w:rPr>
          <w:rStyle w:val="28"/>
          <w:rFonts w:hint="eastAsia"/>
        </w:rPr>
        <w:t>谈判响应文件格式</w:t>
      </w:r>
      <w:r>
        <w:tab/>
      </w:r>
      <w:r>
        <w:fldChar w:fldCharType="begin"/>
      </w:r>
      <w:r>
        <w:instrText xml:space="preserve"> PAGEREF _Toc6847643 \h </w:instrText>
      </w:r>
      <w:r>
        <w:fldChar w:fldCharType="separate"/>
      </w:r>
      <w:r>
        <w:t>20</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"_Toc6847644" </w:instrText>
      </w:r>
      <w:r>
        <w:fldChar w:fldCharType="separate"/>
      </w:r>
      <w:r>
        <w:rPr>
          <w:rStyle w:val="28"/>
          <w:rFonts w:hint="eastAsia"/>
        </w:rPr>
        <w:t>一、谈判响应函</w:t>
      </w:r>
      <w:r>
        <w:tab/>
      </w:r>
      <w:r>
        <w:fldChar w:fldCharType="begin"/>
      </w:r>
      <w:r>
        <w:instrText xml:space="preserve"> PAGEREF _Toc6847644 \h </w:instrText>
      </w:r>
      <w:r>
        <w:fldChar w:fldCharType="separate"/>
      </w:r>
      <w:r>
        <w:t>22</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"_Toc6847645" </w:instrText>
      </w:r>
      <w:r>
        <w:fldChar w:fldCharType="separate"/>
      </w:r>
      <w:r>
        <w:rPr>
          <w:rStyle w:val="28"/>
          <w:rFonts w:hint="eastAsia"/>
        </w:rPr>
        <w:t>二、服务报价表（首轮）</w:t>
      </w:r>
      <w:r>
        <w:tab/>
      </w:r>
      <w:r>
        <w:fldChar w:fldCharType="begin"/>
      </w:r>
      <w:r>
        <w:instrText xml:space="preserve"> PAGEREF _Toc6847645 \h </w:instrText>
      </w:r>
      <w:r>
        <w:fldChar w:fldCharType="separate"/>
      </w:r>
      <w:r>
        <w:t>23</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"_Toc6847646" </w:instrText>
      </w:r>
      <w:r>
        <w:fldChar w:fldCharType="separate"/>
      </w:r>
      <w:r>
        <w:rPr>
          <w:rStyle w:val="28"/>
          <w:rFonts w:hint="eastAsia"/>
        </w:rPr>
        <w:t>三、</w:t>
      </w:r>
      <w:r>
        <w:rPr>
          <w:rStyle w:val="28"/>
          <w:rFonts w:hint="eastAsia" w:hAnsi="宋体" w:cs="宋体"/>
        </w:rPr>
        <w:t>服务内容及质量要求响应表</w:t>
      </w:r>
      <w:r>
        <w:tab/>
      </w:r>
      <w:r>
        <w:fldChar w:fldCharType="begin"/>
      </w:r>
      <w:r>
        <w:instrText xml:space="preserve"> PAGEREF _Toc6847646 \h </w:instrText>
      </w:r>
      <w:r>
        <w:fldChar w:fldCharType="separate"/>
      </w:r>
      <w:r>
        <w:t>25</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"_Toc6847647" </w:instrText>
      </w:r>
      <w:r>
        <w:fldChar w:fldCharType="separate"/>
      </w:r>
      <w:r>
        <w:rPr>
          <w:rStyle w:val="28"/>
          <w:rFonts w:hint="eastAsia"/>
        </w:rPr>
        <w:t>四、服务方案</w:t>
      </w:r>
      <w:r>
        <w:tab/>
      </w:r>
      <w:r>
        <w:fldChar w:fldCharType="begin"/>
      </w:r>
      <w:r>
        <w:instrText xml:space="preserve"> PAGEREF _Toc6847647 \h </w:instrText>
      </w:r>
      <w:r>
        <w:fldChar w:fldCharType="separate"/>
      </w:r>
      <w:r>
        <w:t>26</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"_Toc6847648" </w:instrText>
      </w:r>
      <w:r>
        <w:fldChar w:fldCharType="separate"/>
      </w:r>
      <w:r>
        <w:rPr>
          <w:rStyle w:val="28"/>
          <w:rFonts w:hint="eastAsia"/>
        </w:rPr>
        <w:t>五、诚信谈判响应承诺书</w:t>
      </w:r>
      <w:r>
        <w:tab/>
      </w:r>
      <w:r>
        <w:fldChar w:fldCharType="begin"/>
      </w:r>
      <w:r>
        <w:instrText xml:space="preserve"> PAGEREF _Toc6847648 \h </w:instrText>
      </w:r>
      <w:r>
        <w:fldChar w:fldCharType="separate"/>
      </w:r>
      <w:r>
        <w:t>27</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"_Toc6847649" </w:instrText>
      </w:r>
      <w:r>
        <w:fldChar w:fldCharType="separate"/>
      </w:r>
      <w:r>
        <w:rPr>
          <w:rStyle w:val="28"/>
          <w:rFonts w:hint="eastAsia"/>
        </w:rPr>
        <w:t>六、资格证明文件</w:t>
      </w:r>
      <w:r>
        <w:tab/>
      </w:r>
      <w:r>
        <w:fldChar w:fldCharType="begin"/>
      </w:r>
      <w:r>
        <w:instrText xml:space="preserve"> PAGEREF _Toc6847649 \h </w:instrText>
      </w:r>
      <w:r>
        <w:fldChar w:fldCharType="separate"/>
      </w:r>
      <w:r>
        <w:t>28</w:t>
      </w:r>
      <w:r>
        <w:fldChar w:fldCharType="end"/>
      </w:r>
      <w:r>
        <w:fldChar w:fldCharType="end"/>
      </w:r>
    </w:p>
    <w:p>
      <w:pPr>
        <w:pStyle w:val="11"/>
        <w:tabs>
          <w:tab w:val="right" w:leader="dot" w:pos="9060"/>
        </w:tabs>
        <w:spacing w:line="440" w:lineRule="exact"/>
        <w:ind w:left="0" w:leftChars="0"/>
        <w:rPr>
          <w:rFonts w:ascii="宋体" w:hAnsi="宋体"/>
          <w:sz w:val="21"/>
          <w:szCs w:val="21"/>
        </w:rPr>
      </w:pPr>
      <w:r>
        <w:rPr>
          <w:rFonts w:ascii="宋体" w:hAnsi="宋体"/>
          <w:szCs w:val="21"/>
        </w:rPr>
        <w:fldChar w:fldCharType="end"/>
      </w:r>
    </w:p>
    <w:p/>
    <w:p>
      <w:pPr>
        <w:pStyle w:val="3"/>
        <w:numPr>
          <w:ilvl w:val="0"/>
          <w:numId w:val="1"/>
        </w:numPr>
        <w:rPr>
          <w:rFonts w:ascii="宋体" w:hAnsi="宋体" w:cs="Tahoma"/>
          <w:kern w:val="0"/>
          <w:szCs w:val="32"/>
        </w:rPr>
        <w:sectPr>
          <w:headerReference r:id="rId4" w:type="first"/>
          <w:footerReference r:id="rId6" w:type="first"/>
          <w:headerReference r:id="rId3" w:type="default"/>
          <w:footerReference r:id="rId5" w:type="default"/>
          <w:pgSz w:w="11906" w:h="16838"/>
          <w:pgMar w:top="1418" w:right="1418" w:bottom="1418" w:left="1418" w:header="680" w:footer="680" w:gutter="0"/>
          <w:pgNumType w:start="1"/>
          <w:cols w:space="720" w:num="1"/>
          <w:titlePg/>
          <w:docGrid w:type="lines" w:linePitch="312" w:charSpace="0"/>
        </w:sectPr>
      </w:pPr>
    </w:p>
    <w:p>
      <w:pPr>
        <w:pStyle w:val="3"/>
        <w:numPr>
          <w:ilvl w:val="0"/>
          <w:numId w:val="1"/>
        </w:numPr>
        <w:rPr>
          <w:rFonts w:ascii="宋体" w:hAnsi="宋体" w:cs="Tahoma"/>
          <w:kern w:val="0"/>
          <w:szCs w:val="32"/>
        </w:rPr>
      </w:pPr>
      <w:bookmarkStart w:id="0" w:name="_Toc6847630"/>
      <w:r>
        <w:rPr>
          <w:rFonts w:hint="eastAsia"/>
        </w:rPr>
        <w:t>单一来源邀请书</w:t>
      </w:r>
      <w:bookmarkEnd w:id="0"/>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rPr>
        <w:t xml:space="preserve">  </w:t>
      </w:r>
      <w:r>
        <w:rPr>
          <w:rFonts w:hint="eastAsia" w:ascii="宋体" w:hAnsi="宋体"/>
          <w:kern w:val="0"/>
          <w:sz w:val="21"/>
          <w:szCs w:val="21"/>
        </w:rPr>
        <w:t xml:space="preserve">  </w:t>
      </w:r>
      <w:r>
        <w:rPr>
          <w:rFonts w:hint="eastAsia" w:ascii="宋体" w:hAnsi="宋体"/>
          <w:kern w:val="0"/>
          <w:sz w:val="21"/>
          <w:szCs w:val="21"/>
          <w:lang w:eastAsia="zh-CN"/>
        </w:rPr>
        <w:t>安庆职业技术学院 2022 年数字资源采购（中国教育网接入和维护）项目</w:t>
      </w:r>
      <w:r>
        <w:rPr>
          <w:rFonts w:hint="eastAsia" w:ascii="宋体" w:hAnsi="宋体"/>
          <w:kern w:val="0"/>
          <w:sz w:val="21"/>
          <w:szCs w:val="21"/>
        </w:rPr>
        <w:t>采用单一来源方式进行采购，由于贵公司[赛尔网络有限公司]为本项目的唯一供应商，受安庆职业技术学院委托，我方现邀请贵公司参与本项目的采购活动，现将有关事项通知如下：</w:t>
      </w:r>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一、采购内容：</w:t>
      </w:r>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中国教育网接入和维护采购</w:t>
      </w:r>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二、谈判响应人的资格条件：</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1.符合《中华人民共和国政府采购法》第二十二条规定；</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2.落实政府采购政策需满足的资格要求：/；</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3.本项目的特定资格要求：/；</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4.本项目不接受联合体。。</w:t>
      </w:r>
    </w:p>
    <w:p>
      <w:pPr>
        <w:numPr>
          <w:ilvl w:val="0"/>
          <w:numId w:val="2"/>
        </w:numPr>
        <w:spacing w:line="560" w:lineRule="exact"/>
        <w:ind w:firstLine="420" w:firstLineChars="200"/>
        <w:rPr>
          <w:rFonts w:ascii="宋体" w:hAnsi="宋体"/>
          <w:szCs w:val="21"/>
        </w:rPr>
      </w:pPr>
      <w:r>
        <w:rPr>
          <w:rFonts w:hint="eastAsia" w:ascii="宋体" w:hAnsi="宋体"/>
          <w:kern w:val="0"/>
          <w:szCs w:val="21"/>
        </w:rPr>
        <w:t>谈判文件获取：</w:t>
      </w:r>
    </w:p>
    <w:p>
      <w:pPr>
        <w:spacing w:line="560" w:lineRule="exact"/>
        <w:ind w:firstLine="420" w:firstLineChars="200"/>
        <w:rPr>
          <w:rFonts w:ascii="宋体" w:hAnsi="宋体" w:cs="Tahoma"/>
          <w:kern w:val="0"/>
          <w:szCs w:val="21"/>
        </w:rPr>
      </w:pPr>
      <w:r>
        <w:rPr>
          <w:rFonts w:hint="eastAsia" w:ascii="宋体" w:hAnsi="宋体" w:cs="Tahoma"/>
          <w:kern w:val="0"/>
          <w:szCs w:val="21"/>
        </w:rPr>
        <w:t>供应商于202</w:t>
      </w:r>
      <w:r>
        <w:rPr>
          <w:rFonts w:hint="eastAsia" w:ascii="宋体" w:hAnsi="宋体" w:cs="Tahoma"/>
          <w:kern w:val="0"/>
          <w:szCs w:val="21"/>
          <w:lang w:val="en-US" w:eastAsia="zh-CN"/>
        </w:rPr>
        <w:t>2</w:t>
      </w:r>
      <w:r>
        <w:rPr>
          <w:rFonts w:hint="eastAsia" w:ascii="宋体" w:hAnsi="宋体" w:cs="Tahoma"/>
          <w:kern w:val="0"/>
          <w:szCs w:val="21"/>
        </w:rPr>
        <w:t>年</w:t>
      </w:r>
      <w:r>
        <w:rPr>
          <w:rFonts w:hint="eastAsia" w:ascii="宋体" w:hAnsi="宋体" w:cs="Tahoma"/>
          <w:kern w:val="0"/>
          <w:szCs w:val="21"/>
          <w:lang w:val="en-US" w:eastAsia="zh-CN"/>
        </w:rPr>
        <w:t>11</w:t>
      </w:r>
      <w:r>
        <w:rPr>
          <w:rFonts w:hint="eastAsia" w:ascii="宋体" w:hAnsi="宋体" w:cs="Tahoma"/>
          <w:kern w:val="0"/>
          <w:szCs w:val="21"/>
        </w:rPr>
        <w:t>月</w:t>
      </w:r>
      <w:r>
        <w:rPr>
          <w:rFonts w:hint="eastAsia" w:ascii="宋体" w:hAnsi="宋体" w:cs="Tahoma"/>
          <w:kern w:val="0"/>
          <w:szCs w:val="21"/>
          <w:lang w:val="en-US" w:eastAsia="zh-CN"/>
        </w:rPr>
        <w:t>16</w:t>
      </w:r>
      <w:r>
        <w:rPr>
          <w:rFonts w:hint="eastAsia" w:ascii="宋体" w:hAnsi="宋体" w:cs="Tahoma"/>
          <w:kern w:val="0"/>
          <w:szCs w:val="21"/>
        </w:rPr>
        <w:t>日17时30分前，将盖公章的获取单一来源谈判文件的函（详见附件）发送至邮箱</w:t>
      </w:r>
      <w:r>
        <w:rPr>
          <w:rFonts w:hint="eastAsia" w:ascii="宋体" w:hAnsi="宋体" w:cs="Tahoma"/>
          <w:kern w:val="0"/>
          <w:szCs w:val="21"/>
          <w:lang w:eastAsia="zh-CN"/>
        </w:rPr>
        <w:t>3050346988</w:t>
      </w:r>
      <w:r>
        <w:rPr>
          <w:rFonts w:hint="eastAsia" w:ascii="宋体" w:hAnsi="宋体" w:cs="Tahoma"/>
          <w:kern w:val="0"/>
          <w:szCs w:val="21"/>
        </w:rPr>
        <w:t>@qq.com。（超过时间的邮件无效，无法获取文件）。</w:t>
      </w:r>
    </w:p>
    <w:p>
      <w:pPr>
        <w:widowControl/>
        <w:shd w:val="clear" w:color="auto" w:fill="FFFFFF"/>
        <w:spacing w:line="560" w:lineRule="exact"/>
        <w:ind w:firstLine="420" w:firstLineChars="200"/>
        <w:rPr>
          <w:rFonts w:ascii="宋体" w:hAnsi="宋体" w:cs="Tahoma"/>
          <w:kern w:val="0"/>
          <w:szCs w:val="21"/>
        </w:rPr>
      </w:pPr>
      <w:r>
        <w:rPr>
          <w:rFonts w:hint="eastAsia" w:ascii="宋体" w:hAnsi="宋体"/>
          <w:szCs w:val="21"/>
        </w:rPr>
        <w:t>四、工本费：免费。</w:t>
      </w:r>
    </w:p>
    <w:p>
      <w:pPr>
        <w:spacing w:line="560" w:lineRule="exact"/>
        <w:ind w:firstLine="420" w:firstLineChars="200"/>
        <w:rPr>
          <w:rFonts w:ascii="宋体" w:hAnsi="宋体" w:cs="Tahoma"/>
          <w:kern w:val="0"/>
          <w:szCs w:val="21"/>
        </w:rPr>
      </w:pPr>
      <w:r>
        <w:rPr>
          <w:rFonts w:hint="eastAsia" w:ascii="宋体" w:hAnsi="宋体" w:cs="宋体"/>
          <w:szCs w:val="21"/>
        </w:rPr>
        <w:t>五、谈判响应截止时间2022年11月17日9时00分</w:t>
      </w:r>
    </w:p>
    <w:p>
      <w:pPr>
        <w:spacing w:line="560" w:lineRule="exact"/>
        <w:ind w:firstLine="420" w:firstLineChars="200"/>
        <w:rPr>
          <w:rFonts w:ascii="宋体" w:hAnsi="宋体" w:cs="Tahoma"/>
          <w:kern w:val="0"/>
          <w:szCs w:val="21"/>
        </w:rPr>
      </w:pPr>
      <w:r>
        <w:rPr>
          <w:rFonts w:hint="eastAsia" w:ascii="宋体" w:hAnsi="宋体" w:cs="Tahoma"/>
          <w:kern w:val="0"/>
          <w:szCs w:val="21"/>
        </w:rPr>
        <w:t>六、采购谈判时间及地点：</w:t>
      </w:r>
    </w:p>
    <w:p>
      <w:pPr>
        <w:spacing w:line="560" w:lineRule="exact"/>
        <w:rPr>
          <w:rFonts w:ascii="宋体" w:hAnsi="宋体" w:cs="Tahoma"/>
          <w:kern w:val="0"/>
          <w:szCs w:val="21"/>
          <w:u w:val="single"/>
        </w:rPr>
      </w:pPr>
      <w:r>
        <w:rPr>
          <w:rFonts w:hint="eastAsia" w:ascii="宋体" w:hAnsi="宋体" w:cs="Tahoma"/>
          <w:kern w:val="0"/>
          <w:szCs w:val="21"/>
        </w:rPr>
        <w:t xml:space="preserve">    时间：</w:t>
      </w:r>
      <w:r>
        <w:rPr>
          <w:rFonts w:hint="eastAsia" w:ascii="宋体" w:hAnsi="宋体" w:cs="宋体"/>
          <w:szCs w:val="21"/>
          <w:u w:val="none"/>
        </w:rPr>
        <w:t>2022年11月17日9时00分</w:t>
      </w:r>
    </w:p>
    <w:p>
      <w:pPr>
        <w:spacing w:line="560" w:lineRule="exact"/>
        <w:ind w:firstLine="420" w:firstLineChars="200"/>
        <w:rPr>
          <w:rFonts w:ascii="宋体" w:hAnsi="宋体" w:cs="宋体"/>
          <w:szCs w:val="21"/>
          <w:highlight w:val="yellow"/>
        </w:rPr>
      </w:pPr>
      <w:r>
        <w:rPr>
          <w:rFonts w:hint="eastAsia" w:ascii="宋体" w:hAnsi="宋体" w:cs="Tahoma"/>
          <w:kern w:val="0"/>
          <w:szCs w:val="21"/>
        </w:rPr>
        <w:t>地点：安庆市公共资源交易中心(具体开标地点见当天一楼大厅电子显示屏)</w:t>
      </w:r>
    </w:p>
    <w:p>
      <w:pPr>
        <w:spacing w:line="560" w:lineRule="exact"/>
        <w:ind w:firstLine="420" w:firstLineChars="200"/>
        <w:rPr>
          <w:rFonts w:ascii="宋体" w:hAnsi="宋体"/>
          <w:szCs w:val="21"/>
        </w:rPr>
      </w:pPr>
      <w:r>
        <w:rPr>
          <w:rFonts w:hint="eastAsia" w:ascii="宋体" w:hAnsi="宋体"/>
          <w:szCs w:val="21"/>
        </w:rPr>
        <w:t>七、联系方式：</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1、采购人名称：安庆职业技术学院</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地址：安庆市天柱山东路99号</w:t>
      </w:r>
    </w:p>
    <w:p>
      <w:pPr>
        <w:widowControl/>
        <w:wordWrap w:val="0"/>
        <w:snapToGrid w:val="0"/>
        <w:spacing w:line="400" w:lineRule="exact"/>
        <w:rPr>
          <w:rFonts w:hint="eastAsia" w:ascii="宋体" w:hAnsi="宋体" w:cs="宋体"/>
          <w:kern w:val="0"/>
          <w:szCs w:val="21"/>
          <w:highlight w:val="yellow"/>
          <w:lang w:val="en-US" w:eastAsia="zh-CN"/>
        </w:rPr>
      </w:pPr>
      <w:r>
        <w:rPr>
          <w:rFonts w:hint="eastAsia" w:ascii="宋体" w:hAnsi="宋体" w:cs="宋体"/>
          <w:kern w:val="0"/>
          <w:szCs w:val="21"/>
        </w:rPr>
        <w:t xml:space="preserve">   </w:t>
      </w:r>
      <w:r>
        <w:rPr>
          <w:rFonts w:hint="eastAsia" w:ascii="宋体" w:hAnsi="宋体" w:cs="宋体"/>
          <w:kern w:val="0"/>
          <w:szCs w:val="21"/>
          <w:highlight w:val="none"/>
        </w:rPr>
        <w:t xml:space="preserve">    联系人：</w:t>
      </w:r>
      <w:r>
        <w:rPr>
          <w:rFonts w:hint="eastAsia" w:ascii="宋体" w:hAnsi="宋体" w:cs="宋体"/>
          <w:kern w:val="0"/>
          <w:szCs w:val="21"/>
          <w:highlight w:val="none"/>
          <w:lang w:val="en-US" w:eastAsia="zh-CN"/>
        </w:rPr>
        <w:t>朱</w:t>
      </w:r>
      <w:r>
        <w:rPr>
          <w:rFonts w:hint="eastAsia" w:ascii="宋体" w:hAnsi="宋体" w:cs="宋体"/>
          <w:kern w:val="0"/>
          <w:szCs w:val="21"/>
          <w:highlight w:val="none"/>
        </w:rPr>
        <w:t>老师         电话：0556-</w:t>
      </w:r>
      <w:r>
        <w:rPr>
          <w:rFonts w:hint="eastAsia" w:ascii="宋体" w:hAnsi="宋体" w:cs="宋体"/>
          <w:kern w:val="0"/>
          <w:szCs w:val="21"/>
          <w:highlight w:val="none"/>
          <w:lang w:val="en-US" w:eastAsia="zh-CN"/>
        </w:rPr>
        <w:t>5283045</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2、安庆市皖宜项目咨询管理有限公司</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地址：安庆市龙山路215号五楼政府采购部办公室</w:t>
      </w:r>
    </w:p>
    <w:p>
      <w:pPr>
        <w:spacing w:line="560" w:lineRule="exact"/>
        <w:ind w:firstLine="420" w:firstLineChars="200"/>
        <w:rPr>
          <w:rFonts w:ascii="宋体" w:hAnsi="宋体" w:cs="宋体"/>
          <w:kern w:val="0"/>
          <w:szCs w:val="21"/>
        </w:rPr>
      </w:pPr>
      <w:r>
        <w:rPr>
          <w:rFonts w:hint="eastAsia" w:ascii="宋体" w:hAnsi="宋体" w:cs="宋体"/>
          <w:kern w:val="0"/>
          <w:szCs w:val="21"/>
        </w:rPr>
        <w:t xml:space="preserve">   联系人：</w:t>
      </w:r>
      <w:r>
        <w:rPr>
          <w:rFonts w:hint="eastAsia" w:ascii="宋体" w:hAnsi="宋体" w:cs="宋体"/>
          <w:kern w:val="0"/>
          <w:szCs w:val="21"/>
          <w:lang w:val="en-US" w:eastAsia="zh-CN"/>
        </w:rPr>
        <w:t>戴福婧</w:t>
      </w:r>
      <w:r>
        <w:rPr>
          <w:rFonts w:hint="eastAsia" w:ascii="宋体" w:hAnsi="宋体" w:cs="宋体"/>
          <w:kern w:val="0"/>
          <w:szCs w:val="21"/>
        </w:rPr>
        <w:t xml:space="preserve">         电话：0556-599115</w:t>
      </w:r>
      <w:r>
        <w:rPr>
          <w:rFonts w:hint="eastAsia" w:ascii="宋体" w:hAnsi="宋体" w:cs="宋体"/>
          <w:kern w:val="0"/>
          <w:szCs w:val="21"/>
          <w:lang w:val="en-US" w:eastAsia="zh-CN"/>
        </w:rPr>
        <w:t>3</w:t>
      </w:r>
      <w:r>
        <w:rPr>
          <w:rFonts w:hint="eastAsia" w:ascii="宋体" w:hAnsi="宋体" w:cs="宋体"/>
          <w:kern w:val="0"/>
          <w:szCs w:val="21"/>
        </w:rPr>
        <w:t>　</w:t>
      </w:r>
    </w:p>
    <w:p>
      <w:pPr>
        <w:spacing w:line="560" w:lineRule="exact"/>
        <w:ind w:firstLine="420" w:firstLineChars="200"/>
        <w:rPr>
          <w:rFonts w:ascii="宋体" w:hAnsi="宋体" w:cs="宋体"/>
          <w:kern w:val="0"/>
          <w:szCs w:val="21"/>
        </w:rPr>
      </w:pPr>
      <w:r>
        <w:rPr>
          <w:rFonts w:hint="eastAsia" w:ascii="宋体" w:hAnsi="宋体" w:cs="宋体"/>
          <w:kern w:val="0"/>
          <w:szCs w:val="21"/>
        </w:rPr>
        <w:t>八、备注</w:t>
      </w:r>
    </w:p>
    <w:p>
      <w:pPr>
        <w:spacing w:line="360" w:lineRule="auto"/>
        <w:ind w:firstLine="420" w:firstLineChars="200"/>
        <w:rPr>
          <w:rFonts w:ascii="宋体" w:hAnsi="宋体" w:cs="宋体"/>
          <w:b/>
          <w:bCs/>
          <w:szCs w:val="21"/>
        </w:rPr>
      </w:pPr>
      <w:r>
        <w:rPr>
          <w:rFonts w:hint="eastAsia" w:ascii="宋体" w:hAnsi="宋体" w:cs="宋体"/>
          <w:szCs w:val="21"/>
        </w:rPr>
        <w:t>1、谈判响应人的联系人电话(手机)、电子邮箱等通讯方式在谈判过程中必须保持畅通，否则因上述原因造成的后果，责任自负。</w:t>
      </w:r>
    </w:p>
    <w:p>
      <w:pPr>
        <w:wordWrap w:val="0"/>
        <w:spacing w:line="560" w:lineRule="exact"/>
        <w:ind w:right="360" w:firstLine="420" w:firstLineChars="200"/>
        <w:jc w:val="right"/>
        <w:rPr>
          <w:rFonts w:ascii="宋体" w:hAnsi="宋体" w:cs="Tahoma"/>
          <w:kern w:val="0"/>
          <w:szCs w:val="21"/>
        </w:rPr>
      </w:pPr>
      <w:r>
        <w:rPr>
          <w:rFonts w:hint="eastAsia" w:ascii="宋体" w:hAnsi="宋体" w:cs="Tahoma"/>
          <w:kern w:val="0"/>
          <w:szCs w:val="21"/>
        </w:rPr>
        <w:t>202</w:t>
      </w:r>
      <w:r>
        <w:rPr>
          <w:rFonts w:hint="eastAsia" w:ascii="宋体" w:hAnsi="宋体" w:cs="Tahoma"/>
          <w:kern w:val="0"/>
          <w:szCs w:val="21"/>
          <w:lang w:val="en-US" w:eastAsia="zh-CN"/>
        </w:rPr>
        <w:t>2</w:t>
      </w:r>
      <w:r>
        <w:rPr>
          <w:rFonts w:ascii="宋体" w:hAnsi="宋体" w:cs="Tahoma"/>
          <w:kern w:val="0"/>
          <w:szCs w:val="21"/>
        </w:rPr>
        <w:t>年</w:t>
      </w:r>
      <w:r>
        <w:rPr>
          <w:rFonts w:hint="eastAsia" w:ascii="宋体" w:hAnsi="宋体" w:cs="Tahoma"/>
          <w:kern w:val="0"/>
          <w:szCs w:val="21"/>
          <w:lang w:val="en-US" w:eastAsia="zh-CN"/>
        </w:rPr>
        <w:t>11</w:t>
      </w:r>
      <w:r>
        <w:rPr>
          <w:rFonts w:ascii="宋体" w:hAnsi="宋体" w:cs="Tahoma"/>
          <w:kern w:val="0"/>
          <w:szCs w:val="21"/>
        </w:rPr>
        <w:t>月</w:t>
      </w:r>
      <w:r>
        <w:rPr>
          <w:rFonts w:hint="eastAsia" w:ascii="宋体" w:hAnsi="宋体" w:cs="Tahoma"/>
          <w:kern w:val="0"/>
          <w:szCs w:val="21"/>
          <w:lang w:val="en-US" w:eastAsia="zh-CN"/>
        </w:rPr>
        <w:t>14</w:t>
      </w:r>
      <w:r>
        <w:rPr>
          <w:rFonts w:ascii="宋体" w:hAnsi="宋体" w:cs="Tahoma"/>
          <w:kern w:val="0"/>
          <w:szCs w:val="21"/>
        </w:rPr>
        <w:t>日</w:t>
      </w:r>
    </w:p>
    <w:p>
      <w:pPr>
        <w:spacing w:line="560" w:lineRule="exact"/>
        <w:ind w:right="360" w:firstLine="420" w:firstLineChars="200"/>
        <w:jc w:val="right"/>
        <w:rPr>
          <w:rFonts w:ascii="宋体" w:hAnsi="宋体" w:cs="Tahoma"/>
          <w:kern w:val="0"/>
          <w:szCs w:val="21"/>
        </w:rPr>
      </w:pPr>
    </w:p>
    <w:p>
      <w:pPr>
        <w:pStyle w:val="3"/>
        <w:jc w:val="left"/>
        <w:rPr>
          <w:rFonts w:ascii="宋体" w:hAnsi="宋体" w:cs="宋体"/>
          <w:kern w:val="2"/>
          <w:sz w:val="21"/>
          <w:szCs w:val="21"/>
        </w:rPr>
      </w:pPr>
      <w:bookmarkStart w:id="1" w:name="_Toc18822"/>
      <w:r>
        <w:rPr>
          <w:rFonts w:hint="eastAsia" w:ascii="宋体" w:hAnsi="宋体" w:cs="宋体"/>
          <w:kern w:val="2"/>
          <w:sz w:val="21"/>
          <w:szCs w:val="21"/>
        </w:rPr>
        <w:t>附件：</w:t>
      </w:r>
      <w:bookmarkEnd w:id="1"/>
    </w:p>
    <w:p>
      <w:pPr>
        <w:pStyle w:val="3"/>
        <w:rPr>
          <w:rFonts w:ascii="宋体" w:hAnsi="宋体" w:cs="宋体"/>
          <w:kern w:val="2"/>
          <w:sz w:val="21"/>
          <w:szCs w:val="21"/>
        </w:rPr>
      </w:pPr>
      <w:bookmarkStart w:id="2" w:name="_Toc15973"/>
      <w:r>
        <w:rPr>
          <w:rFonts w:hint="eastAsia" w:ascii="宋体" w:hAnsi="宋体" w:cs="宋体"/>
          <w:kern w:val="2"/>
          <w:sz w:val="21"/>
          <w:szCs w:val="21"/>
        </w:rPr>
        <w:t>获取单一来源谈判文件的函</w:t>
      </w:r>
      <w:bookmarkEnd w:id="2"/>
    </w:p>
    <w:p>
      <w:pPr>
        <w:spacing w:line="360" w:lineRule="auto"/>
        <w:rPr>
          <w:rFonts w:ascii="宋体" w:hAnsi="宋体" w:cs="宋体"/>
          <w:szCs w:val="21"/>
        </w:rPr>
      </w:pPr>
      <w:r>
        <w:rPr>
          <w:rFonts w:hint="eastAsia" w:ascii="宋体" w:hAnsi="宋体" w:cs="宋体"/>
          <w:szCs w:val="21"/>
        </w:rPr>
        <w:t>安庆市皖宜项目咨询管理有限公司：</w:t>
      </w:r>
    </w:p>
    <w:p>
      <w:pPr>
        <w:spacing w:line="360" w:lineRule="auto"/>
        <w:ind w:firstLine="420" w:firstLineChars="200"/>
        <w:rPr>
          <w:rFonts w:ascii="宋体" w:hAnsi="宋体" w:cs="宋体"/>
          <w:szCs w:val="21"/>
        </w:rPr>
      </w:pPr>
      <w:r>
        <w:rPr>
          <w:rFonts w:hint="eastAsia" w:ascii="宋体" w:hAnsi="宋体" w:cs="宋体"/>
          <w:szCs w:val="21"/>
        </w:rPr>
        <w:t>我单位要求获取</w:t>
      </w:r>
      <w:r>
        <w:rPr>
          <w:rFonts w:hint="eastAsia" w:ascii="宋体" w:hAnsi="宋体" w:cs="宋体"/>
          <w:szCs w:val="21"/>
          <w:lang w:eastAsia="zh-CN"/>
        </w:rPr>
        <w:t>安庆职业技术学院 2022 年数字资源采购（中国教育网接入和维护）项目</w:t>
      </w:r>
      <w:r>
        <w:rPr>
          <w:rFonts w:hint="eastAsia" w:ascii="宋体" w:hAnsi="宋体" w:cs="宋体"/>
          <w:szCs w:val="21"/>
        </w:rPr>
        <w:t>的单一来源谈判文件电子版，该电子版仅做本次投标使用，并承诺不做外用。</w:t>
      </w:r>
    </w:p>
    <w:p>
      <w:pPr>
        <w:spacing w:line="360" w:lineRule="auto"/>
        <w:ind w:firstLine="420" w:firstLineChars="200"/>
        <w:rPr>
          <w:rFonts w:ascii="宋体" w:hAnsi="宋体" w:cs="宋体"/>
          <w:szCs w:val="21"/>
        </w:rPr>
      </w:pPr>
      <w:r>
        <w:rPr>
          <w:rFonts w:hint="eastAsia" w:ascii="宋体" w:hAnsi="宋体" w:cs="宋体"/>
          <w:szCs w:val="21"/>
        </w:rPr>
        <w:t>请将</w:t>
      </w:r>
      <w:r>
        <w:rPr>
          <w:rFonts w:hint="eastAsia" w:ascii="宋体" w:hAnsi="宋体" w:cs="宋体"/>
          <w:szCs w:val="21"/>
          <w:lang w:eastAsia="zh-CN"/>
        </w:rPr>
        <w:t>安庆职业技术学院 2022 年数字资源采购（中国教育网接入和维护）项目</w:t>
      </w:r>
      <w:r>
        <w:rPr>
          <w:rFonts w:hint="eastAsia" w:ascii="宋体" w:hAnsi="宋体" w:cs="宋体"/>
          <w:szCs w:val="21"/>
        </w:rPr>
        <w:t>单一来源谈判文件发至以下邮箱：</w:t>
      </w:r>
    </w:p>
    <w:p>
      <w:pPr>
        <w:rPr>
          <w:rFonts w:ascii="仿宋" w:hAnsi="仿宋" w:eastAsia="仿宋" w:cs="仿宋"/>
          <w:sz w:val="28"/>
          <w:szCs w:val="28"/>
          <w:u w:val="single"/>
        </w:rPr>
      </w:pPr>
      <w:r>
        <w:rPr>
          <w:rFonts w:hint="eastAsia" w:ascii="仿宋" w:hAnsi="仿宋" w:eastAsia="仿宋" w:cs="仿宋"/>
          <w:sz w:val="28"/>
          <w:szCs w:val="28"/>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联系人： </w:t>
      </w:r>
    </w:p>
    <w:p>
      <w:pPr>
        <w:spacing w:line="360" w:lineRule="auto"/>
        <w:ind w:firstLine="420" w:firstLineChars="200"/>
        <w:rPr>
          <w:rFonts w:ascii="仿宋" w:hAnsi="仿宋" w:eastAsia="仿宋" w:cs="仿宋"/>
          <w:sz w:val="28"/>
          <w:szCs w:val="28"/>
        </w:rPr>
      </w:pPr>
      <w:r>
        <w:rPr>
          <w:rFonts w:hint="eastAsia" w:ascii="宋体" w:hAnsi="宋体" w:cs="宋体"/>
          <w:szCs w:val="21"/>
        </w:rPr>
        <w:t xml:space="preserve">联系方式：    </w:t>
      </w:r>
      <w:r>
        <w:rPr>
          <w:rFonts w:hint="eastAsia" w:ascii="仿宋" w:hAnsi="仿宋" w:eastAsia="仿宋" w:cs="仿宋"/>
          <w:sz w:val="28"/>
          <w:szCs w:val="28"/>
        </w:rPr>
        <w:t xml:space="preserve">     </w:t>
      </w:r>
    </w:p>
    <w:p>
      <w:pPr>
        <w:ind w:firstLine="640"/>
        <w:rPr>
          <w:rFonts w:ascii="仿宋" w:hAnsi="仿宋" w:eastAsia="仿宋" w:cs="仿宋"/>
          <w:sz w:val="28"/>
          <w:szCs w:val="28"/>
        </w:rPr>
      </w:pPr>
    </w:p>
    <w:p>
      <w:pPr>
        <w:spacing w:line="360" w:lineRule="auto"/>
        <w:ind w:firstLine="560" w:firstLineChars="200"/>
        <w:rPr>
          <w:rFonts w:ascii="宋体" w:hAnsi="宋体" w:cs="宋体"/>
          <w:szCs w:val="21"/>
        </w:rPr>
      </w:pPr>
      <w:r>
        <w:rPr>
          <w:rFonts w:hint="eastAsia" w:ascii="仿宋" w:hAnsi="仿宋" w:eastAsia="仿宋" w:cs="仿宋"/>
          <w:sz w:val="28"/>
          <w:szCs w:val="28"/>
        </w:rPr>
        <w:t xml:space="preserve">                                 </w:t>
      </w:r>
      <w:r>
        <w:rPr>
          <w:rFonts w:hint="eastAsia" w:ascii="宋体" w:hAnsi="宋体" w:cs="宋体"/>
          <w:szCs w:val="21"/>
        </w:rPr>
        <w:t xml:space="preserve"> XXX（单位名称）</w:t>
      </w:r>
    </w:p>
    <w:p>
      <w:pPr>
        <w:spacing w:line="360" w:lineRule="auto"/>
        <w:ind w:firstLine="420" w:firstLineChars="200"/>
        <w:rPr>
          <w:rFonts w:ascii="宋体" w:hAnsi="宋体" w:cs="宋体"/>
          <w:szCs w:val="21"/>
        </w:rPr>
      </w:pPr>
      <w:r>
        <w:rPr>
          <w:rFonts w:hint="eastAsia" w:ascii="宋体" w:hAnsi="宋体" w:cs="宋体"/>
          <w:szCs w:val="21"/>
        </w:rPr>
        <w:t xml:space="preserve">                                                 年   月  日</w:t>
      </w: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pStyle w:val="3"/>
        <w:numPr>
          <w:ilvl w:val="0"/>
          <w:numId w:val="1"/>
        </w:numPr>
      </w:pPr>
      <w:bookmarkStart w:id="3" w:name="_Toc399143396"/>
      <w:bookmarkStart w:id="4" w:name="_Toc6847631"/>
      <w:r>
        <w:rPr>
          <w:rFonts w:hint="eastAsia"/>
        </w:rPr>
        <w:t>谈判响应人须知</w:t>
      </w:r>
      <w:bookmarkEnd w:id="3"/>
      <w:bookmarkEnd w:id="4"/>
    </w:p>
    <w:p>
      <w:pPr>
        <w:pStyle w:val="63"/>
      </w:pPr>
      <w:bookmarkStart w:id="5" w:name="_Toc437588874"/>
      <w:bookmarkStart w:id="6" w:name="_Toc6847632"/>
      <w:bookmarkStart w:id="7" w:name="_Toc399143397"/>
      <w:r>
        <w:rPr>
          <w:rFonts w:hint="eastAsia"/>
        </w:rPr>
        <w:t>第一节 谈判响应人须知前附表</w:t>
      </w:r>
      <w:bookmarkEnd w:id="5"/>
      <w:bookmarkEnd w:id="6"/>
      <w:bookmarkEnd w:id="7"/>
    </w:p>
    <w:tbl>
      <w:tblPr>
        <w:tblStyle w:val="23"/>
        <w:tblW w:w="93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79"/>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rPr>
                <w:rFonts w:ascii="宋体" w:hAnsi="宋体"/>
                <w:szCs w:val="21"/>
              </w:rPr>
            </w:pPr>
            <w:bookmarkStart w:id="8" w:name="_Toc398819303"/>
            <w:bookmarkStart w:id="9" w:name="_Toc399143398"/>
            <w:r>
              <w:rPr>
                <w:rFonts w:hint="eastAsia" w:ascii="宋体" w:hAnsi="宋体"/>
                <w:szCs w:val="21"/>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eastAsia="宋体"/>
                <w:szCs w:val="21"/>
                <w:lang w:eastAsia="zh-CN"/>
              </w:rPr>
            </w:pPr>
            <w:r>
              <w:rPr>
                <w:rFonts w:hint="eastAsia" w:eastAsia="宋体"/>
                <w:szCs w:val="21"/>
                <w:lang w:eastAsia="zh-CN"/>
              </w:rPr>
              <w:t>CG-AQ-W2022-160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eastAsia="宋体"/>
                <w:szCs w:val="21"/>
                <w:lang w:eastAsia="zh-CN"/>
              </w:rPr>
            </w:pPr>
            <w:r>
              <w:rPr>
                <w:rFonts w:hint="eastAsia"/>
                <w:szCs w:val="21"/>
                <w:lang w:eastAsia="zh-CN"/>
              </w:rPr>
              <w:t>安庆职业技术学院 2022 年数字资源采购（中国教育网接入和维护）项目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ascii="宋体" w:hAnsi="宋体" w:cs="宋体"/>
                <w:kern w:val="0"/>
                <w:szCs w:val="21"/>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单一来源采购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highlight w:val="none"/>
              </w:rPr>
            </w:pPr>
            <w:r>
              <w:rPr>
                <w:rFonts w:hint="eastAsia"/>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highlight w:val="none"/>
              </w:rPr>
            </w:pPr>
            <w:r>
              <w:rPr>
                <w:rFonts w:hint="eastAsia"/>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谈判最高限价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人民币玖万陆仟元整（￥96000.00元）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服务地点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服务期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color w:val="auto"/>
                <w:szCs w:val="21"/>
                <w:highlight w:val="none"/>
                <w:lang w:val="en-US"/>
              </w:rPr>
            </w:pPr>
            <w:r>
              <w:rPr>
                <w:rFonts w:hint="eastAsia"/>
                <w:color w:val="auto"/>
                <w:szCs w:val="21"/>
                <w:highlight w:val="none"/>
              </w:rPr>
              <w:t>合同签订后</w:t>
            </w:r>
            <w:r>
              <w:rPr>
                <w:rFonts w:hint="eastAsia"/>
                <w:color w:val="auto"/>
                <w:szCs w:val="21"/>
                <w:highlight w:val="none"/>
                <w:lang w:val="en-US" w:eastAsia="zh-CN"/>
              </w:rPr>
              <w:t>12个月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1.符合《中华人民共和国政府采购法》第二十二条规定；</w:t>
            </w:r>
          </w:p>
          <w:p>
            <w:pPr>
              <w:spacing w:line="420" w:lineRule="exact"/>
              <w:rPr>
                <w:rFonts w:hint="eastAsia" w:ascii="宋体" w:hAnsi="宋体" w:cs="宋体"/>
                <w:color w:val="auto"/>
                <w:kern w:val="0"/>
                <w:szCs w:val="21"/>
              </w:rPr>
            </w:pPr>
            <w:r>
              <w:rPr>
                <w:rFonts w:hint="eastAsia" w:ascii="宋体" w:hAnsi="宋体" w:cs="宋体"/>
                <w:color w:val="auto"/>
                <w:kern w:val="0"/>
                <w:szCs w:val="21"/>
              </w:rPr>
              <w:t>2.落实政府采购政策需满足的资格要求：/；</w:t>
            </w:r>
          </w:p>
          <w:p>
            <w:pPr>
              <w:spacing w:line="420" w:lineRule="exact"/>
              <w:rPr>
                <w:rFonts w:hint="eastAsia" w:ascii="宋体" w:hAnsi="宋体" w:cs="宋体"/>
                <w:color w:val="auto"/>
                <w:kern w:val="0"/>
                <w:szCs w:val="21"/>
              </w:rPr>
            </w:pPr>
            <w:r>
              <w:rPr>
                <w:rFonts w:hint="eastAsia" w:ascii="宋体" w:hAnsi="宋体" w:cs="宋体"/>
                <w:color w:val="auto"/>
                <w:kern w:val="0"/>
                <w:szCs w:val="21"/>
              </w:rPr>
              <w:t>3.本项目的特定资格要求：/；</w:t>
            </w:r>
          </w:p>
          <w:p>
            <w:pPr>
              <w:spacing w:line="420" w:lineRule="exact"/>
              <w:rPr>
                <w:color w:val="auto"/>
                <w:szCs w:val="21"/>
              </w:rPr>
            </w:pPr>
            <w:r>
              <w:rPr>
                <w:rFonts w:hint="eastAsia" w:ascii="宋体" w:hAnsi="宋体" w:cs="宋体"/>
                <w:color w:val="auto"/>
                <w:kern w:val="0"/>
                <w:szCs w:val="21"/>
              </w:rPr>
              <w:t>4.本项目不接受联合体。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1" w:firstLine="2"/>
              <w:rPr>
                <w:rFonts w:ascii="宋体" w:hAnsi="宋体"/>
                <w:color w:val="auto"/>
                <w:szCs w:val="21"/>
              </w:rPr>
            </w:pPr>
            <w:r>
              <w:rPr>
                <w:rFonts w:hint="eastAsia" w:ascii="宋体" w:hAnsi="宋体"/>
                <w:color w:val="auto"/>
                <w:szCs w:val="21"/>
                <w:u w:val="single"/>
              </w:rPr>
              <w:t>9</w:t>
            </w:r>
            <w:r>
              <w:rPr>
                <w:rFonts w:ascii="宋体" w:hAnsi="宋体"/>
                <w:color w:val="auto"/>
                <w:szCs w:val="21"/>
                <w:u w:val="single"/>
              </w:rPr>
              <w:t>0</w:t>
            </w:r>
            <w:r>
              <w:rPr>
                <w:rFonts w:hint="eastAsia" w:ascii="宋体" w:hAnsi="宋体"/>
                <w:color w:val="auto"/>
                <w:szCs w:val="21"/>
                <w:u w:val="single"/>
              </w:rPr>
              <w:t>日历天（从谈判响应文件提交截止时间算起）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Cs w:val="21"/>
              </w:rPr>
            </w:pPr>
            <w:r>
              <w:rPr>
                <w:rFonts w:hint="eastAsia" w:ascii="宋体" w:hAnsi="宋体"/>
                <w:bCs/>
                <w:spacing w:val="-14"/>
                <w:szCs w:val="21"/>
              </w:rPr>
              <w:t>谈判保证金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Cs/>
                <w:color w:val="auto"/>
                <w:spacing w:val="-14"/>
                <w:szCs w:val="21"/>
              </w:rPr>
            </w:pPr>
            <w:r>
              <w:rPr>
                <w:rFonts w:hint="eastAsia" w:ascii="宋体" w:hAnsi="宋体"/>
                <w:bCs/>
                <w:color w:val="auto"/>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谈判响应文件要求</w:t>
            </w:r>
          </w:p>
        </w:tc>
        <w:tc>
          <w:tcPr>
            <w:tcW w:w="6626" w:type="dxa"/>
            <w:tcBorders>
              <w:top w:val="single" w:color="auto" w:sz="4" w:space="0"/>
              <w:left w:val="single" w:color="auto" w:sz="4" w:space="0"/>
              <w:bottom w:val="single" w:color="auto" w:sz="4" w:space="0"/>
              <w:right w:val="single" w:color="auto" w:sz="4" w:space="0"/>
            </w:tcBorders>
            <w:vAlign w:val="center"/>
          </w:tcPr>
          <w:p>
            <w:pPr>
              <w:pStyle w:val="8"/>
              <w:widowControl/>
              <w:spacing w:line="420" w:lineRule="exact"/>
              <w:jc w:val="both"/>
              <w:rPr>
                <w:rFonts w:ascii="宋体" w:hAnsi="宋体" w:cs="宋体"/>
                <w:color w:val="auto"/>
                <w:szCs w:val="21"/>
              </w:rPr>
            </w:pPr>
            <w:r>
              <w:rPr>
                <w:rFonts w:hint="eastAsia" w:ascii="宋体" w:hAnsi="宋体" w:cs="宋体"/>
                <w:color w:val="auto"/>
                <w:szCs w:val="21"/>
              </w:rPr>
              <w:t>1、提交响应文件截止时间：2022年11月17日9时00分</w:t>
            </w:r>
          </w:p>
          <w:p>
            <w:pPr>
              <w:adjustRightInd w:val="0"/>
              <w:snapToGrid w:val="0"/>
              <w:spacing w:line="420" w:lineRule="exact"/>
              <w:rPr>
                <w:rFonts w:hAnsi="宋体"/>
                <w:color w:val="auto"/>
                <w:szCs w:val="21"/>
              </w:rPr>
            </w:pPr>
            <w:r>
              <w:rPr>
                <w:rFonts w:hint="eastAsia" w:hAnsi="宋体"/>
                <w:color w:val="auto"/>
                <w:szCs w:val="21"/>
              </w:rPr>
              <w:t>2、一</w:t>
            </w:r>
            <w:r>
              <w:rPr>
                <w:rFonts w:hAnsi="宋体"/>
                <w:color w:val="auto"/>
                <w:szCs w:val="21"/>
              </w:rPr>
              <w:t>份正本，</w:t>
            </w:r>
            <w:r>
              <w:rPr>
                <w:rFonts w:hint="eastAsia" w:hAnsi="宋体"/>
                <w:color w:val="auto"/>
                <w:szCs w:val="21"/>
              </w:rPr>
              <w:t>二</w:t>
            </w:r>
            <w:r>
              <w:rPr>
                <w:rFonts w:hAnsi="宋体"/>
                <w:color w:val="auto"/>
                <w:szCs w:val="21"/>
              </w:rPr>
              <w:t>份副本</w:t>
            </w:r>
            <w:r>
              <w:rPr>
                <w:rFonts w:hint="eastAsia" w:hAnsi="宋体"/>
                <w:color w:val="auto"/>
                <w:szCs w:val="21"/>
              </w:rPr>
              <w:t>，</w:t>
            </w:r>
            <w:r>
              <w:rPr>
                <w:rFonts w:hint="eastAsia" w:hAnsi="宋体"/>
                <w:color w:val="auto"/>
              </w:rPr>
              <w:t>装在同一密封袋内，</w:t>
            </w:r>
            <w:r>
              <w:rPr>
                <w:rFonts w:hint="eastAsia" w:hAnsi="宋体" w:cs="宋体"/>
                <w:color w:val="auto"/>
              </w:rPr>
              <w:t>密封提交。</w:t>
            </w:r>
          </w:p>
          <w:p>
            <w:pPr>
              <w:pStyle w:val="12"/>
              <w:spacing w:line="420" w:lineRule="exact"/>
              <w:rPr>
                <w:rFonts w:ascii="Times New Roman" w:hAnsi="Times New Roman"/>
                <w:color w:val="auto"/>
              </w:rPr>
            </w:pPr>
            <w:r>
              <w:rPr>
                <w:rFonts w:hint="eastAsia" w:ascii="Times New Roman" w:hAnsi="Times New Roman"/>
                <w:color w:val="auto"/>
              </w:rPr>
              <w:t>3、密封袋上应加盖响应人公章。</w:t>
            </w:r>
          </w:p>
          <w:p>
            <w:pPr>
              <w:pStyle w:val="8"/>
              <w:widowControl/>
              <w:spacing w:line="420" w:lineRule="exact"/>
              <w:jc w:val="both"/>
              <w:rPr>
                <w:rFonts w:ascii="宋体" w:hAnsi="宋体"/>
                <w:color w:val="auto"/>
                <w:szCs w:val="21"/>
              </w:rPr>
            </w:pPr>
            <w:r>
              <w:rPr>
                <w:rFonts w:hint="eastAsia"/>
                <w:color w:val="auto"/>
                <w:szCs w:val="20"/>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cs="宋体"/>
                <w:szCs w:val="21"/>
              </w:rPr>
              <w:t>在安庆职业技术学院（https://www.aqvtc.edu.cn/）招标采购栏目、安庆市皖宜项目咨询管理有限公司（http://wyxmzx.com/index.html）发布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时间:2022年11月17日9时00分</w:t>
            </w:r>
          </w:p>
          <w:p>
            <w:pPr>
              <w:spacing w:line="420" w:lineRule="exact"/>
              <w:rPr>
                <w:rFonts w:ascii="宋体" w:hAnsi="宋体" w:cs="宋体"/>
                <w:szCs w:val="21"/>
              </w:rPr>
            </w:pPr>
            <w:r>
              <w:rPr>
                <w:rFonts w:hint="eastAsia" w:ascii="宋体" w:hAnsi="宋体" w:cs="宋体"/>
                <w:szCs w:val="21"/>
              </w:rPr>
              <w:t>地点: 安庆市公共资源交易中心</w:t>
            </w:r>
          </w:p>
          <w:p>
            <w:pPr>
              <w:spacing w:line="400" w:lineRule="exact"/>
              <w:rPr>
                <w:rFonts w:ascii="宋体" w:hAnsi="宋体"/>
                <w:szCs w:val="21"/>
              </w:rPr>
            </w:pPr>
            <w:r>
              <w:rPr>
                <w:rFonts w:hint="eastAsia" w:ascii="宋体" w:hAnsi="宋体"/>
                <w:szCs w:val="21"/>
              </w:rPr>
              <w:t>(具体开标地点于开标当天见一楼大厅电子显示屏)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Cs w:val="21"/>
              </w:rPr>
            </w:pPr>
            <w:r>
              <w:rPr>
                <w:rFonts w:hint="eastAsia"/>
                <w:b/>
              </w:rPr>
              <w:t>采用符合性评审的有效最低价评标方法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履约保证金金额：成交价的</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5 </w:t>
            </w:r>
            <w:r>
              <w:rPr>
                <w:rFonts w:hint="eastAsia" w:ascii="宋体" w:hAnsi="宋体"/>
                <w:szCs w:val="21"/>
              </w:rPr>
              <w:t>%</w:t>
            </w:r>
          </w:p>
          <w:p>
            <w:pPr>
              <w:spacing w:line="420" w:lineRule="exact"/>
              <w:rPr>
                <w:rFonts w:ascii="宋体" w:hAnsi="宋体"/>
                <w:szCs w:val="21"/>
              </w:rPr>
            </w:pPr>
            <w:r>
              <w:rPr>
                <w:rFonts w:hint="eastAsia" w:ascii="宋体" w:hAnsi="宋体"/>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00" w:lineRule="exact"/>
              <w:rPr>
                <w:rFonts w:ascii="宋体" w:hAnsi="宋体"/>
                <w:szCs w:val="21"/>
              </w:rPr>
            </w:pPr>
            <w:r>
              <w:rPr>
                <w:rFonts w:hint="eastAsia" w:ascii="宋体" w:hAnsi="宋体"/>
                <w:szCs w:val="21"/>
              </w:rPr>
              <w:t>履约保证金的提交：成交人在合同签订前按照单一来源谈判文件要求提交给采购人。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olor w:val="auto"/>
                <w:szCs w:val="21"/>
              </w:rPr>
            </w:pPr>
            <w:r>
              <w:rPr>
                <w:rFonts w:hint="eastAsia" w:ascii="宋体" w:hAnsi="宋体" w:cs="宋体"/>
                <w:color w:val="auto"/>
                <w:szCs w:val="21"/>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21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验收合格后支付全部合同价款，成交人已缴纳的履约保证金一年后一次性退还（不计息）。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说明</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本谈判文件的解释权归采购单位</w:t>
            </w:r>
          </w:p>
        </w:tc>
      </w:tr>
    </w:tbl>
    <w:p>
      <w:pPr>
        <w:pStyle w:val="63"/>
      </w:pPr>
      <w:bookmarkStart w:id="10" w:name="_Toc6847633"/>
      <w:r>
        <w:rPr>
          <w:rFonts w:hint="eastAsia"/>
        </w:rPr>
        <w:t xml:space="preserve">第二节  </w:t>
      </w:r>
      <w:bookmarkEnd w:id="8"/>
      <w:bookmarkEnd w:id="9"/>
      <w:r>
        <w:rPr>
          <w:rFonts w:hint="eastAsia"/>
        </w:rPr>
        <w:t>谈判响应人须知</w:t>
      </w:r>
      <w:bookmarkEnd w:id="10"/>
    </w:p>
    <w:p>
      <w:pPr>
        <w:pStyle w:val="5"/>
        <w:ind w:firstLine="472" w:firstLineChars="196"/>
        <w:jc w:val="both"/>
      </w:pPr>
      <w:bookmarkStart w:id="11" w:name="_Toc388283734"/>
      <w:bookmarkStart w:id="12" w:name="_Toc12467"/>
      <w:bookmarkStart w:id="13" w:name="_Toc6847634"/>
      <w:r>
        <w:rPr>
          <w:rFonts w:hint="eastAsia"/>
        </w:rPr>
        <w:t>一、总则</w:t>
      </w:r>
      <w:bookmarkEnd w:id="11"/>
      <w:bookmarkEnd w:id="12"/>
      <w:bookmarkEnd w:id="13"/>
    </w:p>
    <w:p>
      <w:pPr>
        <w:spacing w:line="360" w:lineRule="auto"/>
        <w:ind w:firstLine="422" w:firstLineChars="200"/>
        <w:rPr>
          <w:rFonts w:ascii="宋体" w:hAnsi="宋体"/>
          <w:szCs w:val="21"/>
        </w:rPr>
      </w:pPr>
      <w:r>
        <w:rPr>
          <w:rFonts w:hint="eastAsia" w:ascii="宋体" w:hAnsi="宋体"/>
          <w:b/>
          <w:szCs w:val="21"/>
        </w:rPr>
        <w:t>1、</w:t>
      </w:r>
      <w:r>
        <w:rPr>
          <w:rFonts w:hint="eastAsia" w:ascii="宋体" w:hAnsi="宋体"/>
          <w:szCs w:val="21"/>
        </w:rPr>
        <w:t>本谈判文件根据《中华人民共和国政府采购法》（以下简称“《政府采购法》”）和《中华人民共和国政府采购法实施条例》等有关法律、法规、规章制定。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b/>
          <w:szCs w:val="21"/>
        </w:rPr>
      </w:pPr>
      <w:r>
        <w:rPr>
          <w:rFonts w:hint="eastAsia" w:ascii="宋体" w:hAnsi="宋体"/>
          <w:b/>
          <w:szCs w:val="21"/>
        </w:rPr>
        <w:t>2、定义</w:t>
      </w:r>
    </w:p>
    <w:p>
      <w:pPr>
        <w:spacing w:line="360" w:lineRule="auto"/>
        <w:ind w:firstLine="420" w:firstLineChars="200"/>
        <w:rPr>
          <w:rFonts w:ascii="宋体" w:hAnsi="宋体"/>
          <w:szCs w:val="21"/>
        </w:rPr>
      </w:pPr>
      <w:r>
        <w:rPr>
          <w:rFonts w:hint="eastAsia" w:ascii="宋体" w:hAnsi="宋体"/>
          <w:szCs w:val="21"/>
        </w:rPr>
        <w:t>2.1、采购单位是指采购人和采购代理机构。</w:t>
      </w:r>
    </w:p>
    <w:p>
      <w:pPr>
        <w:spacing w:line="360" w:lineRule="auto"/>
        <w:ind w:firstLine="420" w:firstLineChars="200"/>
        <w:rPr>
          <w:rFonts w:ascii="宋体" w:hAnsi="宋体"/>
          <w:szCs w:val="21"/>
        </w:rPr>
      </w:pPr>
      <w:r>
        <w:rPr>
          <w:rFonts w:hint="eastAsia" w:ascii="宋体" w:hAnsi="宋体"/>
          <w:szCs w:val="21"/>
        </w:rPr>
        <w:t>2.2、谈判响应人是指对“谈判响应人须知前附表”序号2所指的项目表现出兴趣，按照约定的程序，从采购单位获取了谈判文件，并实际参与了该项目谈判活动的供应商。</w:t>
      </w:r>
    </w:p>
    <w:p>
      <w:pPr>
        <w:spacing w:line="360" w:lineRule="auto"/>
        <w:ind w:firstLine="422" w:firstLineChars="200"/>
        <w:rPr>
          <w:rFonts w:ascii="宋体" w:hAnsi="宋体"/>
          <w:b/>
          <w:szCs w:val="21"/>
        </w:rPr>
      </w:pPr>
      <w:r>
        <w:rPr>
          <w:rFonts w:hint="eastAsia" w:ascii="宋体" w:hAnsi="宋体"/>
          <w:b/>
          <w:szCs w:val="21"/>
        </w:rPr>
        <w:t>3、谈判响应人资格要求</w:t>
      </w:r>
    </w:p>
    <w:p>
      <w:pPr>
        <w:spacing w:line="360" w:lineRule="auto"/>
        <w:ind w:firstLine="420" w:firstLineChars="200"/>
        <w:rPr>
          <w:rFonts w:ascii="宋体" w:hAnsi="宋体"/>
          <w:szCs w:val="21"/>
        </w:rPr>
      </w:pPr>
      <w:r>
        <w:rPr>
          <w:rFonts w:hint="eastAsia" w:ascii="宋体" w:hAnsi="宋体"/>
          <w:szCs w:val="21"/>
        </w:rPr>
        <w:t xml:space="preserve">3.1、参与本项目的谈判响应人必须满足以下要求：见谈判响应人须知前附表。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w:t>
      </w:r>
      <w:r>
        <w:rPr>
          <w:rFonts w:hint="eastAsia" w:ascii="Arial" w:hAnsi="Arial" w:cs="Arial"/>
        </w:rPr>
        <w:t>银行、保险、石油化工、电力、电信等特殊行业的分公司参与投标，须取得总公司的相关授权（谈判响应文件中须提供）；银行、保险、石油化工、电力、电信等特殊行业的分公司取得总公司相关授权后，谈判文件中关于法定代表人的要求事项可由分公司负责人代理。</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、谈判响应人必须确保自己信息真实、准确，否则，谈判响应人因此蒙受损失，采购单位概不负责。</w:t>
      </w:r>
    </w:p>
    <w:p>
      <w:pPr>
        <w:spacing w:line="360" w:lineRule="auto"/>
        <w:ind w:firstLine="413" w:firstLineChars="196"/>
        <w:rPr>
          <w:b/>
        </w:rPr>
      </w:pPr>
      <w:r>
        <w:rPr>
          <w:rFonts w:hint="eastAsia"/>
          <w:b/>
        </w:rPr>
        <w:t>4、踏勘现场：</w:t>
      </w:r>
      <w:r>
        <w:rPr>
          <w:rFonts w:hint="eastAsia" w:ascii="宋体" w:hAnsi="宋体"/>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spacing w:line="440" w:lineRule="exact"/>
        <w:ind w:firstLine="310" w:firstLineChars="147"/>
        <w:rPr>
          <w:rFonts w:ascii="宋体" w:hAnsi="宋体"/>
          <w:szCs w:val="21"/>
        </w:rPr>
      </w:pPr>
      <w:r>
        <w:rPr>
          <w:rFonts w:hint="eastAsia"/>
          <w:b/>
        </w:rPr>
        <w:t xml:space="preserve"> 5、谈判费用：</w:t>
      </w:r>
      <w:r>
        <w:rPr>
          <w:rFonts w:hint="eastAsia" w:ascii="宋体" w:hAnsi="宋体"/>
          <w:szCs w:val="21"/>
        </w:rPr>
        <w:t>谈判响应人必须自行承担参加谈判的所有费用。不论成交与否，采购单位在任何情况下均无义务和责任承担这些费用。</w:t>
      </w:r>
    </w:p>
    <w:p>
      <w:pPr>
        <w:pStyle w:val="5"/>
        <w:ind w:firstLine="472" w:firstLineChars="196"/>
      </w:pPr>
      <w:bookmarkStart w:id="14" w:name="_Toc388283735"/>
      <w:bookmarkStart w:id="15" w:name="_Toc14586"/>
      <w:bookmarkStart w:id="16" w:name="_Toc6847635"/>
      <w:r>
        <w:rPr>
          <w:rFonts w:hint="eastAsia"/>
        </w:rPr>
        <w:t>二、</w:t>
      </w:r>
      <w:bookmarkEnd w:id="14"/>
      <w:bookmarkEnd w:id="15"/>
      <w:r>
        <w:rPr>
          <w:rFonts w:hint="eastAsia"/>
        </w:rPr>
        <w:t>谈判文件</w:t>
      </w:r>
      <w:bookmarkEnd w:id="16"/>
    </w:p>
    <w:p>
      <w:pPr>
        <w:spacing w:line="360" w:lineRule="auto"/>
        <w:ind w:firstLine="422" w:firstLineChars="200"/>
        <w:rPr>
          <w:rFonts w:ascii="宋体" w:hAnsi="宋体"/>
          <w:b/>
          <w:szCs w:val="21"/>
        </w:rPr>
      </w:pPr>
      <w:r>
        <w:rPr>
          <w:rFonts w:hint="eastAsia" w:ascii="宋体" w:hAnsi="宋体"/>
          <w:b/>
          <w:szCs w:val="21"/>
        </w:rPr>
        <w:t>6、谈判文件的构成</w:t>
      </w:r>
    </w:p>
    <w:p>
      <w:pPr>
        <w:spacing w:line="360" w:lineRule="auto"/>
        <w:ind w:firstLine="420" w:firstLineChars="200"/>
        <w:rPr>
          <w:rFonts w:ascii="宋体" w:hAnsi="宋体"/>
          <w:szCs w:val="21"/>
        </w:rPr>
      </w:pPr>
      <w:r>
        <w:rPr>
          <w:rFonts w:hint="eastAsia" w:ascii="宋体" w:hAnsi="宋体"/>
          <w:szCs w:val="21"/>
        </w:rPr>
        <w:t>6.1、谈判文件包括：</w:t>
      </w:r>
    </w:p>
    <w:p>
      <w:pPr>
        <w:numPr>
          <w:ilvl w:val="0"/>
          <w:numId w:val="3"/>
        </w:numPr>
        <w:spacing w:line="360" w:lineRule="auto"/>
        <w:ind w:firstLine="420" w:firstLineChars="200"/>
        <w:rPr>
          <w:rFonts w:ascii="宋体" w:hAnsi="宋体"/>
          <w:szCs w:val="21"/>
        </w:rPr>
      </w:pPr>
      <w:r>
        <w:rPr>
          <w:rFonts w:hint="eastAsia" w:ascii="宋体" w:hAnsi="宋体"/>
          <w:szCs w:val="21"/>
        </w:rPr>
        <w:t>第一章  单一来源邀请书；</w:t>
      </w:r>
    </w:p>
    <w:p>
      <w:pPr>
        <w:numPr>
          <w:ilvl w:val="0"/>
          <w:numId w:val="3"/>
        </w:numPr>
        <w:spacing w:line="360" w:lineRule="auto"/>
        <w:ind w:firstLine="420" w:firstLineChars="200"/>
        <w:rPr>
          <w:rFonts w:ascii="宋体" w:hAnsi="宋体"/>
          <w:szCs w:val="21"/>
        </w:rPr>
      </w:pPr>
      <w:r>
        <w:rPr>
          <w:rFonts w:hint="eastAsia" w:ascii="宋体" w:hAnsi="宋体"/>
          <w:szCs w:val="21"/>
        </w:rPr>
        <w:t>第二章  谈判响应人须知；</w:t>
      </w:r>
    </w:p>
    <w:p>
      <w:pPr>
        <w:spacing w:line="360" w:lineRule="auto"/>
        <w:ind w:firstLine="420" w:firstLineChars="200"/>
        <w:rPr>
          <w:rFonts w:ascii="宋体" w:hAnsi="宋体"/>
          <w:szCs w:val="21"/>
        </w:rPr>
      </w:pPr>
      <w:r>
        <w:rPr>
          <w:rFonts w:hint="eastAsia" w:ascii="宋体" w:hAnsi="宋体"/>
          <w:szCs w:val="21"/>
        </w:rPr>
        <w:t>（3）第三章</w:t>
      </w:r>
      <w:r>
        <w:rPr>
          <w:rFonts w:ascii="宋体" w:hAnsi="宋体"/>
          <w:szCs w:val="21"/>
        </w:rPr>
        <w:t xml:space="preserve">  </w:t>
      </w:r>
      <w:r>
        <w:rPr>
          <w:rFonts w:hint="eastAsia" w:ascii="宋体" w:hAnsi="宋体"/>
          <w:szCs w:val="21"/>
        </w:rPr>
        <w:t>服务需求及技术要求；</w:t>
      </w:r>
    </w:p>
    <w:p>
      <w:pPr>
        <w:spacing w:line="360" w:lineRule="auto"/>
        <w:ind w:firstLine="420" w:firstLineChars="200"/>
        <w:rPr>
          <w:rFonts w:ascii="宋体" w:hAnsi="宋体"/>
          <w:szCs w:val="21"/>
        </w:rPr>
      </w:pPr>
      <w:r>
        <w:rPr>
          <w:rFonts w:hint="eastAsia" w:ascii="宋体" w:hAnsi="宋体"/>
          <w:szCs w:val="21"/>
        </w:rPr>
        <w:t>（4）第四章</w:t>
      </w:r>
      <w:r>
        <w:rPr>
          <w:rFonts w:ascii="宋体" w:hAnsi="宋体"/>
          <w:szCs w:val="21"/>
        </w:rPr>
        <w:t xml:space="preserve">  </w:t>
      </w:r>
      <w:r>
        <w:rPr>
          <w:rFonts w:hint="eastAsia" w:ascii="宋体" w:hAnsi="宋体"/>
          <w:szCs w:val="21"/>
        </w:rPr>
        <w:t>合同主要条款；</w:t>
      </w:r>
    </w:p>
    <w:p>
      <w:pPr>
        <w:spacing w:line="360" w:lineRule="auto"/>
        <w:ind w:firstLine="420" w:firstLineChars="200"/>
        <w:rPr>
          <w:rFonts w:ascii="宋体" w:hAnsi="宋体"/>
          <w:szCs w:val="21"/>
        </w:rPr>
      </w:pPr>
      <w:r>
        <w:rPr>
          <w:rFonts w:hint="eastAsia" w:ascii="宋体" w:hAnsi="宋体"/>
          <w:szCs w:val="21"/>
        </w:rPr>
        <w:t>（5）第五章</w:t>
      </w:r>
      <w:r>
        <w:rPr>
          <w:rFonts w:ascii="宋体" w:hAnsi="宋体"/>
          <w:szCs w:val="21"/>
        </w:rPr>
        <w:t xml:space="preserve">  </w:t>
      </w:r>
      <w:r>
        <w:rPr>
          <w:rFonts w:hint="eastAsia" w:ascii="宋体" w:hAnsi="宋体"/>
          <w:szCs w:val="21"/>
        </w:rPr>
        <w:t>谈判响应文件格式。</w:t>
      </w:r>
    </w:p>
    <w:p>
      <w:pPr>
        <w:spacing w:line="360" w:lineRule="auto"/>
        <w:ind w:firstLine="420" w:firstLineChars="200"/>
        <w:rPr>
          <w:rFonts w:ascii="宋体" w:hAnsi="宋体"/>
          <w:szCs w:val="21"/>
        </w:rPr>
      </w:pPr>
      <w:r>
        <w:rPr>
          <w:rFonts w:hint="eastAsia" w:ascii="宋体" w:hAnsi="宋体"/>
          <w:szCs w:val="21"/>
        </w:rPr>
        <w:t>6.2、谈判响应人应认真阅读和充分理解谈判文件中所有的内容。如果谈判响应人没有满足谈判文件的有关要求，其风险由谈判响应人自行承担。</w:t>
      </w:r>
    </w:p>
    <w:p>
      <w:pPr>
        <w:spacing w:line="360" w:lineRule="auto"/>
        <w:ind w:firstLine="420" w:firstLineChars="200"/>
        <w:rPr>
          <w:rFonts w:ascii="宋体" w:hAnsi="宋体"/>
          <w:szCs w:val="21"/>
        </w:rPr>
      </w:pPr>
      <w:r>
        <w:rPr>
          <w:rFonts w:hint="eastAsia" w:ascii="宋体" w:hAnsi="宋体"/>
          <w:szCs w:val="21"/>
        </w:rPr>
        <w:t>6.3、谈判响应人获取谈判文件后，应仔细检查谈判文件的所有内容，如有残缺、文本不清晰、表述不一致等问题应在获取谈判文件 1 日内向</w:t>
      </w:r>
      <w:r>
        <w:rPr>
          <w:rFonts w:hint="eastAsia" w:hAnsi="宋体"/>
        </w:rPr>
        <w:t>采购单位</w:t>
      </w:r>
      <w:r>
        <w:rPr>
          <w:rFonts w:hint="eastAsia" w:ascii="宋体" w:hAnsi="宋体" w:cs="宋体"/>
          <w:szCs w:val="21"/>
        </w:rPr>
        <w:t>提出并将问题发送至邮箱</w:t>
      </w:r>
      <w:r>
        <w:rPr>
          <w:rFonts w:hint="eastAsia" w:ascii="宋体" w:hAnsi="宋体" w:cs="宋体"/>
          <w:szCs w:val="21"/>
          <w:lang w:eastAsia="zh-CN"/>
        </w:rPr>
        <w:t>3050346988</w:t>
      </w:r>
      <w:r>
        <w:rPr>
          <w:rFonts w:hint="eastAsia" w:ascii="宋体" w:hAnsi="宋体" w:cs="宋体"/>
          <w:szCs w:val="21"/>
        </w:rPr>
        <w:t>@qq.com</w:t>
      </w:r>
      <w:r>
        <w:rPr>
          <w:rFonts w:hint="eastAsia" w:ascii="宋体" w:hAnsi="宋体"/>
          <w:szCs w:val="21"/>
        </w:rPr>
        <w:t>，否则，由此引起的一切损失和后果由谈判响应人自己承担。谈判响应人同时应仔细阅读谈判文件中所有的事项、格式、条款和规范要求等，若谈判响应人的谈判响应文件没有按谈判文件要求提交全部资料及自己理解产生的误差，或谈判响应文件没有对谈判文件做出实质性响应，其风险由谈判响应人自行承担，并根据有关条款约定，该响应有可能被拒绝。</w:t>
      </w:r>
    </w:p>
    <w:p>
      <w:pPr>
        <w:spacing w:line="360" w:lineRule="auto"/>
        <w:ind w:firstLine="422" w:firstLineChars="200"/>
        <w:rPr>
          <w:rFonts w:ascii="宋体" w:hAnsi="宋体"/>
          <w:b/>
          <w:szCs w:val="21"/>
        </w:rPr>
      </w:pPr>
      <w:r>
        <w:rPr>
          <w:rFonts w:hint="eastAsia" w:ascii="宋体" w:hAnsi="宋体"/>
          <w:b/>
          <w:szCs w:val="21"/>
        </w:rPr>
        <w:t>7、谈判文件的澄清</w:t>
      </w:r>
    </w:p>
    <w:p>
      <w:pPr>
        <w:spacing w:line="360" w:lineRule="auto"/>
        <w:ind w:firstLine="420" w:firstLineChars="200"/>
        <w:rPr>
          <w:rFonts w:ascii="宋体" w:hAnsi="宋体"/>
          <w:szCs w:val="21"/>
        </w:rPr>
      </w:pPr>
      <w:r>
        <w:rPr>
          <w:rFonts w:hint="eastAsia" w:ascii="宋体" w:hAnsi="宋体"/>
          <w:szCs w:val="21"/>
        </w:rPr>
        <w:t>7.1、谈判响应人可以要求采购单位对谈判文件中的有关问题进行答疑、澄清。</w:t>
      </w:r>
    </w:p>
    <w:p>
      <w:pPr>
        <w:adjustRightInd w:val="0"/>
        <w:snapToGrid w:val="0"/>
        <w:spacing w:line="400" w:lineRule="exact"/>
        <w:ind w:firstLine="420" w:firstLineChars="200"/>
        <w:rPr>
          <w:rFonts w:hAnsi="宋体"/>
          <w:szCs w:val="20"/>
        </w:rPr>
      </w:pPr>
      <w:r>
        <w:rPr>
          <w:rFonts w:hint="eastAsia" w:ascii="宋体" w:hAnsi="宋体"/>
          <w:szCs w:val="21"/>
        </w:rPr>
        <w:t>7.2、</w:t>
      </w:r>
      <w:r>
        <w:rPr>
          <w:rFonts w:hint="eastAsia" w:hAnsi="宋体"/>
          <w:szCs w:val="20"/>
        </w:rPr>
        <w:t>谈判响应人对竞争性谈判文件如有质疑，应在提交响应文件截止时间2个工作日前向采购单位提出并将问题发送至邮箱</w:t>
      </w:r>
      <w:r>
        <w:rPr>
          <w:rFonts w:hint="eastAsia" w:hAnsi="宋体"/>
          <w:szCs w:val="20"/>
          <w:lang w:eastAsia="zh-CN"/>
        </w:rPr>
        <w:t>3050346988</w:t>
      </w:r>
      <w:r>
        <w:rPr>
          <w:rFonts w:hint="eastAsia" w:hAnsi="宋体"/>
          <w:szCs w:val="20"/>
        </w:rPr>
        <w:t>@qq.com。</w:t>
      </w:r>
    </w:p>
    <w:p>
      <w:pPr>
        <w:spacing w:line="360" w:lineRule="auto"/>
        <w:ind w:firstLine="420" w:firstLineChars="200"/>
        <w:rPr>
          <w:rFonts w:hAnsi="宋体"/>
          <w:szCs w:val="20"/>
        </w:rPr>
      </w:pPr>
      <w:r>
        <w:rPr>
          <w:rFonts w:hint="eastAsia" w:ascii="宋体" w:hAnsi="宋体"/>
          <w:szCs w:val="21"/>
        </w:rPr>
        <w:t>7.3、</w:t>
      </w:r>
      <w:r>
        <w:rPr>
          <w:rFonts w:hint="eastAsia" w:hAnsi="宋体"/>
          <w:szCs w:val="20"/>
        </w:rPr>
        <w:t>如果谈判响应人未在约定的时间内对谈判文件有关条款提出质疑，视为充分理解谈判文件所有内容。一旦提交谈判响应文件，则认为该谈判响应人接受谈判文件的所有条款。</w:t>
      </w:r>
    </w:p>
    <w:p>
      <w:pPr>
        <w:spacing w:line="360" w:lineRule="auto"/>
        <w:ind w:firstLine="420" w:firstLineChars="200"/>
        <w:rPr>
          <w:rFonts w:ascii="宋体" w:hAnsi="宋体"/>
          <w:szCs w:val="21"/>
        </w:rPr>
      </w:pPr>
      <w:r>
        <w:rPr>
          <w:rFonts w:hint="eastAsia" w:ascii="宋体" w:hAnsi="宋体"/>
          <w:szCs w:val="21"/>
        </w:rPr>
        <w:t>7.4、采购单位对在约定时间收到的、且需要做出澄清的问题，将以本须知所述方式进行答复，但不说明问题的来源。</w:t>
      </w:r>
    </w:p>
    <w:p>
      <w:pPr>
        <w:spacing w:line="360" w:lineRule="auto"/>
        <w:ind w:firstLine="422" w:firstLineChars="200"/>
        <w:rPr>
          <w:rFonts w:ascii="宋体" w:hAnsi="宋体"/>
          <w:b/>
          <w:szCs w:val="21"/>
        </w:rPr>
      </w:pPr>
      <w:bookmarkStart w:id="17" w:name="_Toc14496"/>
      <w:bookmarkStart w:id="18" w:name="_Toc388283736"/>
      <w:r>
        <w:rPr>
          <w:rFonts w:hint="eastAsia" w:ascii="宋体" w:hAnsi="宋体"/>
          <w:b/>
          <w:szCs w:val="21"/>
        </w:rPr>
        <w:t>8、谈判文件的修改</w:t>
      </w:r>
    </w:p>
    <w:p>
      <w:pPr>
        <w:spacing w:line="360" w:lineRule="auto"/>
        <w:ind w:firstLine="420" w:firstLineChars="200"/>
        <w:rPr>
          <w:rFonts w:ascii="宋体" w:hAnsi="宋体"/>
          <w:szCs w:val="21"/>
        </w:rPr>
      </w:pPr>
      <w:r>
        <w:rPr>
          <w:rFonts w:hint="eastAsia" w:ascii="宋体" w:hAnsi="宋体"/>
          <w:szCs w:val="21"/>
        </w:rPr>
        <w:t>8.1、采购单位可以对谈判文件进行修改。</w:t>
      </w:r>
    </w:p>
    <w:p>
      <w:pPr>
        <w:spacing w:line="360" w:lineRule="auto"/>
        <w:ind w:firstLine="420" w:firstLineChars="200"/>
        <w:rPr>
          <w:rFonts w:ascii="宋体" w:hAnsi="宋体"/>
          <w:szCs w:val="21"/>
        </w:rPr>
      </w:pPr>
      <w:r>
        <w:rPr>
          <w:rFonts w:hint="eastAsia" w:ascii="宋体" w:hAnsi="宋体"/>
          <w:szCs w:val="21"/>
        </w:rPr>
        <w:t>8.2、采购单位对谈判响应人质疑的答复和对谈判文件的澄清、修改、补充说明等内容均通过</w:t>
      </w:r>
      <w:r>
        <w:rPr>
          <w:rFonts w:hint="eastAsia" w:ascii="宋体" w:hAnsi="宋体" w:cs="宋体"/>
          <w:szCs w:val="21"/>
        </w:rPr>
        <w:t>安庆职业技术学院（https://www.aqvtc.edu.cn/）招标采购栏目</w:t>
      </w:r>
      <w:r>
        <w:rPr>
          <w:rFonts w:hint="eastAsia" w:ascii="宋体" w:hAnsi="宋体"/>
          <w:szCs w:val="21"/>
        </w:rPr>
        <w:t>发布，该修改内容作为谈判文件的组成部分，具有约束作用。</w:t>
      </w:r>
    </w:p>
    <w:p>
      <w:pPr>
        <w:spacing w:line="360" w:lineRule="auto"/>
        <w:ind w:firstLine="420" w:firstLineChars="200"/>
        <w:rPr>
          <w:rFonts w:ascii="宋体" w:hAnsi="宋体"/>
          <w:szCs w:val="21"/>
        </w:rPr>
      </w:pPr>
      <w:r>
        <w:rPr>
          <w:rFonts w:hint="eastAsia" w:ascii="宋体" w:hAnsi="宋体"/>
          <w:szCs w:val="21"/>
        </w:rPr>
        <w:t>8.3、当谈判文件、谈判文件的澄清、修改、补充等在同一内容的表述上不一致时，以最后发出的为准。</w:t>
      </w:r>
    </w:p>
    <w:p>
      <w:pPr>
        <w:spacing w:line="360" w:lineRule="auto"/>
        <w:ind w:firstLine="420" w:firstLineChars="200"/>
        <w:rPr>
          <w:rFonts w:ascii="宋体" w:hAnsi="宋体"/>
          <w:szCs w:val="21"/>
        </w:rPr>
      </w:pPr>
      <w:r>
        <w:rPr>
          <w:rFonts w:hint="eastAsia" w:ascii="宋体" w:hAnsi="宋体"/>
          <w:szCs w:val="21"/>
        </w:rPr>
        <w:t>8.4、为使谈判响应人有充分时间对谈判文件的澄清、修改、补充部分进行研究，或是由于其他原因，采购单位可以决定顺延提交响应文件截止时间，具体时间通过</w:t>
      </w:r>
      <w:r>
        <w:rPr>
          <w:rFonts w:hint="eastAsia" w:ascii="宋体" w:hAnsi="宋体" w:cs="宋体"/>
          <w:szCs w:val="21"/>
        </w:rPr>
        <w:t>安庆职业技术学院网站</w:t>
      </w:r>
      <w:r>
        <w:rPr>
          <w:rFonts w:hint="eastAsia" w:ascii="宋体" w:hAnsi="宋体"/>
          <w:szCs w:val="21"/>
        </w:rPr>
        <w:t>发布。</w:t>
      </w:r>
      <w:bookmarkEnd w:id="17"/>
      <w:bookmarkEnd w:id="18"/>
    </w:p>
    <w:p>
      <w:pPr>
        <w:pStyle w:val="5"/>
        <w:ind w:firstLine="472" w:firstLineChars="196"/>
      </w:pPr>
      <w:bookmarkStart w:id="19" w:name="_Toc9821"/>
      <w:bookmarkStart w:id="20" w:name="_Toc6847636"/>
      <w:r>
        <w:rPr>
          <w:rFonts w:hint="eastAsia"/>
        </w:rPr>
        <w:t>三、谈判响应文件的编制</w:t>
      </w:r>
      <w:bookmarkEnd w:id="19"/>
      <w:bookmarkEnd w:id="20"/>
    </w:p>
    <w:p>
      <w:pPr>
        <w:spacing w:line="360" w:lineRule="auto"/>
        <w:ind w:firstLine="422" w:firstLineChars="200"/>
        <w:rPr>
          <w:rFonts w:ascii="宋体" w:hAnsi="宋体"/>
          <w:b/>
          <w:szCs w:val="21"/>
        </w:rPr>
      </w:pPr>
      <w:r>
        <w:rPr>
          <w:rFonts w:hint="eastAsia" w:ascii="宋体" w:hAnsi="宋体"/>
          <w:b/>
          <w:szCs w:val="21"/>
        </w:rPr>
        <w:t>9、谈判的语言及度量衡单位</w:t>
      </w:r>
    </w:p>
    <w:p>
      <w:pPr>
        <w:spacing w:line="360" w:lineRule="auto"/>
        <w:ind w:firstLine="420" w:firstLineChars="200"/>
        <w:rPr>
          <w:rFonts w:ascii="宋体" w:hAnsi="宋体"/>
          <w:szCs w:val="21"/>
        </w:rPr>
      </w:pPr>
      <w:r>
        <w:rPr>
          <w:rFonts w:hint="eastAsia" w:ascii="宋体" w:hAnsi="宋体"/>
          <w:szCs w:val="21"/>
        </w:rPr>
        <w:t>9.1、谈判响应人的谈判响应文件、以及谈判响应人与采购单位就采购活动中所有往来函电，均须使用简体中文。</w:t>
      </w:r>
    </w:p>
    <w:p>
      <w:pPr>
        <w:spacing w:line="360" w:lineRule="auto"/>
        <w:ind w:firstLine="420" w:firstLineChars="200"/>
        <w:rPr>
          <w:rFonts w:ascii="宋体" w:hAnsi="宋体"/>
          <w:szCs w:val="21"/>
        </w:rPr>
      </w:pPr>
      <w:r>
        <w:rPr>
          <w:rFonts w:hint="eastAsia" w:ascii="宋体" w:hAnsi="宋体"/>
          <w:szCs w:val="21"/>
        </w:rPr>
        <w:t>9.2、除谈判文件中另有约定外，谈判响应文件所使用的度量衡均须采用中华人民共和国法定计量单位。</w:t>
      </w:r>
    </w:p>
    <w:p>
      <w:pPr>
        <w:spacing w:line="360" w:lineRule="auto"/>
        <w:ind w:firstLine="422" w:firstLineChars="200"/>
        <w:rPr>
          <w:rFonts w:ascii="宋体" w:hAnsi="宋体"/>
          <w:b/>
          <w:szCs w:val="21"/>
        </w:rPr>
      </w:pPr>
      <w:r>
        <w:rPr>
          <w:rFonts w:hint="eastAsia" w:ascii="宋体" w:hAnsi="宋体"/>
          <w:b/>
          <w:szCs w:val="21"/>
        </w:rPr>
        <w:t>10、谈判响应文件的构成</w:t>
      </w:r>
    </w:p>
    <w:p>
      <w:pPr>
        <w:spacing w:line="360" w:lineRule="auto"/>
        <w:ind w:firstLine="420" w:firstLineChars="200"/>
        <w:rPr>
          <w:rFonts w:ascii="宋体" w:hAnsi="宋体"/>
          <w:szCs w:val="21"/>
        </w:rPr>
      </w:pPr>
      <w:r>
        <w:rPr>
          <w:rFonts w:hint="eastAsia" w:ascii="宋体" w:hAnsi="宋体"/>
          <w:szCs w:val="21"/>
        </w:rPr>
        <w:t>10.1、谈判响应文件应该按照“谈判响应文件格式”约定的内容和顺序进行编写。</w:t>
      </w:r>
    </w:p>
    <w:p>
      <w:pPr>
        <w:spacing w:line="360" w:lineRule="auto"/>
        <w:ind w:firstLine="420" w:firstLineChars="200"/>
        <w:rPr>
          <w:rFonts w:ascii="宋体" w:hAnsi="宋体"/>
          <w:szCs w:val="21"/>
        </w:rPr>
      </w:pPr>
      <w:r>
        <w:rPr>
          <w:rFonts w:hint="eastAsia" w:ascii="宋体" w:hAnsi="宋体"/>
          <w:szCs w:val="21"/>
        </w:rPr>
        <w:t>10.2、谈判响应人应递交“谈判响应人须知前附表”中约定的谈判响应文件。</w:t>
      </w:r>
    </w:p>
    <w:p>
      <w:pPr>
        <w:spacing w:line="360" w:lineRule="auto"/>
        <w:ind w:firstLine="420" w:firstLineChars="200"/>
        <w:rPr>
          <w:rFonts w:ascii="宋体" w:hAnsi="宋体"/>
          <w:szCs w:val="21"/>
        </w:rPr>
      </w:pPr>
      <w:r>
        <w:rPr>
          <w:rFonts w:hint="eastAsia" w:ascii="宋体" w:hAnsi="宋体"/>
          <w:szCs w:val="21"/>
        </w:rPr>
        <w:t>10.3、谈判响应人必须对其谈判响应文件的真实性与准确性负责。谈判响应人一旦成交，其谈判响应文件将作为合同的重要组成部分。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szCs w:val="21"/>
        </w:rPr>
      </w:pPr>
      <w:r>
        <w:rPr>
          <w:rFonts w:hint="eastAsia" w:ascii="宋体" w:hAnsi="宋体"/>
          <w:szCs w:val="21"/>
        </w:rPr>
        <w:t>10.4、谈判响应人提供的产品质量和服务均能满足谈判文件约定的实质性要求。否则，其谈判响应文件在评审时有可能被认为是对谈判文件未做出实质性的响应，而终止对其作进一步的评审。</w:t>
      </w:r>
    </w:p>
    <w:p>
      <w:pPr>
        <w:spacing w:line="360" w:lineRule="auto"/>
        <w:ind w:firstLine="422" w:firstLineChars="200"/>
        <w:rPr>
          <w:rFonts w:ascii="宋体" w:hAnsi="宋体"/>
          <w:b/>
          <w:szCs w:val="21"/>
        </w:rPr>
      </w:pPr>
      <w:bookmarkStart w:id="21" w:name="_Toc388283737"/>
      <w:bookmarkStart w:id="22" w:name="_Toc17260"/>
      <w:r>
        <w:rPr>
          <w:rFonts w:hint="eastAsia" w:ascii="宋体" w:hAnsi="宋体"/>
          <w:b/>
          <w:szCs w:val="21"/>
        </w:rPr>
        <w:t>11、谈判报价</w:t>
      </w:r>
    </w:p>
    <w:p>
      <w:pPr>
        <w:spacing w:line="360" w:lineRule="auto"/>
        <w:ind w:firstLine="420" w:firstLineChars="200"/>
        <w:rPr>
          <w:rFonts w:ascii="宋体" w:hAnsi="宋体"/>
          <w:szCs w:val="21"/>
        </w:rPr>
      </w:pPr>
      <w:r>
        <w:rPr>
          <w:rFonts w:hint="eastAsia" w:ascii="宋体" w:hAnsi="宋体"/>
          <w:szCs w:val="21"/>
        </w:rPr>
        <w:t>11.1、谈判响应文件的服务报价表（首轮）上应清楚地标明谈判响应人拟提供服务的名称、服务内容、单位、数量、单价和总价等内容。</w:t>
      </w:r>
    </w:p>
    <w:p>
      <w:pPr>
        <w:spacing w:line="360" w:lineRule="auto"/>
        <w:ind w:firstLine="420" w:firstLineChars="200"/>
        <w:rPr>
          <w:rFonts w:ascii="宋体" w:hAnsi="宋体"/>
          <w:szCs w:val="21"/>
        </w:rPr>
      </w:pPr>
      <w:r>
        <w:rPr>
          <w:rFonts w:hint="eastAsia" w:ascii="宋体" w:hAnsi="宋体"/>
          <w:szCs w:val="21"/>
        </w:rPr>
        <w:t>11.2、除非特别要求，每个项目（或每个包）只允许有一个方案、一个报价。多方案、多报价的谈判响应文件将视为无效谈判响应文件。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Arial"/>
          <w:szCs w:val="21"/>
        </w:rPr>
      </w:pPr>
      <w:r>
        <w:rPr>
          <w:rFonts w:hint="eastAsia" w:ascii="宋体" w:hAnsi="宋体"/>
          <w:szCs w:val="21"/>
        </w:rPr>
        <w:t>11.3</w:t>
      </w:r>
      <w:r>
        <w:rPr>
          <w:rFonts w:hint="eastAsia" w:ascii="宋体" w:hAnsi="宋体" w:cs="Arial"/>
          <w:szCs w:val="21"/>
        </w:rPr>
        <w:t>、</w:t>
      </w:r>
      <w:r>
        <w:rPr>
          <w:rFonts w:hint="eastAsia" w:ascii="宋体" w:hAnsi="宋体"/>
          <w:szCs w:val="21"/>
        </w:rPr>
        <w:t>谈判响应人的报价应包含满足本次采购需求的所有费用（包括但不限于：所投服务、保险、税费、包装、调试、检测验收和交付后约定期限内维保等）。</w:t>
      </w:r>
    </w:p>
    <w:p>
      <w:pPr>
        <w:spacing w:line="360" w:lineRule="auto"/>
        <w:ind w:firstLine="420" w:firstLineChars="200"/>
        <w:rPr>
          <w:rFonts w:ascii="宋体" w:hAnsi="宋体"/>
          <w:szCs w:val="21"/>
        </w:rPr>
      </w:pPr>
      <w:r>
        <w:rPr>
          <w:rFonts w:hint="eastAsia" w:ascii="宋体" w:hAnsi="宋体"/>
          <w:szCs w:val="21"/>
        </w:rPr>
        <w:t>11.4、谈判响应文件报价高于谈判最高限价的谈判无效。</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r>
        <w:rPr>
          <w:rFonts w:ascii="宋体" w:hAnsi="宋体"/>
          <w:szCs w:val="21"/>
        </w:rPr>
        <w:t>.1</w:t>
      </w:r>
      <w:r>
        <w:rPr>
          <w:rFonts w:hint="eastAsia" w:ascii="宋体" w:hAnsi="宋体"/>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5.2</w:t>
      </w:r>
      <w:r>
        <w:rPr>
          <w:rFonts w:hint="eastAsia" w:ascii="宋体" w:hAnsi="宋体"/>
          <w:szCs w:val="21"/>
        </w:rPr>
        <w:t>、若大写金额和小写金额不一致的，以大写金额为准;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5.3</w:t>
      </w:r>
      <w:r>
        <w:rPr>
          <w:rFonts w:hint="eastAsia" w:ascii="宋体" w:hAnsi="宋体"/>
          <w:szCs w:val="21"/>
        </w:rPr>
        <w:t>、单价金额小数点或者百分比有明显错位的，应以谈判响应函(谈判响应报价)为准，并修正单价。</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5.4</w:t>
      </w:r>
      <w:r>
        <w:rPr>
          <w:rFonts w:hint="eastAsia" w:ascii="宋体" w:hAnsi="宋体"/>
          <w:szCs w:val="21"/>
        </w:rPr>
        <w:t>、总价金额与按单价汇总金额不一致的，以单价金额计算结果为准。</w:t>
      </w:r>
    </w:p>
    <w:p>
      <w:pPr>
        <w:spacing w:line="360" w:lineRule="auto"/>
        <w:ind w:firstLine="420" w:firstLineChars="200"/>
        <w:rPr>
          <w:rFonts w:ascii="宋体" w:hAnsi="宋体"/>
          <w:szCs w:val="21"/>
        </w:rPr>
      </w:pPr>
      <w:r>
        <w:rPr>
          <w:rFonts w:hint="eastAsia" w:ascii="宋体" w:hAnsi="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spacing w:line="360" w:lineRule="auto"/>
        <w:ind w:firstLine="422" w:firstLineChars="200"/>
        <w:rPr>
          <w:rFonts w:ascii="宋体" w:hAnsi="宋体"/>
          <w:szCs w:val="21"/>
        </w:rPr>
      </w:pPr>
      <w:r>
        <w:rPr>
          <w:rFonts w:hint="eastAsia" w:ascii="宋体" w:hAnsi="宋体"/>
          <w:b/>
          <w:szCs w:val="21"/>
        </w:rPr>
        <w:t>12、谈判货币：</w:t>
      </w:r>
      <w:r>
        <w:rPr>
          <w:rFonts w:hint="eastAsia" w:ascii="宋体" w:hAnsi="宋体"/>
          <w:szCs w:val="21"/>
        </w:rPr>
        <w:t>人民币。</w:t>
      </w:r>
    </w:p>
    <w:p>
      <w:pPr>
        <w:spacing w:line="360" w:lineRule="auto"/>
        <w:ind w:firstLine="422" w:firstLineChars="200"/>
        <w:rPr>
          <w:rFonts w:ascii="宋体" w:hAnsi="宋体"/>
          <w:b/>
          <w:szCs w:val="21"/>
        </w:rPr>
      </w:pPr>
      <w:r>
        <w:rPr>
          <w:rFonts w:hint="eastAsia" w:ascii="宋体" w:hAnsi="宋体"/>
          <w:b/>
          <w:bCs/>
          <w:szCs w:val="21"/>
        </w:rPr>
        <w:t>13.谈判响应人在本项</w:t>
      </w:r>
      <w:r>
        <w:rPr>
          <w:rFonts w:hint="eastAsia" w:ascii="宋体" w:hAnsi="宋体"/>
          <w:b/>
          <w:szCs w:val="21"/>
        </w:rPr>
        <w:t>目谈判过程中有下列行为之一的，成交无效，给采购人造成的损失，谈判响应人还应予以赔偿。构成犯罪的，依法追究刑事责任。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在签订合同时向采购人提出附加条件，或者不按照谈判文件要求提交履约保证金的；</w:t>
      </w:r>
    </w:p>
    <w:p>
      <w:pPr>
        <w:widowControl/>
        <w:spacing w:line="500" w:lineRule="exact"/>
        <w:ind w:firstLine="420" w:firstLineChars="200"/>
        <w:jc w:val="left"/>
      </w:pPr>
      <w:r>
        <w:rPr>
          <w:rFonts w:hint="eastAsia"/>
        </w:rPr>
        <w:t>（3）将成交项目转让给他人、或在响应文件中未说明，将中标项目分包给他人的；</w:t>
      </w:r>
    </w:p>
    <w:p>
      <w:pPr>
        <w:spacing w:line="360" w:lineRule="auto"/>
        <w:ind w:firstLine="420" w:firstLineChars="200"/>
      </w:pPr>
      <w:r>
        <w:rPr>
          <w:rFonts w:hint="eastAsia"/>
        </w:rPr>
        <w:t>（4）谈判响应</w:t>
      </w:r>
      <w:r>
        <w:rPr>
          <w:rFonts w:hint="eastAsia" w:ascii="宋体" w:hAnsi="宋体"/>
          <w:szCs w:val="21"/>
        </w:rPr>
        <w:t>人与采购人串通投标的；</w:t>
      </w:r>
    </w:p>
    <w:p>
      <w:pPr>
        <w:spacing w:line="360" w:lineRule="auto"/>
        <w:ind w:firstLine="420" w:firstLineChars="200"/>
        <w:rPr>
          <w:rFonts w:ascii="宋体" w:hAnsi="宋体"/>
          <w:szCs w:val="21"/>
        </w:rPr>
      </w:pPr>
      <w:r>
        <w:rPr>
          <w:rFonts w:hint="eastAsia" w:ascii="宋体" w:hAnsi="宋体"/>
          <w:szCs w:val="21"/>
        </w:rPr>
        <w:t>（5）</w:t>
      </w:r>
      <w:r>
        <w:rPr>
          <w:rFonts w:hint="eastAsia"/>
        </w:rPr>
        <w:t>谈判响应</w:t>
      </w:r>
      <w:r>
        <w:rPr>
          <w:rFonts w:hint="eastAsia" w:ascii="宋体" w:hAnsi="宋体"/>
          <w:szCs w:val="21"/>
        </w:rPr>
        <w:t>人以向采购人或者谈判小组成员行贿的手段谋取成交的；</w:t>
      </w:r>
    </w:p>
    <w:p>
      <w:pPr>
        <w:spacing w:line="360" w:lineRule="auto"/>
        <w:ind w:firstLine="420" w:firstLineChars="200"/>
        <w:rPr>
          <w:rFonts w:ascii="宋体" w:hAnsi="宋体"/>
          <w:szCs w:val="21"/>
        </w:rPr>
      </w:pPr>
      <w:r>
        <w:rPr>
          <w:rFonts w:hint="eastAsia" w:ascii="宋体" w:hAnsi="宋体"/>
          <w:szCs w:val="21"/>
        </w:rPr>
        <w:t>（6）谈判响应人以他人名义响应或者以其他方式弄虚作假，骗取成交的；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（7）违法与采购人就谈判价格、谈判方案等实质性内容进行谈判，影响成交结果的；</w:t>
      </w:r>
    </w:p>
    <w:p>
      <w:pPr>
        <w:spacing w:line="360" w:lineRule="auto"/>
        <w:ind w:firstLine="420" w:firstLineChars="200"/>
        <w:rPr>
          <w:rFonts w:ascii="宋体" w:hAnsi="宋体"/>
          <w:szCs w:val="21"/>
        </w:rPr>
      </w:pPr>
      <w:r>
        <w:rPr>
          <w:rFonts w:hint="eastAsia" w:ascii="宋体" w:hAnsi="宋体"/>
          <w:szCs w:val="21"/>
        </w:rPr>
        <w:t>（8）法律、法规规定及谈判文件约定的其他情形。</w:t>
      </w:r>
    </w:p>
    <w:p>
      <w:pPr>
        <w:spacing w:line="360" w:lineRule="auto"/>
        <w:ind w:firstLine="422" w:firstLineChars="200"/>
        <w:rPr>
          <w:rFonts w:ascii="宋体" w:hAnsi="宋体"/>
          <w:b/>
          <w:szCs w:val="21"/>
        </w:rPr>
      </w:pPr>
      <w:r>
        <w:rPr>
          <w:rFonts w:hint="eastAsia" w:ascii="宋体" w:hAnsi="宋体"/>
          <w:b/>
          <w:szCs w:val="21"/>
        </w:rPr>
        <w:t>14、谈判响应有效期</w:t>
      </w:r>
    </w:p>
    <w:p>
      <w:pPr>
        <w:spacing w:line="360" w:lineRule="auto"/>
        <w:ind w:firstLine="420" w:firstLineChars="200"/>
        <w:rPr>
          <w:rFonts w:ascii="宋体" w:hAnsi="宋体"/>
          <w:szCs w:val="21"/>
        </w:rPr>
      </w:pPr>
      <w:r>
        <w:rPr>
          <w:rFonts w:hint="eastAsia" w:ascii="宋体" w:hAnsi="宋体"/>
          <w:szCs w:val="21"/>
        </w:rPr>
        <w:t>14.1、谈判响应有效期见“谈判响应人须知前附表”的约定。</w:t>
      </w:r>
    </w:p>
    <w:p>
      <w:pPr>
        <w:spacing w:line="360" w:lineRule="auto"/>
        <w:ind w:firstLine="420" w:firstLineChars="200"/>
        <w:rPr>
          <w:rFonts w:ascii="宋体" w:hAnsi="宋体"/>
          <w:szCs w:val="21"/>
        </w:rPr>
      </w:pPr>
      <w:r>
        <w:rPr>
          <w:rFonts w:hint="eastAsia" w:ascii="宋体" w:hAnsi="宋体"/>
          <w:szCs w:val="21"/>
        </w:rPr>
        <w:t>14.2、在谈判响应有效期内，谈判响应人不得要求撤销或修改谈判响应文件。</w:t>
      </w:r>
    </w:p>
    <w:p>
      <w:pPr>
        <w:spacing w:line="360" w:lineRule="auto"/>
        <w:ind w:firstLine="420" w:firstLineChars="200"/>
        <w:rPr>
          <w:rFonts w:ascii="宋体" w:hAnsi="宋体"/>
          <w:szCs w:val="21"/>
        </w:rPr>
      </w:pPr>
      <w:r>
        <w:rPr>
          <w:rFonts w:hint="eastAsia" w:ascii="宋体" w:hAnsi="宋体"/>
          <w:szCs w:val="21"/>
        </w:rPr>
        <w:t>14.3、在特殊情况下，采购单位可于原谈判响应有效期满之前，向成交候选人提出延长谈判响应有效期的要求。成交候选人可以拒绝采购单位的这种要求而不失去其谈判保证金。但是对拒绝延长谈判响应有效期的成交候选人，采购单位有权利拒绝其谈判响应文件。同意延长的谈判响应有效期的成交候选人既不能要求也不允许修改谈判文件和其谈判响应文件。有关谈判保证金的约定，在延长的谈判响应有效期内继续有效。提出谈判响应有效期的延长要求和成交候选人对该要求的答复均须采用书面形式。</w:t>
      </w:r>
    </w:p>
    <w:p>
      <w:pPr>
        <w:pStyle w:val="12"/>
        <w:spacing w:line="360" w:lineRule="exact"/>
        <w:ind w:firstLine="422" w:firstLineChars="200"/>
        <w:rPr>
          <w:rFonts w:hAnsi="宋体"/>
          <w:b/>
          <w:szCs w:val="21"/>
        </w:rPr>
      </w:pPr>
      <w:r>
        <w:rPr>
          <w:rFonts w:hint="eastAsia" w:hAnsi="宋体"/>
          <w:b/>
          <w:szCs w:val="21"/>
        </w:rPr>
        <w:t>15、谈判响应文件的签署</w:t>
      </w:r>
    </w:p>
    <w:p>
      <w:pPr>
        <w:pStyle w:val="12"/>
        <w:spacing w:line="360" w:lineRule="exact"/>
        <w:ind w:firstLine="420" w:firstLineChars="200"/>
        <w:rPr>
          <w:rFonts w:hAnsi="宋体"/>
        </w:rPr>
      </w:pPr>
      <w:r>
        <w:rPr>
          <w:rFonts w:hint="eastAsia" w:hAnsi="宋体"/>
        </w:rPr>
        <w:t>15</w:t>
      </w:r>
      <w:r>
        <w:rPr>
          <w:rFonts w:hAnsi="宋体"/>
        </w:rPr>
        <w:t>.</w:t>
      </w:r>
      <w:r>
        <w:rPr>
          <w:rFonts w:hint="eastAsia" w:hAnsi="宋体"/>
        </w:rPr>
        <w:t>1、谈判响应人</w:t>
      </w:r>
      <w:r>
        <w:rPr>
          <w:rFonts w:hAnsi="宋体"/>
        </w:rPr>
        <w:t>应按</w:t>
      </w:r>
      <w:r>
        <w:rPr>
          <w:rFonts w:hint="eastAsia" w:hAnsi="宋体"/>
        </w:rPr>
        <w:t>谈判文件约定</w:t>
      </w:r>
      <w:r>
        <w:rPr>
          <w:rFonts w:hAnsi="宋体"/>
        </w:rPr>
        <w:t>的格式，编制并提交</w:t>
      </w:r>
      <w:r>
        <w:rPr>
          <w:rFonts w:hint="eastAsia" w:hAnsi="宋体"/>
        </w:rPr>
        <w:t>谈判响应文件</w:t>
      </w:r>
      <w:r>
        <w:rPr>
          <w:rFonts w:hAnsi="宋体"/>
        </w:rPr>
        <w:t>。</w:t>
      </w:r>
    </w:p>
    <w:p>
      <w:pPr>
        <w:spacing w:line="360" w:lineRule="auto"/>
        <w:ind w:firstLine="420" w:firstLineChars="200"/>
        <w:rPr>
          <w:rFonts w:ascii="宋体" w:hAnsi="宋体"/>
          <w:szCs w:val="21"/>
        </w:rPr>
      </w:pPr>
      <w:r>
        <w:rPr>
          <w:rFonts w:hint="eastAsia" w:ascii="宋体" w:hAnsi="宋体"/>
          <w:szCs w:val="21"/>
        </w:rPr>
        <w:t>15.2、谈判响应文件应由谈判响应人的法定代表人或委托代理人加盖印章，并加盖谈判响应人公章。</w:t>
      </w:r>
    </w:p>
    <w:p>
      <w:pPr>
        <w:spacing w:line="360" w:lineRule="auto"/>
        <w:ind w:firstLine="420" w:firstLineChars="200"/>
        <w:rPr>
          <w:rFonts w:ascii="宋体" w:hAnsi="宋体"/>
          <w:szCs w:val="21"/>
        </w:rPr>
      </w:pPr>
      <w:r>
        <w:rPr>
          <w:rFonts w:hint="eastAsia" w:ascii="宋体" w:hAnsi="宋体"/>
          <w:szCs w:val="21"/>
        </w:rPr>
        <w:t>15.3、谈判响应文件不得行间插字、涂改或增删。</w:t>
      </w:r>
    </w:p>
    <w:p>
      <w:pPr>
        <w:pStyle w:val="12"/>
        <w:spacing w:line="440" w:lineRule="exact"/>
        <w:ind w:firstLine="422" w:firstLineChars="200"/>
        <w:rPr>
          <w:rFonts w:ascii="Times New Roman" w:hAnsi="Times New Roman"/>
          <w:spacing w:val="-2"/>
        </w:rPr>
      </w:pPr>
      <w:r>
        <w:rPr>
          <w:rFonts w:hint="eastAsia" w:hAnsi="宋体"/>
          <w:b/>
        </w:rPr>
        <w:t>15.4、</w:t>
      </w:r>
      <w:r>
        <w:rPr>
          <w:rFonts w:hint="eastAsia" w:ascii="Times New Roman" w:hAnsi="宋体"/>
          <w:b/>
        </w:rPr>
        <w:t>谈判响应</w:t>
      </w:r>
      <w:r>
        <w:rPr>
          <w:rFonts w:ascii="Times New Roman" w:hAnsi="宋体"/>
          <w:b/>
        </w:rPr>
        <w:t>文件封面、</w:t>
      </w:r>
      <w:r>
        <w:rPr>
          <w:rFonts w:hint="eastAsia" w:ascii="Times New Roman" w:hAnsi="宋体"/>
          <w:b/>
        </w:rPr>
        <w:t>谈判响应</w:t>
      </w:r>
      <w:r>
        <w:rPr>
          <w:rFonts w:ascii="Times New Roman" w:hAnsi="宋体"/>
          <w:b/>
        </w:rPr>
        <w:t>函、</w:t>
      </w:r>
      <w:r>
        <w:rPr>
          <w:rFonts w:hint="eastAsia" w:ascii="Times New Roman" w:hAnsi="宋体"/>
          <w:b/>
        </w:rPr>
        <w:t>服务报价表（首轮）、最终报价表、服务内容及质量要求响应表、声明</w:t>
      </w:r>
      <w:r>
        <w:rPr>
          <w:rFonts w:ascii="Times New Roman" w:hAnsi="宋体"/>
          <w:b/>
        </w:rPr>
        <w:t>均应加盖</w:t>
      </w:r>
      <w:r>
        <w:rPr>
          <w:rFonts w:hint="eastAsia" w:ascii="Times New Roman" w:hAnsi="宋体"/>
          <w:b/>
        </w:rPr>
        <w:t>谈判响应</w:t>
      </w:r>
      <w:r>
        <w:rPr>
          <w:rFonts w:ascii="Times New Roman" w:hAnsi="宋体"/>
          <w:b/>
        </w:rPr>
        <w:t>人公章并经法定代表人</w:t>
      </w:r>
      <w:r>
        <w:rPr>
          <w:rFonts w:hint="eastAsia" w:ascii="Times New Roman" w:hAnsi="宋体"/>
          <w:b/>
        </w:rPr>
        <w:t>或委托代理人签字或</w:t>
      </w:r>
      <w:r>
        <w:rPr>
          <w:rFonts w:ascii="Times New Roman" w:hAnsi="宋体"/>
          <w:b/>
        </w:rPr>
        <w:t>加盖印章。</w:t>
      </w:r>
      <w:r>
        <w:rPr>
          <w:rFonts w:hint="eastAsia" w:ascii="Times New Roman" w:hAnsi="宋体"/>
          <w:b/>
          <w:spacing w:val="-2"/>
        </w:rPr>
        <w:t>谈判响应文件封面、谈判响应函及服务报价表（首轮）、最终报价表、</w:t>
      </w:r>
      <w:r>
        <w:rPr>
          <w:rFonts w:hint="eastAsia" w:ascii="Times New Roman" w:hAnsi="宋体"/>
          <w:b/>
        </w:rPr>
        <w:t>服务内容及质量要求响应表、声明的签字或盖章</w:t>
      </w:r>
      <w:r>
        <w:rPr>
          <w:rFonts w:hint="eastAsia" w:ascii="Times New Roman" w:hAnsi="宋体"/>
          <w:b/>
          <w:spacing w:val="-2"/>
        </w:rPr>
        <w:t>不符合谈判文件要求的，谈判小组可要求其法定代表人或其委托的委托代理人补齐签字或承诺在签订合同前按照谈判文件要求加盖印章。</w:t>
      </w:r>
    </w:p>
    <w:bookmarkEnd w:id="21"/>
    <w:bookmarkEnd w:id="22"/>
    <w:p>
      <w:pPr>
        <w:pStyle w:val="5"/>
        <w:ind w:firstLine="472" w:firstLineChars="196"/>
      </w:pPr>
      <w:bookmarkStart w:id="23" w:name="_Toc25319"/>
      <w:bookmarkStart w:id="24" w:name="_Toc6847637"/>
      <w:r>
        <w:rPr>
          <w:rFonts w:hint="eastAsia"/>
        </w:rPr>
        <w:t>四、谈判响应文件的</w:t>
      </w:r>
      <w:bookmarkEnd w:id="23"/>
      <w:r>
        <w:rPr>
          <w:rFonts w:hint="eastAsia"/>
        </w:rPr>
        <w:t>提交</w:t>
      </w:r>
      <w:bookmarkEnd w:id="24"/>
    </w:p>
    <w:p>
      <w:pPr>
        <w:spacing w:line="360" w:lineRule="auto"/>
        <w:ind w:firstLine="422" w:firstLineChars="200"/>
        <w:rPr>
          <w:rFonts w:ascii="宋体" w:hAnsi="宋体"/>
          <w:b/>
          <w:bCs/>
          <w:szCs w:val="21"/>
        </w:rPr>
      </w:pPr>
      <w:r>
        <w:rPr>
          <w:rFonts w:hint="eastAsia" w:ascii="宋体" w:hAnsi="宋体"/>
          <w:b/>
          <w:szCs w:val="21"/>
        </w:rPr>
        <w:t>16、</w:t>
      </w:r>
      <w:r>
        <w:rPr>
          <w:rFonts w:hint="eastAsia" w:ascii="宋体" w:hAnsi="宋体"/>
          <w:b/>
          <w:bCs/>
          <w:szCs w:val="21"/>
        </w:rPr>
        <w:t>提交说明</w:t>
      </w:r>
    </w:p>
    <w:p>
      <w:pPr>
        <w:spacing w:line="360" w:lineRule="auto"/>
        <w:ind w:firstLine="420" w:firstLineChars="200"/>
        <w:rPr>
          <w:rFonts w:ascii="宋体" w:hAnsi="宋体" w:cs="宋体"/>
          <w:szCs w:val="21"/>
        </w:rPr>
      </w:pPr>
      <w:r>
        <w:rPr>
          <w:rFonts w:hint="eastAsia" w:ascii="宋体" w:hAnsi="宋体" w:cs="宋体"/>
          <w:szCs w:val="21"/>
        </w:rPr>
        <w:t>16.1响应文件需采用固定胶装方式装订并编码，不得采用活页装订。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16.2供应商应将响应文件的正本、副本同时密封于一个文件袋内。包装密封，并在封袋的封口处加盖单位公章。</w:t>
      </w:r>
    </w:p>
    <w:p>
      <w:pPr>
        <w:spacing w:line="360" w:lineRule="auto"/>
        <w:ind w:firstLine="420" w:firstLineChars="200"/>
        <w:rPr>
          <w:rFonts w:ascii="宋体" w:hAnsi="宋体" w:cs="宋体"/>
          <w:szCs w:val="21"/>
        </w:rPr>
      </w:pPr>
      <w:r>
        <w:rPr>
          <w:rFonts w:hint="eastAsia" w:ascii="宋体" w:hAnsi="宋体" w:cs="宋体"/>
          <w:szCs w:val="21"/>
        </w:rPr>
        <w:t>16.3密封袋上应写明：</w:t>
      </w:r>
    </w:p>
    <w:p>
      <w:pPr>
        <w:spacing w:line="360" w:lineRule="auto"/>
        <w:ind w:firstLine="420" w:firstLineChars="200"/>
        <w:rPr>
          <w:rFonts w:ascii="宋体" w:hAnsi="宋体" w:cs="宋体"/>
          <w:szCs w:val="21"/>
        </w:rPr>
      </w:pPr>
      <w:r>
        <w:rPr>
          <w:rFonts w:hint="eastAsia" w:ascii="宋体" w:hAnsi="宋体" w:cs="宋体"/>
          <w:szCs w:val="21"/>
        </w:rPr>
        <w:t>项目名称：</w:t>
      </w:r>
    </w:p>
    <w:p>
      <w:pPr>
        <w:spacing w:line="360" w:lineRule="auto"/>
        <w:ind w:firstLine="420" w:firstLineChars="200"/>
        <w:rPr>
          <w:rFonts w:ascii="宋体" w:hAnsi="宋体" w:cs="宋体"/>
          <w:szCs w:val="21"/>
        </w:rPr>
      </w:pPr>
      <w:r>
        <w:rPr>
          <w:rFonts w:hint="eastAsia" w:ascii="宋体" w:hAnsi="宋体" w:cs="宋体"/>
          <w:szCs w:val="21"/>
        </w:rPr>
        <w:t>采购人名称：</w:t>
      </w:r>
    </w:p>
    <w:p>
      <w:pPr>
        <w:spacing w:line="360" w:lineRule="auto"/>
        <w:ind w:firstLine="420" w:firstLineChars="200"/>
        <w:rPr>
          <w:rFonts w:ascii="宋体" w:hAnsi="宋体" w:cs="宋体"/>
          <w:szCs w:val="21"/>
        </w:rPr>
      </w:pPr>
      <w:r>
        <w:rPr>
          <w:rFonts w:hint="eastAsia" w:ascii="宋体" w:hAnsi="宋体" w:cs="宋体"/>
          <w:szCs w:val="21"/>
        </w:rPr>
        <w:t>谈判响应人名称（加盖谈判响应人公章）。</w:t>
      </w:r>
    </w:p>
    <w:p>
      <w:pPr>
        <w:spacing w:line="360" w:lineRule="auto"/>
        <w:ind w:firstLine="420" w:firstLineChars="200"/>
        <w:rPr>
          <w:rFonts w:ascii="宋体" w:hAnsi="宋体" w:cs="宋体"/>
          <w:szCs w:val="21"/>
        </w:rPr>
      </w:pPr>
      <w:r>
        <w:rPr>
          <w:rFonts w:hint="eastAsia" w:ascii="宋体" w:hAnsi="宋体" w:cs="宋体"/>
          <w:szCs w:val="21"/>
        </w:rPr>
        <w:t>16.4未按上述要求装订、密封和标记的响应文件，将不被接受。</w:t>
      </w:r>
    </w:p>
    <w:p>
      <w:pPr>
        <w:spacing w:line="360" w:lineRule="auto"/>
        <w:ind w:firstLine="422" w:firstLineChars="200"/>
        <w:rPr>
          <w:rFonts w:ascii="宋体" w:hAnsi="宋体"/>
          <w:b/>
          <w:szCs w:val="21"/>
        </w:rPr>
      </w:pPr>
      <w:r>
        <w:rPr>
          <w:rFonts w:hint="eastAsia" w:ascii="宋体" w:hAnsi="宋体"/>
          <w:b/>
          <w:szCs w:val="21"/>
        </w:rPr>
        <w:t>17、谈判截止时间</w:t>
      </w:r>
    </w:p>
    <w:p>
      <w:pPr>
        <w:widowControl/>
        <w:spacing w:line="500" w:lineRule="exact"/>
        <w:ind w:firstLine="420" w:firstLineChars="200"/>
        <w:jc w:val="left"/>
        <w:rPr>
          <w:rFonts w:ascii="宋体" w:hAnsi="宋体"/>
          <w:szCs w:val="21"/>
        </w:rPr>
      </w:pPr>
      <w:bookmarkStart w:id="25" w:name="_Toc388283739"/>
      <w:r>
        <w:rPr>
          <w:rFonts w:hint="eastAsia" w:ascii="宋体" w:hAnsi="宋体"/>
          <w:szCs w:val="21"/>
        </w:rPr>
        <w:t>17.1、</w:t>
      </w:r>
      <w:r>
        <w:rPr>
          <w:rFonts w:hint="eastAsia" w:ascii="宋体" w:hAnsi="宋体" w:cs="宋体"/>
          <w:szCs w:val="21"/>
        </w:rPr>
        <w:t>谈判响应人应在谈判响应人须知前附表中约定的提交响应文件截止时间前将谈判响应文件提交至指定地点。逾期送达或者未按要求送达指定地点的谈判响应文件，采购单位不予受理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17.2、采购人有权按本须知的约定，通过修改谈判文件相关条款以延长谈判响应截止时间。在此情况下，采购人和谈判响应人受谈判响应截止时间制约的所有权利和义务均应延长至新的谈判响应截止时间。</w:t>
      </w:r>
    </w:p>
    <w:p>
      <w:pPr>
        <w:spacing w:line="360" w:lineRule="auto"/>
        <w:ind w:firstLine="422" w:firstLineChars="200"/>
        <w:rPr>
          <w:rFonts w:ascii="宋体" w:hAnsi="宋体"/>
          <w:b/>
          <w:szCs w:val="21"/>
        </w:rPr>
      </w:pPr>
      <w:r>
        <w:rPr>
          <w:rFonts w:hint="eastAsia" w:ascii="宋体" w:hAnsi="宋体"/>
          <w:b/>
          <w:szCs w:val="21"/>
        </w:rPr>
        <w:t>18、谈判响应文件的修改与撤回</w:t>
      </w:r>
    </w:p>
    <w:p>
      <w:pPr>
        <w:widowControl/>
        <w:spacing w:line="500" w:lineRule="exact"/>
        <w:ind w:firstLine="420" w:firstLineChars="200"/>
        <w:jc w:val="left"/>
        <w:rPr>
          <w:rFonts w:ascii="宋体" w:hAnsi="宋体"/>
          <w:szCs w:val="21"/>
        </w:rPr>
      </w:pPr>
      <w:r>
        <w:rPr>
          <w:rFonts w:hint="eastAsia" w:ascii="宋体" w:hAnsi="宋体"/>
          <w:szCs w:val="21"/>
        </w:rPr>
        <w:t>18.1、谈判响应人提交谈判响应文件以后，在约定的谈判响应截止时间之前，可以撤回已提交的谈判响应文件，</w:t>
      </w:r>
      <w:r>
        <w:rPr>
          <w:rFonts w:hint="eastAsia" w:ascii="宋体" w:hAnsi="宋体" w:cs="宋体"/>
          <w:szCs w:val="21"/>
        </w:rPr>
        <w:t>并以书面形式通知采购人。补充、修改的内容为响应文件的组成部分</w:t>
      </w:r>
      <w:r>
        <w:rPr>
          <w:rFonts w:hint="eastAsia" w:ascii="宋体" w:hAnsi="宋体"/>
          <w:szCs w:val="21"/>
        </w:rPr>
        <w:t>。</w:t>
      </w:r>
    </w:p>
    <w:p>
      <w:pPr>
        <w:widowControl/>
        <w:spacing w:line="500" w:lineRule="exact"/>
        <w:ind w:firstLine="420" w:firstLineChars="200"/>
        <w:jc w:val="left"/>
        <w:rPr>
          <w:rFonts w:ascii="宋体" w:hAnsi="宋体"/>
          <w:szCs w:val="21"/>
        </w:rPr>
      </w:pPr>
      <w:r>
        <w:rPr>
          <w:rFonts w:hint="eastAsia" w:ascii="宋体" w:hAnsi="宋体"/>
          <w:szCs w:val="21"/>
        </w:rPr>
        <w:t>18.2、在谈判响应截止时间之后，谈判响应人不得对其谈判响应文件做任何修改。</w:t>
      </w:r>
    </w:p>
    <w:p>
      <w:pPr>
        <w:spacing w:line="360" w:lineRule="auto"/>
        <w:ind w:firstLine="420" w:firstLineChars="200"/>
        <w:rPr>
          <w:rFonts w:ascii="宋体" w:hAnsi="宋体"/>
          <w:szCs w:val="21"/>
        </w:rPr>
      </w:pPr>
      <w:r>
        <w:rPr>
          <w:rFonts w:hint="eastAsia" w:ascii="宋体" w:hAnsi="宋体"/>
          <w:szCs w:val="21"/>
        </w:rPr>
        <w:t>18.3、在规定的谈判响应有效期内，谈判响应人不得撤回其谈判响应文件。</w:t>
      </w:r>
    </w:p>
    <w:p>
      <w:pPr>
        <w:pStyle w:val="5"/>
        <w:ind w:firstLine="472" w:firstLineChars="196"/>
      </w:pPr>
      <w:bookmarkStart w:id="26" w:name="_Toc6847638"/>
      <w:r>
        <w:rPr>
          <w:rFonts w:hint="eastAsia"/>
        </w:rPr>
        <w:t>五、谈判程序</w:t>
      </w:r>
      <w:bookmarkEnd w:id="26"/>
    </w:p>
    <w:p>
      <w:pPr>
        <w:spacing w:line="360" w:lineRule="auto"/>
        <w:ind w:firstLine="422" w:firstLineChars="200"/>
        <w:rPr>
          <w:rFonts w:ascii="宋体" w:hAnsi="宋体"/>
          <w:szCs w:val="21"/>
        </w:rPr>
      </w:pPr>
      <w:r>
        <w:rPr>
          <w:rFonts w:hint="eastAsia" w:ascii="宋体" w:hAnsi="宋体"/>
          <w:b/>
          <w:szCs w:val="21"/>
        </w:rPr>
        <w:t>19、谈判时间和地点：</w:t>
      </w:r>
      <w:r>
        <w:rPr>
          <w:rFonts w:hint="eastAsia" w:ascii="宋体" w:hAnsi="宋体"/>
          <w:szCs w:val="21"/>
        </w:rPr>
        <w:t>采购单位将在“谈判响应人须知前附表”约定的时间和地点谈判，并邀请监督人员、谈判响应人的法定代表人或其委托代理人按时参加。</w:t>
      </w:r>
    </w:p>
    <w:p>
      <w:pPr>
        <w:pStyle w:val="12"/>
        <w:spacing w:line="450" w:lineRule="exact"/>
        <w:ind w:firstLine="420" w:firstLineChars="199"/>
        <w:rPr>
          <w:b/>
        </w:rPr>
      </w:pPr>
      <w:r>
        <w:rPr>
          <w:rFonts w:hint="eastAsia"/>
          <w:b/>
        </w:rPr>
        <w:t>20、谈判程序</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20.1、谈判由采购单位代表主持，主持人按下列程序进行：</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20.1.1、宣布项目名称、介绍参会人员；</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20.1.2、宣布开标纪律；</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20.1.3、由采购人代表查验谈判响应人相关证件资料并宣布查验结果；</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20.1.4、</w:t>
      </w:r>
      <w:r>
        <w:rPr>
          <w:rFonts w:hint="eastAsia" w:ascii="宋体" w:hAnsi="宋体" w:cs="宋体"/>
          <w:szCs w:val="21"/>
        </w:rPr>
        <w:t>由</w:t>
      </w:r>
      <w:r>
        <w:rPr>
          <w:rFonts w:hint="eastAsia" w:ascii="宋体" w:hAnsi="宋体" w:cs="宋体"/>
          <w:color w:val="000000"/>
          <w:szCs w:val="21"/>
        </w:rPr>
        <w:t>采购人代表</w:t>
      </w:r>
      <w:r>
        <w:rPr>
          <w:rFonts w:hint="eastAsia" w:ascii="宋体" w:hAnsi="宋体" w:cs="宋体"/>
          <w:szCs w:val="21"/>
        </w:rPr>
        <w:t>检查谈判响应文件的密封情况；</w:t>
      </w:r>
    </w:p>
    <w:p>
      <w:pPr>
        <w:widowControl/>
        <w:spacing w:line="360" w:lineRule="auto"/>
        <w:ind w:firstLine="420" w:firstLineChars="200"/>
        <w:jc w:val="left"/>
        <w:rPr>
          <w:rFonts w:ascii="宋体" w:hAnsi="宋体" w:cs="宋体"/>
          <w:szCs w:val="21"/>
        </w:rPr>
      </w:pPr>
      <w:r>
        <w:rPr>
          <w:rFonts w:hint="eastAsia" w:ascii="宋体" w:hAnsi="宋体" w:cs="宋体"/>
          <w:color w:val="000000"/>
          <w:szCs w:val="21"/>
        </w:rPr>
        <w:t>20.1.5、公布谈判</w:t>
      </w:r>
      <w:r>
        <w:rPr>
          <w:rFonts w:hint="eastAsia" w:ascii="宋体" w:hAnsi="宋体" w:cs="宋体"/>
          <w:szCs w:val="21"/>
        </w:rPr>
        <w:t>响应人名称、谈判响应首轮报价及谈判响应函其他内容，并记录在案；</w:t>
      </w:r>
      <w:r>
        <w:rPr>
          <w:rFonts w:hint="eastAsia" w:ascii="宋体" w:hAnsi="宋体" w:cs="宋体"/>
          <w:szCs w:val="21"/>
        </w:rPr>
        <w:cr/>
      </w:r>
      <w:r>
        <w:rPr>
          <w:rFonts w:hint="eastAsia" w:ascii="宋体" w:hAnsi="宋体" w:cs="宋体"/>
          <w:szCs w:val="21"/>
        </w:rPr>
        <w:t xml:space="preserve">    20.1.6、采购人代表、记录人等有关人员在开标记录表上签字确认；</w:t>
      </w:r>
      <w:r>
        <w:rPr>
          <w:rFonts w:hint="eastAsia" w:ascii="宋体" w:hAnsi="宋体" w:cs="宋体"/>
          <w:szCs w:val="21"/>
        </w:rPr>
        <w:cr/>
      </w:r>
      <w:r>
        <w:rPr>
          <w:rFonts w:hint="eastAsia" w:ascii="宋体" w:hAnsi="宋体" w:cs="宋体"/>
          <w:szCs w:val="21"/>
        </w:rPr>
        <w:t xml:space="preserve">    20.1.7、暂时休会，进入评审阶段；</w:t>
      </w:r>
    </w:p>
    <w:p>
      <w:pPr>
        <w:pStyle w:val="12"/>
        <w:spacing w:line="360" w:lineRule="auto"/>
        <w:ind w:left="426" w:leftChars="203"/>
      </w:pPr>
      <w:r>
        <w:rPr>
          <w:rFonts w:hint="eastAsia" w:hAnsi="宋体" w:cs="宋体"/>
          <w:szCs w:val="21"/>
        </w:rPr>
        <w:t>20.1.8  谈判小组与谈判响应人进行谈判，</w:t>
      </w:r>
      <w:r>
        <w:rPr>
          <w:rFonts w:hint="eastAsia"/>
        </w:rPr>
        <w:t>谈判小组根据谈判文件和谈判响应人的谈判响应文件编制谈判提纲、与谈判响应人采取一轮式一对一谈判；</w:t>
      </w:r>
    </w:p>
    <w:p>
      <w:pPr>
        <w:pStyle w:val="12"/>
        <w:spacing w:line="360" w:lineRule="auto"/>
        <w:ind w:left="426" w:leftChars="203"/>
        <w:rPr>
          <w:rFonts w:hAnsi="宋体" w:cs="宋体"/>
          <w:szCs w:val="21"/>
        </w:rPr>
      </w:pPr>
      <w:r>
        <w:rPr>
          <w:rFonts w:hint="eastAsia"/>
        </w:rPr>
        <w:t>20.1.9</w:t>
      </w:r>
      <w:r>
        <w:rPr>
          <w:rFonts w:hint="eastAsia" w:hAnsi="宋体" w:cs="宋体"/>
          <w:szCs w:val="21"/>
        </w:rPr>
        <w:t>谈判响应人进行最终报价；</w:t>
      </w:r>
    </w:p>
    <w:p>
      <w:pPr>
        <w:pStyle w:val="12"/>
        <w:spacing w:line="360" w:lineRule="auto"/>
        <w:ind w:left="420" w:leftChars="200"/>
        <w:rPr>
          <w:rFonts w:hAnsi="宋体" w:cs="宋体"/>
          <w:szCs w:val="21"/>
        </w:rPr>
      </w:pPr>
      <w:r>
        <w:rPr>
          <w:rFonts w:hint="eastAsia" w:hAnsi="宋体" w:cs="宋体"/>
          <w:szCs w:val="21"/>
        </w:rPr>
        <w:t>20.1.10</w:t>
      </w:r>
      <w:r>
        <w:rPr>
          <w:rFonts w:hint="eastAsia"/>
        </w:rPr>
        <w:t>依据谈判响应人的承诺及定标原则确定成交候选人，谈判小组提出书面报告并推荐成交候选人名单</w:t>
      </w:r>
      <w:r>
        <w:rPr>
          <w:rFonts w:hint="eastAsia" w:hAnsi="宋体" w:cs="宋体"/>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20.1.11 复会，宣布评审结果。</w:t>
      </w:r>
    </w:p>
    <w:p>
      <w:pPr>
        <w:pStyle w:val="12"/>
        <w:spacing w:line="450" w:lineRule="exact"/>
        <w:ind w:firstLine="420" w:firstLineChars="199"/>
        <w:rPr>
          <w:rFonts w:hAnsi="宋体"/>
          <w:b/>
          <w:szCs w:val="21"/>
        </w:rPr>
      </w:pPr>
      <w:r>
        <w:rPr>
          <w:rFonts w:hint="eastAsia"/>
          <w:b/>
        </w:rPr>
        <w:t>21.2、</w:t>
      </w:r>
      <w:r>
        <w:rPr>
          <w:rFonts w:hint="eastAsia" w:hAnsi="宋体"/>
          <w:b/>
          <w:szCs w:val="21"/>
        </w:rPr>
        <w:t>查验证件</w:t>
      </w:r>
    </w:p>
    <w:p>
      <w:pPr>
        <w:widowControl/>
        <w:spacing w:line="500" w:lineRule="exact"/>
        <w:ind w:firstLine="420" w:firstLineChars="200"/>
        <w:jc w:val="left"/>
        <w:rPr>
          <w:rFonts w:ascii="宋体" w:hAnsi="宋体"/>
          <w:szCs w:val="21"/>
        </w:rPr>
      </w:pPr>
      <w:r>
        <w:rPr>
          <w:rFonts w:hint="eastAsia" w:ascii="宋体" w:hAnsi="宋体"/>
          <w:szCs w:val="21"/>
        </w:rPr>
        <w:t>21.2.1采购人审查谈判响应人以下证件，若证件不全或不符合要求，则查验不合格,由谈判小组认定其谈判响应无效。</w:t>
      </w:r>
    </w:p>
    <w:p>
      <w:pPr>
        <w:spacing w:line="360" w:lineRule="auto"/>
        <w:ind w:firstLine="422" w:firstLineChars="200"/>
        <w:rPr>
          <w:rFonts w:ascii="宋体" w:hAnsi="宋体"/>
          <w:b/>
          <w:szCs w:val="21"/>
        </w:rPr>
      </w:pPr>
      <w:r>
        <w:rPr>
          <w:rFonts w:hint="eastAsia" w:ascii="宋体" w:hAnsi="宋体"/>
          <w:b/>
          <w:szCs w:val="21"/>
        </w:rPr>
        <w:t>法定代表人应出示有效二代居民身份证、营业执照复印件或委托代理人应出示授权书；（授权书书格式见附件）</w:t>
      </w:r>
    </w:p>
    <w:p>
      <w:pPr>
        <w:spacing w:line="360" w:lineRule="auto"/>
        <w:ind w:firstLine="420" w:firstLineChars="200"/>
        <w:rPr>
          <w:rFonts w:hAnsi="宋体"/>
          <w:szCs w:val="21"/>
        </w:rPr>
      </w:pPr>
      <w:r>
        <w:rPr>
          <w:rFonts w:hint="eastAsia" w:ascii="宋体" w:hAnsi="宋体"/>
          <w:szCs w:val="21"/>
        </w:rPr>
        <w:t>21.2、</w:t>
      </w:r>
      <w:r>
        <w:rPr>
          <w:rFonts w:hint="eastAsia" w:hAnsi="宋体"/>
          <w:szCs w:val="21"/>
        </w:rPr>
        <w:t>谈判响应人</w:t>
      </w:r>
      <w:r>
        <w:rPr>
          <w:rFonts w:hAnsi="宋体"/>
          <w:szCs w:val="21"/>
        </w:rPr>
        <w:t>必须</w:t>
      </w:r>
      <w:r>
        <w:rPr>
          <w:rFonts w:hint="eastAsia" w:hAnsi="宋体"/>
          <w:szCs w:val="21"/>
        </w:rPr>
        <w:t>对</w:t>
      </w:r>
      <w:r>
        <w:rPr>
          <w:rFonts w:hAnsi="宋体"/>
          <w:szCs w:val="21"/>
        </w:rPr>
        <w:t>其</w:t>
      </w:r>
      <w:r>
        <w:rPr>
          <w:rFonts w:hint="eastAsia" w:hAnsi="宋体"/>
          <w:szCs w:val="21"/>
        </w:rPr>
        <w:t>谈判响应文件</w:t>
      </w:r>
      <w:r>
        <w:rPr>
          <w:rFonts w:hAnsi="宋体"/>
          <w:szCs w:val="21"/>
        </w:rPr>
        <w:t>中所有资料的真实性</w:t>
      </w:r>
      <w:r>
        <w:rPr>
          <w:rFonts w:hint="eastAsia" w:hAnsi="宋体"/>
          <w:szCs w:val="21"/>
        </w:rPr>
        <w:t>负责</w:t>
      </w:r>
      <w:r>
        <w:rPr>
          <w:rFonts w:hAnsi="宋体"/>
          <w:szCs w:val="21"/>
        </w:rPr>
        <w:t>。若发现</w:t>
      </w:r>
      <w:r>
        <w:rPr>
          <w:rFonts w:hint="eastAsia" w:hAnsi="宋体"/>
          <w:szCs w:val="21"/>
        </w:rPr>
        <w:t>谈判响应人</w:t>
      </w:r>
      <w:r>
        <w:rPr>
          <w:rFonts w:hAnsi="宋体"/>
          <w:szCs w:val="21"/>
        </w:rPr>
        <w:t>有弄虚作假行为的，</w:t>
      </w:r>
      <w:r>
        <w:rPr>
          <w:rFonts w:hint="eastAsia" w:hAnsi="宋体"/>
          <w:szCs w:val="21"/>
        </w:rPr>
        <w:t>谈判</w:t>
      </w:r>
      <w:r>
        <w:rPr>
          <w:rFonts w:hAnsi="宋体"/>
          <w:szCs w:val="21"/>
        </w:rPr>
        <w:t>无效，由相关管理部门</w:t>
      </w:r>
      <w:r>
        <w:rPr>
          <w:rFonts w:hint="eastAsia" w:hAnsi="宋体"/>
          <w:szCs w:val="21"/>
        </w:rPr>
        <w:t>按照谈判文件相应条款对其做相应处罚</w:t>
      </w:r>
      <w:r>
        <w:rPr>
          <w:rFonts w:hAnsi="宋体"/>
          <w:szCs w:val="21"/>
        </w:rPr>
        <w:t>。</w:t>
      </w:r>
    </w:p>
    <w:p>
      <w:pPr>
        <w:spacing w:line="360" w:lineRule="auto"/>
        <w:ind w:left="420" w:leftChars="200"/>
        <w:rPr>
          <w:rFonts w:ascii="宋体" w:hAnsi="宋体"/>
          <w:b/>
          <w:szCs w:val="21"/>
        </w:rPr>
      </w:pPr>
      <w:r>
        <w:rPr>
          <w:rFonts w:hint="eastAsia" w:ascii="宋体" w:hAnsi="宋体"/>
          <w:b/>
          <w:szCs w:val="21"/>
        </w:rPr>
        <w:t>22、谈判响应文件的有效性</w:t>
      </w:r>
    </w:p>
    <w:p>
      <w:pPr>
        <w:spacing w:line="360" w:lineRule="auto"/>
        <w:ind w:firstLine="420" w:firstLineChars="200"/>
        <w:rPr>
          <w:rFonts w:ascii="宋体" w:hAnsi="宋体"/>
          <w:szCs w:val="21"/>
        </w:rPr>
      </w:pPr>
      <w:r>
        <w:rPr>
          <w:rFonts w:hint="eastAsia" w:ascii="宋体" w:hAnsi="宋体"/>
          <w:szCs w:val="21"/>
        </w:rPr>
        <w:t xml:space="preserve">22.1、谈判响应文件有下列情形之一的，将不予受理： </w:t>
      </w:r>
    </w:p>
    <w:p>
      <w:pPr>
        <w:spacing w:line="360" w:lineRule="auto"/>
        <w:ind w:firstLine="420" w:firstLineChars="200"/>
        <w:rPr>
          <w:rFonts w:ascii="宋体" w:hAnsi="宋体"/>
          <w:szCs w:val="21"/>
        </w:rPr>
      </w:pPr>
      <w:r>
        <w:rPr>
          <w:rFonts w:hint="eastAsia" w:ascii="宋体" w:hAnsi="宋体"/>
          <w:szCs w:val="21"/>
        </w:rPr>
        <w:t xml:space="preserve">（1）逾期上传、送达的或者未送达至指定地点的； </w:t>
      </w:r>
    </w:p>
    <w:p>
      <w:pPr>
        <w:spacing w:line="360" w:lineRule="auto"/>
        <w:ind w:firstLine="420" w:firstLineChars="200"/>
        <w:rPr>
          <w:rFonts w:ascii="宋体" w:hAnsi="宋体"/>
          <w:szCs w:val="21"/>
        </w:rPr>
      </w:pPr>
      <w:r>
        <w:rPr>
          <w:rFonts w:hint="eastAsia" w:ascii="宋体" w:hAnsi="宋体"/>
          <w:szCs w:val="21"/>
        </w:rPr>
        <w:t>（2）未按谈判文件要求包装、密封的。</w:t>
      </w:r>
      <w:r>
        <w:rPr>
          <w:rFonts w:hint="eastAsia" w:ascii="宋体" w:hAnsi="宋体" w:cs="宋体"/>
          <w:color w:val="000000"/>
          <w:szCs w:val="21"/>
        </w:rPr>
        <w:t xml:space="preserve"> </w:t>
      </w:r>
    </w:p>
    <w:p>
      <w:pPr>
        <w:spacing w:line="360" w:lineRule="auto"/>
        <w:ind w:firstLine="420" w:firstLineChars="200"/>
        <w:rPr>
          <w:rFonts w:ascii="宋体" w:hAnsi="宋体"/>
          <w:szCs w:val="21"/>
        </w:rPr>
      </w:pPr>
      <w:r>
        <w:rPr>
          <w:rFonts w:hint="eastAsia" w:ascii="宋体" w:hAnsi="宋体"/>
          <w:szCs w:val="21"/>
        </w:rPr>
        <w:t>22.2、开标过程中发现有下列情况的，由谈判小组评审后，认定为谈判响应无效：</w:t>
      </w:r>
    </w:p>
    <w:p>
      <w:pPr>
        <w:spacing w:line="360" w:lineRule="auto"/>
        <w:ind w:firstLine="420" w:firstLineChars="200"/>
        <w:rPr>
          <w:rFonts w:ascii="宋体" w:hAnsi="宋体"/>
          <w:szCs w:val="21"/>
        </w:rPr>
      </w:pPr>
      <w:r>
        <w:rPr>
          <w:rFonts w:hint="eastAsia" w:ascii="宋体" w:hAnsi="宋体"/>
          <w:szCs w:val="21"/>
        </w:rPr>
        <w:t>22.2.1谈判响应人未按要求参加开标会、未按要求出示原件供现场查验或经查验不合格的；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22.2.2</w:t>
      </w:r>
      <w:r>
        <w:rPr>
          <w:rFonts w:ascii="宋体" w:hAnsi="宋体" w:cs="宋体"/>
          <w:color w:val="000000"/>
          <w:szCs w:val="21"/>
        </w:rPr>
        <w:t xml:space="preserve"> </w:t>
      </w:r>
      <w:r>
        <w:rPr>
          <w:rFonts w:hint="eastAsia" w:ascii="宋体" w:hAnsi="宋体" w:cs="宋体"/>
          <w:color w:val="000000"/>
        </w:rPr>
        <w:t>谈判响应文件封面、谈判响应函、服务报价表（首轮）、最终报价表、服务内容及质量要求响应表</w:t>
      </w:r>
      <w:r>
        <w:rPr>
          <w:rFonts w:hint="eastAsia" w:ascii="宋体" w:hAnsi="宋体" w:cs="宋体"/>
          <w:color w:val="000000"/>
          <w:szCs w:val="21"/>
        </w:rPr>
        <w:t xml:space="preserve">不符合谈判文件要求拒绝补齐签字或拒绝承诺在合同签订前加盖印章的； </w:t>
      </w:r>
    </w:p>
    <w:p>
      <w:pPr>
        <w:spacing w:line="360" w:lineRule="auto"/>
        <w:ind w:firstLine="420" w:firstLineChars="200"/>
        <w:rPr>
          <w:rFonts w:ascii="宋体" w:hAnsi="宋体"/>
          <w:szCs w:val="21"/>
        </w:rPr>
      </w:pPr>
      <w:r>
        <w:rPr>
          <w:rFonts w:hint="eastAsia" w:ascii="宋体" w:hAnsi="宋体"/>
          <w:szCs w:val="21"/>
        </w:rPr>
        <w:t>22.2.3 响应报价高于谈判最高限价的；</w:t>
      </w:r>
    </w:p>
    <w:p>
      <w:pPr>
        <w:spacing w:line="360" w:lineRule="auto"/>
        <w:ind w:firstLine="420" w:firstLineChars="200"/>
        <w:rPr>
          <w:rFonts w:ascii="宋体" w:hAnsi="宋体"/>
          <w:szCs w:val="21"/>
        </w:rPr>
      </w:pPr>
      <w:r>
        <w:rPr>
          <w:rFonts w:hint="eastAsia" w:ascii="宋体" w:hAnsi="宋体"/>
          <w:szCs w:val="21"/>
        </w:rPr>
        <w:t>22.2.4 法律、法规规定及谈判文件约定的其它情形。</w:t>
      </w:r>
    </w:p>
    <w:p>
      <w:pPr>
        <w:spacing w:line="360" w:lineRule="auto"/>
        <w:ind w:left="706" w:leftChars="186" w:hanging="315" w:hangingChars="150"/>
        <w:rPr>
          <w:rFonts w:ascii="宋体" w:hAnsi="宋体"/>
          <w:szCs w:val="21"/>
        </w:rPr>
      </w:pPr>
      <w:r>
        <w:rPr>
          <w:rFonts w:hint="eastAsia" w:ascii="宋体" w:hAnsi="宋体"/>
          <w:szCs w:val="21"/>
        </w:rPr>
        <w:t>22.2.5 谈判响应人</w:t>
      </w:r>
      <w:r>
        <w:rPr>
          <w:rFonts w:ascii="宋体" w:hAnsi="宋体"/>
          <w:szCs w:val="21"/>
        </w:rPr>
        <w:t>不得存在下列情形之一</w:t>
      </w:r>
      <w:r>
        <w:rPr>
          <w:rFonts w:hint="eastAsia" w:ascii="宋体" w:hAnsi="宋体"/>
          <w:szCs w:val="21"/>
        </w:rPr>
        <w:t>，否则响应无效</w:t>
      </w:r>
      <w:r>
        <w:rPr>
          <w:rFonts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(1)被责令停业且处于有效期内的；</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widowControl/>
        <w:spacing w:line="500" w:lineRule="exact"/>
        <w:ind w:firstLine="420"/>
        <w:jc w:val="left"/>
        <w:rPr>
          <w:rFonts w:ascii="宋体" w:hAnsi="宋体"/>
          <w:szCs w:val="21"/>
        </w:rPr>
      </w:pPr>
      <w:r>
        <w:rPr>
          <w:rFonts w:hint="eastAsia" w:ascii="宋体" w:hAnsi="宋体"/>
          <w:szCs w:val="21"/>
        </w:rPr>
        <w:t>(4)法律、法规约定及谈判文件约定的其他情形。</w:t>
      </w:r>
    </w:p>
    <w:p>
      <w:pPr>
        <w:widowControl/>
        <w:spacing w:line="500" w:lineRule="exact"/>
        <w:ind w:firstLine="420"/>
        <w:jc w:val="left"/>
        <w:rPr>
          <w:rFonts w:ascii="宋体" w:hAnsi="宋体"/>
          <w:szCs w:val="21"/>
        </w:rPr>
      </w:pPr>
      <w:r>
        <w:rPr>
          <w:rFonts w:ascii="宋体" w:hAnsi="宋体"/>
          <w:szCs w:val="21"/>
        </w:rPr>
        <w:t>22.3 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5"/>
        <w:ind w:firstLine="472" w:firstLineChars="196"/>
      </w:pPr>
      <w:bookmarkStart w:id="27" w:name="_Toc6847639"/>
      <w:r>
        <w:rPr>
          <w:rFonts w:hint="eastAsia"/>
        </w:rPr>
        <w:t>六、谈判</w:t>
      </w:r>
      <w:bookmarkEnd w:id="27"/>
    </w:p>
    <w:p>
      <w:pPr>
        <w:spacing w:line="360" w:lineRule="auto"/>
        <w:ind w:firstLine="422" w:firstLineChars="200"/>
        <w:rPr>
          <w:rFonts w:ascii="宋体" w:hAnsi="宋体"/>
          <w:szCs w:val="21"/>
        </w:rPr>
      </w:pPr>
      <w:r>
        <w:rPr>
          <w:rFonts w:hint="eastAsia" w:ascii="宋体" w:hAnsi="宋体"/>
          <w:b/>
          <w:szCs w:val="21"/>
        </w:rPr>
        <w:t>23、谈判小组</w:t>
      </w:r>
      <w:r>
        <w:rPr>
          <w:rFonts w:hint="eastAsia" w:ascii="宋体" w:hAnsi="宋体"/>
          <w:szCs w:val="21"/>
        </w:rPr>
        <w:t>：谈判小组依法组建，</w:t>
      </w:r>
      <w:r>
        <w:rPr>
          <w:rFonts w:hint="eastAsia" w:ascii="宋体" w:hAnsi="宋体" w:cs="宋体"/>
          <w:color w:val="000000"/>
          <w:szCs w:val="21"/>
        </w:rPr>
        <w:t>其中采购人代表1人</w:t>
      </w:r>
      <w:r>
        <w:rPr>
          <w:rFonts w:hint="eastAsia" w:ascii="宋体" w:hAnsi="宋体"/>
          <w:szCs w:val="21"/>
        </w:rPr>
        <w:t>。谈判由谈判小组进行，谈判小组应坚持公正、公平、诚实守信、实事求是、独立评审的原则。</w:t>
      </w:r>
    </w:p>
    <w:p>
      <w:pPr>
        <w:spacing w:line="360" w:lineRule="auto"/>
        <w:ind w:firstLine="422" w:firstLineChars="200"/>
        <w:rPr>
          <w:rFonts w:ascii="宋体" w:hAnsi="宋体"/>
          <w:szCs w:val="21"/>
        </w:rPr>
      </w:pPr>
      <w:r>
        <w:rPr>
          <w:rFonts w:hint="eastAsia" w:ascii="宋体" w:hAnsi="宋体"/>
          <w:b/>
          <w:szCs w:val="21"/>
        </w:rPr>
        <w:t>24、评标方法：</w:t>
      </w:r>
      <w:r>
        <w:rPr>
          <w:rFonts w:hint="eastAsia" w:ascii="宋体" w:hAnsi="宋体"/>
          <w:szCs w:val="21"/>
        </w:rPr>
        <w:t>本次谈判采用符合性评审的有效最低价评标办法。</w:t>
      </w:r>
    </w:p>
    <w:p>
      <w:pPr>
        <w:pStyle w:val="12"/>
        <w:spacing w:line="450" w:lineRule="exact"/>
        <w:ind w:firstLine="420" w:firstLineChars="199"/>
        <w:rPr>
          <w:rFonts w:hAnsi="宋体"/>
          <w:szCs w:val="21"/>
        </w:rPr>
      </w:pPr>
      <w:r>
        <w:rPr>
          <w:rFonts w:hint="eastAsia"/>
          <w:b/>
        </w:rPr>
        <w:t>25、评审程序：谈判小组对谈判响应文件的报价和方案采取一轮式一对一谈判，定标原则为谈判小组将依据谈判响应人最终提交的谈判响应文件（最终报价）进行认真的审查，在最大限度地满足谈判文件中的各项实质性要求的基础上，符合采购需求、质量和服务、价格合理，则推荐其为成交候选人。</w:t>
      </w:r>
    </w:p>
    <w:p>
      <w:pPr>
        <w:spacing w:line="360" w:lineRule="auto"/>
        <w:ind w:firstLine="420" w:firstLineChars="200"/>
        <w:rPr>
          <w:rFonts w:ascii="宋体" w:hAnsi="宋体"/>
          <w:szCs w:val="21"/>
        </w:rPr>
      </w:pPr>
      <w:r>
        <w:rPr>
          <w:rFonts w:hint="eastAsia" w:ascii="宋体" w:hAnsi="宋体"/>
          <w:szCs w:val="21"/>
        </w:rPr>
        <w:t>25.1、谈判响应文件符合性审查，包括但不限于以下内容：</w:t>
      </w:r>
    </w:p>
    <w:p>
      <w:pPr>
        <w:spacing w:line="360" w:lineRule="auto"/>
        <w:ind w:firstLine="420" w:firstLineChars="200"/>
        <w:rPr>
          <w:rFonts w:ascii="宋体" w:hAnsi="宋体"/>
          <w:szCs w:val="21"/>
        </w:rPr>
      </w:pPr>
      <w:r>
        <w:rPr>
          <w:rFonts w:hint="eastAsia" w:ascii="宋体" w:hAnsi="宋体"/>
          <w:szCs w:val="21"/>
        </w:rPr>
        <w:t>（1）谈判响应人提供的营业执照、税务登记证扫描件合法有效（已办理“三证合一”登记的，只需提供营业执照扫描件）；；</w:t>
      </w:r>
    </w:p>
    <w:p>
      <w:pPr>
        <w:spacing w:line="360" w:lineRule="auto"/>
        <w:ind w:firstLine="420" w:firstLineChars="200"/>
        <w:rPr>
          <w:rFonts w:ascii="宋体" w:hAnsi="宋体"/>
          <w:szCs w:val="21"/>
        </w:rPr>
      </w:pPr>
      <w:r>
        <w:rPr>
          <w:rFonts w:hint="eastAsia" w:ascii="宋体" w:hAnsi="宋体"/>
          <w:szCs w:val="21"/>
        </w:rPr>
        <w:t>（2）供应商声明函符合规定格式；</w:t>
      </w:r>
    </w:p>
    <w:p>
      <w:pPr>
        <w:spacing w:line="360" w:lineRule="auto"/>
        <w:ind w:firstLine="420" w:firstLineChars="200"/>
        <w:rPr>
          <w:rFonts w:ascii="宋体" w:hAnsi="宋体"/>
          <w:szCs w:val="21"/>
        </w:rPr>
      </w:pPr>
      <w:r>
        <w:rPr>
          <w:rFonts w:hint="eastAsia" w:ascii="宋体" w:hAnsi="宋体"/>
          <w:szCs w:val="21"/>
        </w:rPr>
        <w:t>（3）谈判响应文件是否按谈判文件的要求进行编制、签署和标记；</w:t>
      </w:r>
    </w:p>
    <w:p>
      <w:pPr>
        <w:spacing w:line="360" w:lineRule="auto"/>
        <w:ind w:firstLine="420" w:firstLineChars="200"/>
        <w:rPr>
          <w:rFonts w:ascii="宋体" w:hAnsi="宋体"/>
          <w:szCs w:val="21"/>
        </w:rPr>
      </w:pPr>
      <w:r>
        <w:rPr>
          <w:rFonts w:hint="eastAsia" w:ascii="宋体" w:hAnsi="宋体"/>
          <w:szCs w:val="21"/>
        </w:rPr>
        <w:t>（4）谈判文件要求提交的的各种证明材料是否真实、完整、合法、有效；</w:t>
      </w:r>
    </w:p>
    <w:p>
      <w:pPr>
        <w:spacing w:line="360" w:lineRule="auto"/>
        <w:ind w:firstLine="420" w:firstLineChars="200"/>
        <w:rPr>
          <w:rFonts w:ascii="宋体" w:hAnsi="宋体"/>
          <w:szCs w:val="21"/>
        </w:rPr>
      </w:pPr>
      <w:r>
        <w:rPr>
          <w:rFonts w:hint="eastAsia" w:ascii="宋体" w:hAnsi="宋体"/>
          <w:szCs w:val="21"/>
        </w:rPr>
        <w:t>（5）所提供的服务是否有缺少，服务期是否符合谈判文件要求；</w:t>
      </w:r>
    </w:p>
    <w:p>
      <w:pPr>
        <w:spacing w:line="360" w:lineRule="auto"/>
        <w:ind w:firstLine="420" w:firstLineChars="200"/>
        <w:rPr>
          <w:rFonts w:ascii="宋体" w:hAnsi="宋体"/>
          <w:szCs w:val="21"/>
        </w:rPr>
      </w:pPr>
      <w:r>
        <w:rPr>
          <w:rFonts w:hint="eastAsia" w:ascii="宋体" w:hAnsi="宋体"/>
          <w:szCs w:val="21"/>
        </w:rPr>
        <w:t>（6）采购技术方案是否完整、可行且完全响应或优于谈判文件要求；</w:t>
      </w:r>
    </w:p>
    <w:p>
      <w:pPr>
        <w:spacing w:line="360" w:lineRule="auto"/>
        <w:ind w:firstLine="420" w:firstLineChars="200"/>
        <w:rPr>
          <w:rFonts w:ascii="宋体" w:hAnsi="宋体"/>
          <w:szCs w:val="21"/>
        </w:rPr>
      </w:pPr>
      <w:r>
        <w:rPr>
          <w:rFonts w:hint="eastAsia" w:ascii="宋体" w:hAnsi="宋体"/>
          <w:szCs w:val="21"/>
        </w:rPr>
        <w:t>（7）谈判响应文件中的技术参数是否完全响应或优于谈判文件要求；</w:t>
      </w:r>
    </w:p>
    <w:p>
      <w:pPr>
        <w:spacing w:line="360" w:lineRule="auto"/>
        <w:ind w:firstLine="420" w:firstLineChars="200"/>
        <w:rPr>
          <w:rFonts w:ascii="宋体" w:hAnsi="宋体"/>
          <w:szCs w:val="21"/>
        </w:rPr>
      </w:pPr>
      <w:r>
        <w:rPr>
          <w:rFonts w:hint="eastAsia" w:ascii="宋体" w:hAnsi="宋体"/>
          <w:szCs w:val="21"/>
        </w:rPr>
        <w:t>（8）谈判响应文件对法律、法规和谈判文件其他明确要求的符合性；</w:t>
      </w:r>
    </w:p>
    <w:p>
      <w:pPr>
        <w:spacing w:line="360" w:lineRule="auto"/>
        <w:ind w:firstLine="420" w:firstLineChars="200"/>
        <w:rPr>
          <w:rFonts w:ascii="宋体" w:hAnsi="宋体"/>
          <w:szCs w:val="21"/>
        </w:rPr>
      </w:pPr>
      <w:r>
        <w:rPr>
          <w:rFonts w:hint="eastAsia" w:ascii="宋体" w:hAnsi="宋体"/>
          <w:szCs w:val="21"/>
        </w:rPr>
        <w:t>（9）联合体响应没有提交联合体谈判协议书；</w:t>
      </w:r>
    </w:p>
    <w:p>
      <w:pPr>
        <w:spacing w:line="360" w:lineRule="auto"/>
        <w:ind w:firstLine="420" w:firstLineChars="200"/>
        <w:rPr>
          <w:rFonts w:ascii="宋体" w:hAnsi="宋体"/>
          <w:szCs w:val="21"/>
        </w:rPr>
      </w:pPr>
      <w:r>
        <w:rPr>
          <w:rFonts w:hint="eastAsia" w:ascii="宋体" w:hAnsi="宋体"/>
          <w:szCs w:val="21"/>
        </w:rPr>
        <w:t>（10）谈判响应文件是否附有采购人不能接受的条件。</w:t>
      </w:r>
    </w:p>
    <w:p>
      <w:pPr>
        <w:widowControl/>
        <w:spacing w:line="500" w:lineRule="exact"/>
        <w:ind w:firstLine="405"/>
        <w:jc w:val="left"/>
        <w:rPr>
          <w:rFonts w:hint="eastAsia" w:ascii="宋体" w:hAnsi="宋体"/>
          <w:szCs w:val="21"/>
        </w:rPr>
      </w:pPr>
      <w:r>
        <w:rPr>
          <w:rFonts w:hint="eastAsia" w:ascii="宋体" w:hAnsi="宋体"/>
          <w:szCs w:val="21"/>
        </w:rPr>
        <w:t>（11）谈判响应文件是否存在谈判文件中约定的无效谈判响应文件的其他情形。</w:t>
      </w:r>
    </w:p>
    <w:p>
      <w:pPr>
        <w:widowControl/>
        <w:spacing w:line="500" w:lineRule="exact"/>
        <w:ind w:firstLine="405"/>
        <w:jc w:val="left"/>
        <w:rPr>
          <w:rFonts w:hint="eastAsia" w:ascii="宋体" w:hAnsi="宋体"/>
          <w:szCs w:val="21"/>
        </w:rPr>
      </w:pPr>
      <w:r>
        <w:rPr>
          <w:rFonts w:hint="eastAsia" w:ascii="宋体" w:hAnsi="宋体"/>
          <w:szCs w:val="21"/>
        </w:rPr>
        <w:t>（12）谈判响应文件是否符合谈判文件的要求。</w:t>
      </w:r>
    </w:p>
    <w:p>
      <w:pPr>
        <w:widowControl/>
        <w:spacing w:line="500" w:lineRule="exact"/>
        <w:ind w:firstLine="405"/>
        <w:jc w:val="left"/>
        <w:rPr>
          <w:rFonts w:ascii="宋体" w:hAnsi="宋体" w:cs="宋体"/>
          <w:b/>
          <w:szCs w:val="21"/>
        </w:rPr>
      </w:pPr>
      <w:r>
        <w:rPr>
          <w:rFonts w:hint="eastAsia" w:ascii="宋体" w:hAnsi="宋体" w:cs="宋体"/>
          <w:b/>
          <w:szCs w:val="21"/>
        </w:rPr>
        <w:t>25.2、谈判文件所有要求提供复印件或影印件的，若在谈判响应文件中未提供响应复印件或影印件，由成交人在签订合同前提交给采购人，否则视为成交人自动放弃成交资格。</w:t>
      </w:r>
    </w:p>
    <w:p>
      <w:pPr>
        <w:widowControl/>
        <w:spacing w:line="500" w:lineRule="exact"/>
        <w:ind w:firstLine="405"/>
        <w:jc w:val="left"/>
        <w:rPr>
          <w:rFonts w:ascii="宋体" w:hAnsi="宋体"/>
          <w:szCs w:val="21"/>
        </w:rPr>
      </w:pPr>
      <w:r>
        <w:rPr>
          <w:rFonts w:hint="eastAsia" w:ascii="宋体" w:hAnsi="宋体"/>
          <w:b/>
          <w:szCs w:val="21"/>
        </w:rPr>
        <w:t>25.3、</w:t>
      </w:r>
      <w:r>
        <w:rPr>
          <w:rFonts w:hint="eastAsia" w:ascii="宋体" w:hAnsi="宋体"/>
          <w:szCs w:val="21"/>
        </w:rPr>
        <w:t>报价评审：谈判报价不得超过谈判最高限价，否则报价评审不通过。</w:t>
      </w:r>
    </w:p>
    <w:p>
      <w:pPr>
        <w:spacing w:line="360" w:lineRule="auto"/>
        <w:ind w:firstLine="420" w:firstLineChars="200"/>
        <w:rPr>
          <w:rFonts w:ascii="宋体" w:hAnsi="宋体"/>
          <w:szCs w:val="21"/>
        </w:rPr>
      </w:pPr>
      <w:r>
        <w:rPr>
          <w:rFonts w:hint="eastAsia" w:ascii="宋体" w:hAnsi="宋体"/>
          <w:szCs w:val="21"/>
        </w:rPr>
        <w:t>25.4、谈判小组发现谈判响应人的报价或某些分项报价明显不合理或者低于成本，有可能影响商品质量和不能诚信履约的，应当要求其在规定的期限内提供书面文件予以解释说明，并提交相关证明材料；否则，谈判小组有权认定该谈判响应人谈判无效。</w:t>
      </w:r>
    </w:p>
    <w:p>
      <w:pPr>
        <w:spacing w:line="360" w:lineRule="auto"/>
        <w:ind w:firstLine="420" w:firstLineChars="200"/>
        <w:rPr>
          <w:rFonts w:ascii="宋体" w:hAnsi="宋体"/>
          <w:szCs w:val="21"/>
        </w:rPr>
      </w:pPr>
      <w:r>
        <w:rPr>
          <w:rFonts w:hint="eastAsia" w:ascii="宋体" w:hAnsi="宋体"/>
          <w:szCs w:val="21"/>
        </w:rPr>
        <w:t>25.5、报价中包含单价与总价的，应审核总价金额与按单价汇总金额是否一致。</w:t>
      </w:r>
    </w:p>
    <w:p>
      <w:pPr>
        <w:spacing w:line="360" w:lineRule="auto"/>
        <w:ind w:firstLine="420" w:firstLineChars="200"/>
        <w:rPr>
          <w:rFonts w:ascii="宋体" w:hAnsi="宋体"/>
          <w:szCs w:val="21"/>
        </w:rPr>
      </w:pPr>
      <w:r>
        <w:rPr>
          <w:rFonts w:hint="eastAsia" w:ascii="宋体" w:hAnsi="宋体"/>
          <w:szCs w:val="21"/>
        </w:rPr>
        <w:t>25.6、</w:t>
      </w:r>
      <w:r>
        <w:rPr>
          <w:rFonts w:hint="eastAsia" w:ascii="宋体" w:hAnsi="宋体" w:cs="宋体"/>
          <w:szCs w:val="21"/>
        </w:rPr>
        <w:t>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25.7、谈判。谈判小组与通过谈判响应文件符合性审查和报价评审的谈判响应人，就报价和谈判小组提出的其他要求进行谈判。</w:t>
      </w:r>
      <w:r>
        <w:rPr>
          <w:rFonts w:hint="eastAsia" w:ascii="宋体" w:hAnsi="宋体"/>
          <w:b/>
          <w:szCs w:val="21"/>
        </w:rPr>
        <w:t>谈判响应人根据谈判小组要求进行两轮报价即首轮报价和最终报价，且每轮报价不得高于上一轮报价。</w:t>
      </w:r>
    </w:p>
    <w:p>
      <w:pPr>
        <w:spacing w:line="360" w:lineRule="auto"/>
        <w:ind w:firstLine="422" w:firstLineChars="200"/>
        <w:rPr>
          <w:rFonts w:ascii="宋体" w:hAnsi="宋体" w:cs="宋体"/>
          <w:b/>
          <w:color w:val="000000"/>
          <w:szCs w:val="21"/>
          <w:highlight w:val="yellow"/>
        </w:rPr>
      </w:pPr>
      <w:r>
        <w:rPr>
          <w:rFonts w:hint="eastAsia" w:ascii="宋体" w:hAnsi="宋体"/>
          <w:b/>
          <w:szCs w:val="21"/>
        </w:rPr>
        <w:t>谈判响应人对谈判文件中个别或部分条款或谈判小组提出的要求未作出响应时需谈判响应人以书面形式向谈判小组提出，且需谈判小组签字确认。未对谈判文件中个别或部分条款或谈判小组提出的要求作出实质性响应的报价，有可能被拒绝</w:t>
      </w:r>
      <w:r>
        <w:rPr>
          <w:rFonts w:hint="eastAsia" w:ascii="宋体" w:hAnsi="宋体"/>
          <w:szCs w:val="21"/>
        </w:rPr>
        <w:t>。</w:t>
      </w:r>
    </w:p>
    <w:p>
      <w:pPr>
        <w:widowControl/>
        <w:spacing w:line="500" w:lineRule="exact"/>
        <w:ind w:firstLine="420"/>
        <w:jc w:val="left"/>
        <w:rPr>
          <w:rFonts w:ascii="宋体" w:hAnsi="宋体"/>
          <w:szCs w:val="21"/>
        </w:rPr>
      </w:pPr>
      <w:r>
        <w:rPr>
          <w:rFonts w:hint="eastAsia" w:ascii="宋体" w:hAnsi="宋体"/>
          <w:szCs w:val="21"/>
        </w:rPr>
        <w:t>25.8、失信核查</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谈判小组查询被推荐为成交候选人的谈判响应人信用记录，谈判响应人存在不良信用记录的，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Fonts w:hint="eastAsia" w:ascii="宋体"/>
          <w:color w:val="000000" w:themeColor="text1"/>
          <w:szCs w:val="21"/>
          <w14:textFill>
            <w14:solidFill>
              <w14:schemeClr w14:val="tx1"/>
            </w14:solidFill>
          </w14:textFill>
        </w:rPr>
        <w:t>谈判小组</w:t>
      </w:r>
      <w:r>
        <w:rPr>
          <w:rStyle w:val="28"/>
          <w:rFonts w:hint="eastAsia" w:ascii="宋体"/>
          <w:color w:val="000000" w:themeColor="text1"/>
          <w:szCs w:val="21"/>
          <w:u w:val="none"/>
          <w14:textFill>
            <w14:solidFill>
              <w14:schemeClr w14:val="tx1"/>
            </w14:solidFill>
          </w14:textFill>
        </w:rPr>
        <w:t>不得将其推荐为成交候选人。</w:t>
      </w:r>
      <w:r>
        <w:rPr>
          <w:rStyle w:val="28"/>
          <w:rFonts w:hint="eastAsia" w:ascii="宋体"/>
          <w:color w:val="000000" w:themeColor="text1"/>
          <w:szCs w:val="21"/>
          <w:u w:val="none"/>
          <w14:textFill>
            <w14:solidFill>
              <w14:schemeClr w14:val="tx1"/>
            </w14:solidFill>
          </w14:textFill>
        </w:rPr>
        <w:fldChar w:fldCharType="end"/>
      </w:r>
    </w:p>
    <w:p>
      <w:pPr>
        <w:spacing w:line="360" w:lineRule="auto"/>
        <w:ind w:firstLine="420" w:firstLineChars="200"/>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25.8.1</w:t>
      </w:r>
      <w:r>
        <w:rPr>
          <w:rFonts w:hint="eastAsia" w:ascii="宋体"/>
          <w:color w:val="000000" w:themeColor="text1"/>
          <w:szCs w:val="21"/>
          <w14:textFill>
            <w14:solidFill>
              <w14:schemeClr w14:val="tx1"/>
            </w14:solidFill>
          </w14:textFill>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w:t>
      </w:r>
      <w:r>
        <w:rPr>
          <w:rFonts w:ascii="宋体"/>
          <w:color w:val="000000" w:themeColor="text1"/>
          <w:szCs w:val="21"/>
          <w14:textFill>
            <w14:solidFill>
              <w14:schemeClr w14:val="tx1"/>
            </w14:solidFill>
          </w14:textFill>
        </w:rPr>
        <w:t>5.8.2</w:t>
      </w:r>
      <w:r>
        <w:rPr>
          <w:rFonts w:hint="eastAsia" w:ascii="宋体"/>
          <w:color w:val="000000" w:themeColor="text1"/>
          <w:szCs w:val="21"/>
          <w14:textFill>
            <w14:solidFill>
              <w14:schemeClr w14:val="tx1"/>
            </w14:solidFill>
          </w14:textFill>
        </w:rPr>
        <w:t>信用信息查询渠道：中国政府采购网（www.ccgp.gov.cn）、“信用中国”网站（</w:t>
      </w:r>
      <w:r>
        <w:fldChar w:fldCharType="begin"/>
      </w:r>
      <w:r>
        <w:instrText xml:space="preserve"> HYPERLINK "http://www.creditchina.gov.cn" </w:instrText>
      </w:r>
      <w:r>
        <w:fldChar w:fldCharType="separate"/>
      </w:r>
      <w:r>
        <w:rPr>
          <w:rStyle w:val="28"/>
          <w:rFonts w:hint="eastAsia" w:ascii="宋体"/>
          <w:color w:val="000000" w:themeColor="text1"/>
          <w:szCs w:val="21"/>
          <w:u w:val="none"/>
          <w14:textFill>
            <w14:solidFill>
              <w14:schemeClr w14:val="tx1"/>
            </w14:solidFill>
          </w14:textFill>
        </w:rPr>
        <w:t>www.creditchina.gov.cn</w:t>
      </w:r>
      <w:r>
        <w:rPr>
          <w:rStyle w:val="28"/>
          <w:rFonts w:hint="eastAsia" w:ascii="宋体"/>
          <w:color w:val="000000" w:themeColor="text1"/>
          <w:szCs w:val="21"/>
          <w:u w:val="none"/>
          <w14:textFill>
            <w14:solidFill>
              <w14:schemeClr w14:val="tx1"/>
            </w14:solidFill>
          </w14:textFill>
        </w:rPr>
        <w:fldChar w:fldCharType="end"/>
      </w:r>
      <w:r>
        <w:rPr>
          <w:rFonts w:hint="eastAsia" w:ascii="宋体"/>
          <w:color w:val="000000" w:themeColor="text1"/>
          <w:szCs w:val="21"/>
          <w14:textFill>
            <w14:solidFill>
              <w14:schemeClr w14:val="tx1"/>
            </w14:solidFill>
          </w14:textFill>
        </w:rPr>
        <w:t>）。</w:t>
      </w:r>
    </w:p>
    <w:p>
      <w:pPr>
        <w:spacing w:line="360" w:lineRule="auto"/>
        <w:ind w:firstLine="422" w:firstLineChars="200"/>
        <w:rPr>
          <w:rFonts w:ascii="宋体" w:hAnsi="宋体"/>
          <w:b/>
          <w:szCs w:val="21"/>
        </w:rPr>
      </w:pPr>
      <w:r>
        <w:rPr>
          <w:rFonts w:hint="eastAsia" w:ascii="宋体" w:hAnsi="宋体"/>
          <w:b/>
          <w:szCs w:val="21"/>
        </w:rPr>
        <w:t>26、谈判评审异常情况处理</w:t>
      </w:r>
    </w:p>
    <w:p>
      <w:pPr>
        <w:spacing w:line="360" w:lineRule="auto"/>
        <w:ind w:firstLine="420" w:firstLineChars="200"/>
        <w:rPr>
          <w:rFonts w:ascii="宋体" w:hAnsi="宋体"/>
          <w:szCs w:val="21"/>
        </w:rPr>
      </w:pPr>
      <w:r>
        <w:rPr>
          <w:rFonts w:hint="eastAsia" w:ascii="宋体" w:hAnsi="宋体"/>
          <w:szCs w:val="21"/>
        </w:rPr>
        <w:t>26.1、在采购中，出现下列情况之一的，采购单位重新组织采购：</w:t>
      </w:r>
    </w:p>
    <w:p>
      <w:pPr>
        <w:spacing w:line="360" w:lineRule="auto"/>
        <w:ind w:firstLine="420" w:firstLineChars="200"/>
        <w:rPr>
          <w:rFonts w:ascii="宋体" w:hAnsi="宋体"/>
          <w:szCs w:val="21"/>
        </w:rPr>
      </w:pPr>
      <w:r>
        <w:rPr>
          <w:rFonts w:hint="eastAsia" w:ascii="宋体" w:hAnsi="宋体"/>
          <w:szCs w:val="21"/>
        </w:rPr>
        <w:t>(1) 出现影响采购公正的违法、违规行为的；</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谈判响应人的报价超过了谈判最高限价，采购人不能支付的；</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因重大变故，采购任务取消的。</w:t>
      </w:r>
    </w:p>
    <w:p>
      <w:pPr>
        <w:spacing w:line="360" w:lineRule="auto"/>
        <w:ind w:firstLine="422" w:firstLineChars="200"/>
        <w:rPr>
          <w:rFonts w:ascii="宋体" w:hAnsi="宋体"/>
          <w:b/>
          <w:szCs w:val="21"/>
        </w:rPr>
      </w:pPr>
      <w:r>
        <w:rPr>
          <w:rFonts w:hint="eastAsia" w:ascii="宋体" w:hAnsi="宋体"/>
          <w:b/>
          <w:szCs w:val="21"/>
        </w:rPr>
        <w:t>27、评审过程的保密性</w:t>
      </w:r>
    </w:p>
    <w:p>
      <w:pPr>
        <w:spacing w:line="360" w:lineRule="auto"/>
        <w:ind w:firstLine="420" w:firstLineChars="200"/>
        <w:rPr>
          <w:rFonts w:ascii="宋体" w:hAnsi="宋体"/>
          <w:szCs w:val="21"/>
        </w:rPr>
      </w:pPr>
      <w:r>
        <w:rPr>
          <w:rFonts w:hint="eastAsia" w:ascii="宋体" w:hAnsi="宋体"/>
          <w:szCs w:val="21"/>
        </w:rPr>
        <w:t>27.1、谈判后，直到授予成交人合同止，凡是与谈判响应文件审查、澄清、评价、比较以及授标建议等评审方面的情况，均不得向谈判响应人或其他无关的人员透露。</w:t>
      </w:r>
    </w:p>
    <w:p>
      <w:pPr>
        <w:spacing w:line="360" w:lineRule="auto"/>
        <w:ind w:firstLine="420" w:firstLineChars="200"/>
        <w:rPr>
          <w:rFonts w:ascii="宋体" w:hAnsi="宋体"/>
          <w:szCs w:val="21"/>
        </w:rPr>
      </w:pPr>
      <w:r>
        <w:rPr>
          <w:rFonts w:hint="eastAsia" w:ascii="宋体" w:hAnsi="宋体"/>
          <w:szCs w:val="21"/>
        </w:rPr>
        <w:t>27.2、在评审过程中，谈判响应人如向谈判小组成员施加任何影响，都将会导致其谈判响应文件被拒绝。</w:t>
      </w:r>
    </w:p>
    <w:p>
      <w:pPr>
        <w:spacing w:line="360" w:lineRule="auto"/>
        <w:ind w:firstLine="420" w:firstLineChars="200"/>
        <w:rPr>
          <w:rFonts w:ascii="宋体" w:hAnsi="宋体"/>
          <w:szCs w:val="21"/>
        </w:rPr>
      </w:pPr>
      <w:r>
        <w:rPr>
          <w:rFonts w:hint="eastAsia" w:ascii="宋体" w:hAnsi="宋体"/>
          <w:szCs w:val="21"/>
        </w:rPr>
        <w:t>27.3、谈判响应人不得向谈判小组组成人员或其他有关人员询问评审过程的情况和要求提供材料。</w:t>
      </w:r>
    </w:p>
    <w:p>
      <w:pPr>
        <w:spacing w:line="360" w:lineRule="auto"/>
        <w:ind w:firstLine="420" w:firstLineChars="200"/>
        <w:rPr>
          <w:rFonts w:ascii="宋体" w:hAnsi="宋体"/>
          <w:szCs w:val="21"/>
        </w:rPr>
      </w:pPr>
      <w:bookmarkStart w:id="28" w:name="_Toc18182"/>
      <w:bookmarkStart w:id="29" w:name="_Toc32188"/>
      <w:bookmarkStart w:id="30" w:name="_Toc5798"/>
      <w:r>
        <w:rPr>
          <w:rFonts w:ascii="宋体" w:hAnsi="宋体"/>
          <w:szCs w:val="21"/>
        </w:rPr>
        <w:t>2</w:t>
      </w:r>
      <w:r>
        <w:rPr>
          <w:rFonts w:hint="eastAsia" w:ascii="宋体" w:hAnsi="宋体"/>
          <w:szCs w:val="21"/>
        </w:rPr>
        <w:t>7</w:t>
      </w:r>
      <w:r>
        <w:rPr>
          <w:rFonts w:ascii="宋体" w:hAnsi="宋体"/>
          <w:szCs w:val="21"/>
        </w:rPr>
        <w:t>.4、</w:t>
      </w:r>
      <w:bookmarkEnd w:id="28"/>
      <w:bookmarkEnd w:id="29"/>
      <w:bookmarkEnd w:id="30"/>
      <w:r>
        <w:rPr>
          <w:rFonts w:hint="eastAsia" w:ascii="宋体" w:hAnsi="宋体"/>
          <w:szCs w:val="21"/>
        </w:rPr>
        <w:t>服务费</w:t>
      </w:r>
    </w:p>
    <w:p>
      <w:pPr>
        <w:widowControl/>
        <w:spacing w:line="500" w:lineRule="exact"/>
        <w:ind w:firstLine="420" w:firstLineChars="200"/>
        <w:jc w:val="left"/>
        <w:rPr>
          <w:rFonts w:ascii="宋体" w:hAnsi="宋体"/>
          <w:szCs w:val="21"/>
        </w:rPr>
      </w:pPr>
      <w:r>
        <w:rPr>
          <w:rFonts w:hint="eastAsia" w:ascii="宋体" w:hAnsi="宋体"/>
          <w:szCs w:val="21"/>
        </w:rPr>
        <w:t>27.4.1、成交人应在收到缴费通知后三日内按谈判文件要求缴纳服务费</w:t>
      </w:r>
      <w:r>
        <w:rPr>
          <w:rFonts w:hint="eastAsia" w:ascii="宋体" w:hAnsi="宋体"/>
          <w:color w:val="000000"/>
          <w:szCs w:val="21"/>
        </w:rPr>
        <w:t>，完成缴费后请</w:t>
      </w:r>
      <w:r>
        <w:rPr>
          <w:rFonts w:ascii="宋体" w:hAnsi="宋体"/>
          <w:color w:val="000000"/>
          <w:szCs w:val="21"/>
        </w:rPr>
        <w:t>在</w:t>
      </w:r>
      <w:r>
        <w:rPr>
          <w:rFonts w:hint="eastAsia" w:ascii="宋体" w:hAnsi="宋体"/>
          <w:color w:val="000000"/>
          <w:szCs w:val="21"/>
        </w:rPr>
        <w:t>7</w:t>
      </w:r>
      <w:r>
        <w:rPr>
          <w:rFonts w:ascii="宋体" w:hAnsi="宋体"/>
          <w:color w:val="000000"/>
          <w:szCs w:val="21"/>
        </w:rPr>
        <w:t>个工作日内前来开具增值税发票，逾期按普票开具，不再开具专票。</w:t>
      </w:r>
    </w:p>
    <w:p>
      <w:pPr>
        <w:widowControl/>
        <w:spacing w:line="500" w:lineRule="exact"/>
        <w:ind w:firstLine="405"/>
        <w:jc w:val="left"/>
        <w:rPr>
          <w:rFonts w:ascii="宋体" w:hAnsi="宋体"/>
          <w:szCs w:val="21"/>
        </w:rPr>
      </w:pPr>
      <w:r>
        <w:rPr>
          <w:rFonts w:hint="eastAsia" w:ascii="宋体" w:hAnsi="宋体"/>
          <w:szCs w:val="21"/>
        </w:rPr>
        <w:t>27.4.2、服务费按差额定率累进法计算。以中标价为计算基数，按下表约定的</w:t>
      </w:r>
      <w:r>
        <w:rPr>
          <w:rFonts w:hint="eastAsia" w:ascii="宋体" w:hAnsi="宋体"/>
          <w:szCs w:val="21"/>
          <w:u w:val="single"/>
        </w:rPr>
        <w:t>服务</w:t>
      </w:r>
      <w:r>
        <w:rPr>
          <w:rFonts w:hint="eastAsia" w:ascii="宋体" w:hAnsi="宋体"/>
          <w:szCs w:val="21"/>
        </w:rPr>
        <w:t>招标标准的80%收取。</w:t>
      </w:r>
    </w:p>
    <w:tbl>
      <w:tblPr>
        <w:tblStyle w:val="2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fill on="f" focussize="0,0"/>
                      <v:stroke color="#000000" joinstyle="round"/>
                      <v:imagedata o:title=""/>
                      <o:lock v:ext="edit" aspectratio="f"/>
                    </v:line>
                  </w:pict>
                </mc:Fallback>
              </mc:AlternateContent>
            </w:r>
            <w:r>
              <w:rPr>
                <w:rFonts w:hint="eastAsia"/>
                <w:szCs w:val="21"/>
              </w:rPr>
              <w:t xml:space="preserve">          费率</w:t>
            </w:r>
          </w:p>
          <w:p>
            <w:pPr>
              <w:rPr>
                <w:szCs w:val="21"/>
              </w:rPr>
            </w:pPr>
            <w:r>
              <w:rPr>
                <w:rFonts w:hint="eastAsia"/>
                <w:szCs w:val="21"/>
              </w:rPr>
              <w:t>中标价</w:t>
            </w:r>
          </w:p>
        </w:tc>
        <w:tc>
          <w:tcPr>
            <w:tcW w:w="1755" w:type="dxa"/>
            <w:vAlign w:val="center"/>
          </w:tcPr>
          <w:p>
            <w:pPr>
              <w:ind w:firstLine="105" w:firstLineChars="50"/>
              <w:jc w:val="center"/>
              <w:rPr>
                <w:szCs w:val="21"/>
              </w:rPr>
            </w:pPr>
            <w:r>
              <w:rPr>
                <w:rFonts w:hint="eastAsia"/>
                <w:szCs w:val="21"/>
              </w:rPr>
              <w:t>货物招标</w:t>
            </w:r>
          </w:p>
        </w:tc>
        <w:tc>
          <w:tcPr>
            <w:tcW w:w="1682" w:type="dxa"/>
            <w:vAlign w:val="center"/>
          </w:tcPr>
          <w:p>
            <w:pPr>
              <w:jc w:val="center"/>
              <w:rPr>
                <w:szCs w:val="21"/>
              </w:rPr>
            </w:pPr>
            <w:r>
              <w:rPr>
                <w:rFonts w:hint="eastAsia"/>
                <w:szCs w:val="21"/>
              </w:rPr>
              <w:t>服务招标</w:t>
            </w:r>
          </w:p>
        </w:tc>
        <w:tc>
          <w:tcPr>
            <w:tcW w:w="2186" w:type="dxa"/>
            <w:vAlign w:val="center"/>
          </w:tcPr>
          <w:p>
            <w:pPr>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szCs w:val="21"/>
              </w:rPr>
            </w:pPr>
            <w:r>
              <w:rPr>
                <w:rFonts w:hint="eastAsia"/>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w:t>
            </w:r>
            <w:r>
              <w:rPr>
                <w:rFonts w:hint="eastAsia" w:ascii="宋体" w:hAnsi="宋体"/>
                <w:szCs w:val="21"/>
              </w:rPr>
              <w:t>0～</w:t>
            </w:r>
            <w:r>
              <w:rPr>
                <w:rFonts w:hint="eastAsia"/>
                <w:szCs w:val="21"/>
              </w:rPr>
              <w:t>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w:t>
            </w:r>
            <w:r>
              <w:rPr>
                <w:rFonts w:hint="eastAsia" w:ascii="宋体" w:hAnsi="宋体"/>
                <w:szCs w:val="21"/>
              </w:rPr>
              <w:t>0～</w:t>
            </w:r>
            <w:r>
              <w:rPr>
                <w:rFonts w:hint="eastAsia"/>
                <w:szCs w:val="21"/>
              </w:rPr>
              <w:t>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100</w:t>
            </w:r>
            <w:r>
              <w:rPr>
                <w:rFonts w:hint="eastAsia" w:ascii="宋体" w:hAnsi="宋体"/>
                <w:szCs w:val="21"/>
              </w:rPr>
              <w:t>0～</w:t>
            </w:r>
            <w:r>
              <w:rPr>
                <w:rFonts w:hint="eastAsia"/>
                <w:szCs w:val="21"/>
              </w:rPr>
              <w:t>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5000万</w:t>
            </w:r>
            <w:r>
              <w:rPr>
                <w:rFonts w:hint="eastAsia" w:ascii="宋体" w:hAnsi="宋体"/>
                <w:szCs w:val="21"/>
              </w:rPr>
              <w:t>元～</w:t>
            </w:r>
            <w:r>
              <w:rPr>
                <w:rFonts w:hint="eastAsia"/>
                <w:szCs w:val="21"/>
              </w:rPr>
              <w:t>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ascii="宋体" w:hAnsi="宋体"/>
                <w:szCs w:val="21"/>
              </w:rPr>
              <w:t>1～</w:t>
            </w:r>
            <w:r>
              <w:rPr>
                <w:rFonts w:hint="eastAsia"/>
                <w:szCs w:val="21"/>
              </w:rPr>
              <w:t>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ascii="宋体" w:hAnsi="宋体"/>
                <w:szCs w:val="21"/>
              </w:rPr>
              <w:t>5～</w:t>
            </w:r>
            <w:r>
              <w:rPr>
                <w:rFonts w:hint="eastAsia"/>
                <w:szCs w:val="21"/>
              </w:rPr>
              <w:t>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w:t>
            </w:r>
            <w:r>
              <w:rPr>
                <w:rFonts w:hint="eastAsia" w:ascii="宋体" w:hAnsi="宋体"/>
                <w:szCs w:val="21"/>
              </w:rPr>
              <w:t>0～</w:t>
            </w:r>
            <w:r>
              <w:rPr>
                <w:rFonts w:hint="eastAsia"/>
                <w:szCs w:val="21"/>
              </w:rPr>
              <w:t>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w:t>
            </w:r>
            <w:r>
              <w:rPr>
                <w:rFonts w:hint="eastAsia" w:ascii="宋体" w:hAnsi="宋体"/>
                <w:szCs w:val="21"/>
              </w:rPr>
              <w:t>0～</w:t>
            </w:r>
            <w:r>
              <w:rPr>
                <w:rFonts w:hint="eastAsia"/>
                <w:szCs w:val="21"/>
              </w:rPr>
              <w:t>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szCs w:val="21"/>
              </w:rPr>
            </w:pPr>
            <w:r>
              <w:rPr>
                <w:rFonts w:hint="eastAsia"/>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ind w:firstLine="420" w:firstLineChars="200"/>
        <w:rPr>
          <w:rFonts w:hAnsi="宋体"/>
        </w:rPr>
      </w:pPr>
      <w:bookmarkStart w:id="31" w:name="_Toc27205"/>
      <w:bookmarkStart w:id="32" w:name="_Toc30444"/>
      <w:bookmarkStart w:id="33" w:name="_Toc28927"/>
      <w:r>
        <w:rPr>
          <w:rFonts w:hint="eastAsia" w:ascii="宋体" w:hAnsi="宋体" w:cs="宋体"/>
          <w:szCs w:val="21"/>
        </w:rPr>
        <w:t>注：按上述收费标准计算不足1500元的，按1500元计费。</w:t>
      </w:r>
    </w:p>
    <w:p>
      <w:pPr>
        <w:ind w:firstLine="420" w:firstLineChars="200"/>
        <w:rPr>
          <w:rFonts w:hAnsi="宋体"/>
          <w:b/>
          <w:szCs w:val="21"/>
        </w:rPr>
      </w:pPr>
      <w:r>
        <w:rPr>
          <w:rFonts w:hint="eastAsia" w:hAnsi="宋体"/>
        </w:rPr>
        <w:t>27.5</w:t>
      </w:r>
      <w:r>
        <w:rPr>
          <w:rFonts w:hAnsi="宋体"/>
        </w:rPr>
        <w:t>、</w:t>
      </w:r>
      <w:r>
        <w:rPr>
          <w:rFonts w:hint="eastAsia" w:hAnsi="宋体"/>
        </w:rPr>
        <w:t>成交</w:t>
      </w:r>
      <w:r>
        <w:rPr>
          <w:rFonts w:hAnsi="宋体"/>
        </w:rPr>
        <w:t>通知书</w:t>
      </w:r>
      <w:bookmarkEnd w:id="31"/>
      <w:bookmarkEnd w:id="32"/>
      <w:bookmarkEnd w:id="33"/>
      <w:bookmarkStart w:id="34" w:name="_Toc417655920"/>
    </w:p>
    <w:p>
      <w:pPr>
        <w:pStyle w:val="12"/>
        <w:spacing w:line="400" w:lineRule="exact"/>
        <w:ind w:firstLine="420" w:firstLineChars="200"/>
        <w:rPr>
          <w:rFonts w:hAnsi="宋体"/>
          <w:szCs w:val="21"/>
        </w:rPr>
      </w:pPr>
      <w:r>
        <w:rPr>
          <w:rFonts w:hint="eastAsia" w:hAnsi="宋体"/>
          <w:szCs w:val="21"/>
        </w:rPr>
        <w:t>采购人在评审报告推荐的成交候选人中确定成交人，采购人将向成交人发出成交通知书，同时</w:t>
      </w:r>
      <w:r>
        <w:rPr>
          <w:rFonts w:hint="eastAsia" w:hAnsi="宋体" w:cs="宋体"/>
          <w:szCs w:val="21"/>
        </w:rPr>
        <w:t>同时在安庆职业技术学院（https://www.aqvtc.edu.cn/）公告成交结果</w:t>
      </w:r>
      <w:r>
        <w:rPr>
          <w:rFonts w:hint="eastAsia" w:hAnsi="宋体"/>
          <w:szCs w:val="21"/>
        </w:rPr>
        <w:t>。</w:t>
      </w:r>
    </w:p>
    <w:p>
      <w:pPr>
        <w:pStyle w:val="12"/>
        <w:spacing w:line="400" w:lineRule="exact"/>
        <w:ind w:firstLine="420" w:firstLineChars="200"/>
        <w:rPr>
          <w:rFonts w:ascii="Times New Roman" w:hAnsi="宋体"/>
          <w:bCs/>
        </w:rPr>
      </w:pPr>
      <w:r>
        <w:rPr>
          <w:rFonts w:hint="eastAsia" w:hAnsi="宋体"/>
          <w:szCs w:val="21"/>
        </w:rPr>
        <w:t>27.6、</w:t>
      </w:r>
      <w:bookmarkEnd w:id="34"/>
      <w:r>
        <w:rPr>
          <w:rFonts w:hint="eastAsia"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bookmarkEnd w:id="25"/>
    <w:p>
      <w:pPr>
        <w:pStyle w:val="5"/>
        <w:rPr>
          <w:rFonts w:hAnsi="Courier New" w:cs="Tahoma"/>
          <w:b w:val="0"/>
          <w:kern w:val="2"/>
          <w:sz w:val="21"/>
        </w:rPr>
      </w:pPr>
      <w:bookmarkStart w:id="35" w:name="_Toc388283740"/>
      <w:bookmarkStart w:id="36" w:name="_Toc8931"/>
      <w:r>
        <w:rPr>
          <w:rFonts w:hint="eastAsia" w:hAnsi="宋体"/>
          <w:kern w:val="2"/>
          <w:szCs w:val="24"/>
        </w:rPr>
        <w:t xml:space="preserve">   </w:t>
      </w:r>
      <w:bookmarkStart w:id="37" w:name="_Toc6847640"/>
      <w:r>
        <w:rPr>
          <w:rFonts w:hint="eastAsia" w:hAnsi="宋体"/>
          <w:kern w:val="2"/>
          <w:szCs w:val="24"/>
        </w:rPr>
        <w:t>七、合同授予</w:t>
      </w:r>
      <w:bookmarkEnd w:id="35"/>
      <w:bookmarkEnd w:id="36"/>
      <w:bookmarkEnd w:id="37"/>
      <w:bookmarkStart w:id="38" w:name="_Toc417656020"/>
      <w:bookmarkStart w:id="39" w:name="_Toc2221"/>
      <w:bookmarkStart w:id="40" w:name="_Toc413999568"/>
    </w:p>
    <w:bookmarkEnd w:id="38"/>
    <w:bookmarkEnd w:id="39"/>
    <w:bookmarkEnd w:id="40"/>
    <w:p>
      <w:pPr>
        <w:spacing w:line="360" w:lineRule="auto"/>
        <w:ind w:firstLine="420" w:firstLineChars="200"/>
        <w:rPr>
          <w:rFonts w:ascii="宋体" w:hAnsi="宋体"/>
          <w:szCs w:val="21"/>
        </w:rPr>
      </w:pPr>
      <w:r>
        <w:rPr>
          <w:rFonts w:hint="eastAsia" w:ascii="宋体" w:hAnsi="宋体"/>
          <w:szCs w:val="21"/>
        </w:rPr>
        <w:t>28、</w:t>
      </w:r>
      <w:bookmarkStart w:id="41" w:name="_Toc401841853"/>
      <w:bookmarkStart w:id="42" w:name="_Toc401841614"/>
      <w:bookmarkStart w:id="43" w:name="_Toc417655994"/>
      <w:bookmarkStart w:id="44" w:name="_Toc12884"/>
      <w:r>
        <w:rPr>
          <w:rFonts w:hint="eastAsia" w:ascii="宋体" w:hAnsi="宋体"/>
          <w:szCs w:val="21"/>
        </w:rPr>
        <w:t>签订合同</w:t>
      </w:r>
      <w:bookmarkEnd w:id="41"/>
      <w:bookmarkEnd w:id="42"/>
      <w:bookmarkEnd w:id="43"/>
      <w:bookmarkEnd w:id="44"/>
    </w:p>
    <w:p>
      <w:pPr>
        <w:spacing w:line="360" w:lineRule="auto"/>
        <w:ind w:firstLine="420" w:firstLineChars="200"/>
        <w:rPr>
          <w:rFonts w:ascii="宋体" w:hAnsi="宋体"/>
          <w:szCs w:val="21"/>
        </w:rPr>
      </w:pPr>
      <w:r>
        <w:rPr>
          <w:rFonts w:hint="eastAsia" w:ascii="宋体" w:hAnsi="宋体"/>
          <w:szCs w:val="21"/>
        </w:rPr>
        <w:t>28.1、成交人的成交价即为合同价款。</w:t>
      </w:r>
    </w:p>
    <w:p>
      <w:pPr>
        <w:spacing w:line="360" w:lineRule="auto"/>
        <w:ind w:firstLine="420" w:firstLineChars="200"/>
        <w:rPr>
          <w:rFonts w:ascii="宋体" w:hAnsi="宋体"/>
          <w:szCs w:val="21"/>
        </w:rPr>
      </w:pPr>
      <w:r>
        <w:rPr>
          <w:rFonts w:hint="eastAsia" w:ascii="宋体" w:hAnsi="宋体"/>
          <w:szCs w:val="21"/>
        </w:rPr>
        <w:t>28.2、成交人在收到成交通知书起</w:t>
      </w:r>
      <w:r>
        <w:rPr>
          <w:rFonts w:hint="eastAsia" w:ascii="宋体" w:hAnsi="宋体"/>
          <w:szCs w:val="21"/>
          <w:lang w:val="en-US" w:eastAsia="zh-CN"/>
        </w:rPr>
        <w:t>7</w:t>
      </w:r>
      <w:r>
        <w:rPr>
          <w:rFonts w:hint="eastAsia" w:ascii="宋体" w:hAnsi="宋体"/>
          <w:szCs w:val="21"/>
        </w:rPr>
        <w:t>个工作日内，与采购人签订合同。</w:t>
      </w:r>
    </w:p>
    <w:p>
      <w:pPr>
        <w:spacing w:line="360" w:lineRule="auto"/>
        <w:ind w:firstLine="420" w:firstLineChars="200"/>
        <w:rPr>
          <w:rFonts w:ascii="宋体" w:hAnsi="宋体"/>
          <w:szCs w:val="21"/>
        </w:rPr>
      </w:pPr>
      <w:r>
        <w:rPr>
          <w:rFonts w:hint="eastAsia" w:ascii="宋体" w:hAnsi="宋体"/>
          <w:szCs w:val="21"/>
        </w:rPr>
        <w:t xml:space="preserve">28.3、成交人若无故放弃成交资格的，采购人可以重新组织采购。 </w:t>
      </w:r>
    </w:p>
    <w:p>
      <w:pPr>
        <w:spacing w:line="360" w:lineRule="auto"/>
        <w:ind w:firstLine="422" w:firstLineChars="200"/>
        <w:rPr>
          <w:rFonts w:ascii="宋体" w:hAnsi="宋体"/>
          <w:b/>
          <w:szCs w:val="21"/>
        </w:rPr>
      </w:pPr>
      <w:r>
        <w:rPr>
          <w:rFonts w:hint="eastAsia" w:ascii="宋体" w:hAnsi="宋体"/>
          <w:b/>
          <w:szCs w:val="21"/>
        </w:rPr>
        <w:t>29、履约保证金</w:t>
      </w:r>
    </w:p>
    <w:p>
      <w:pPr>
        <w:spacing w:line="420" w:lineRule="exact"/>
        <w:ind w:firstLine="420" w:firstLineChars="200"/>
        <w:rPr>
          <w:rFonts w:ascii="宋体" w:hAnsi="宋体"/>
          <w:szCs w:val="21"/>
        </w:rPr>
      </w:pPr>
      <w:r>
        <w:rPr>
          <w:rFonts w:hint="eastAsia" w:ascii="宋体" w:hAnsi="宋体"/>
          <w:szCs w:val="21"/>
        </w:rPr>
        <w:t>29.1、成交人在签订合同前必须按谈判文件的约定，及时、足额向采购人提交履约保证金。</w:t>
      </w:r>
    </w:p>
    <w:p>
      <w:pPr>
        <w:spacing w:line="420" w:lineRule="exact"/>
        <w:ind w:firstLine="420" w:firstLineChars="200"/>
        <w:rPr>
          <w:rFonts w:ascii="宋体" w:hAnsi="宋体"/>
          <w:szCs w:val="21"/>
        </w:rPr>
      </w:pPr>
      <w:r>
        <w:rPr>
          <w:rFonts w:hint="eastAsia" w:ascii="宋体" w:hAnsi="宋体"/>
          <w:szCs w:val="21"/>
        </w:rPr>
        <w:t>29.2、</w:t>
      </w:r>
      <w:r>
        <w:rPr>
          <w:rFonts w:hAnsi="宋体"/>
        </w:rPr>
        <w:t>若成交人不能按本须知的</w:t>
      </w:r>
      <w:r>
        <w:rPr>
          <w:rFonts w:hint="eastAsia" w:hAnsi="宋体"/>
        </w:rPr>
        <w:t>约定</w:t>
      </w:r>
      <w:r>
        <w:rPr>
          <w:rFonts w:hAnsi="宋体"/>
        </w:rPr>
        <w:t>执行，</w:t>
      </w:r>
      <w:r>
        <w:rPr>
          <w:rFonts w:hint="eastAsia" w:hAnsi="宋体"/>
        </w:rPr>
        <w:t>采购人</w:t>
      </w:r>
      <w:r>
        <w:rPr>
          <w:rFonts w:hint="eastAsia" w:ascii="宋体" w:hAnsi="宋体"/>
          <w:szCs w:val="21"/>
        </w:rPr>
        <w:t>可在无须征得成交人同意的情况下，</w:t>
      </w:r>
      <w:r>
        <w:rPr>
          <w:rFonts w:hAnsi="宋体"/>
        </w:rPr>
        <w:t>不与其签定合同</w:t>
      </w:r>
      <w:r>
        <w:rPr>
          <w:rFonts w:hint="eastAsia" w:hAnsi="宋体"/>
        </w:rPr>
        <w:t>。</w:t>
      </w:r>
      <w:r>
        <w:rPr>
          <w:rFonts w:hAnsi="宋体"/>
        </w:rPr>
        <w:t>给</w:t>
      </w:r>
      <w:r>
        <w:rPr>
          <w:rFonts w:hint="eastAsia" w:hAnsi="宋体"/>
        </w:rPr>
        <w:t>采购单位</w:t>
      </w:r>
      <w:r>
        <w:rPr>
          <w:rFonts w:hAnsi="宋体"/>
        </w:rPr>
        <w:t>造成的损失，</w:t>
      </w:r>
      <w:r>
        <w:rPr>
          <w:rFonts w:hint="eastAsia" w:hAnsi="宋体"/>
        </w:rPr>
        <w:t>成交人</w:t>
      </w:r>
      <w:r>
        <w:rPr>
          <w:rFonts w:hAnsi="宋体"/>
        </w:rPr>
        <w:t>还应当予以赔偿。</w:t>
      </w:r>
    </w:p>
    <w:p>
      <w:pPr>
        <w:pStyle w:val="12"/>
        <w:spacing w:line="440" w:lineRule="exact"/>
        <w:ind w:firstLine="420" w:firstLineChars="200"/>
        <w:rPr>
          <w:rFonts w:hAnsi="宋体"/>
          <w:szCs w:val="21"/>
        </w:rPr>
      </w:pPr>
      <w:r>
        <w:rPr>
          <w:rFonts w:hint="eastAsia" w:hAnsi="宋体"/>
          <w:szCs w:val="21"/>
        </w:rPr>
        <w:t>29.3、履约保证金按合同条款约定退还。</w:t>
      </w:r>
    </w:p>
    <w:p>
      <w:pPr>
        <w:pStyle w:val="12"/>
        <w:spacing w:line="440" w:lineRule="exact"/>
        <w:ind w:firstLine="422" w:firstLineChars="200"/>
        <w:rPr>
          <w:rFonts w:hAnsi="宋体"/>
          <w:b/>
          <w:szCs w:val="21"/>
        </w:rPr>
      </w:pPr>
      <w:r>
        <w:rPr>
          <w:rFonts w:hint="eastAsia" w:hAnsi="宋体"/>
          <w:b/>
          <w:szCs w:val="21"/>
        </w:rPr>
        <w:t>30、未尽事宜</w:t>
      </w:r>
    </w:p>
    <w:p>
      <w:pPr>
        <w:pStyle w:val="12"/>
        <w:spacing w:line="440" w:lineRule="exact"/>
        <w:ind w:firstLine="420" w:firstLineChars="200"/>
        <w:rPr>
          <w:rFonts w:hAnsi="宋体"/>
          <w:szCs w:val="21"/>
        </w:rPr>
      </w:pPr>
      <w:r>
        <w:rPr>
          <w:rFonts w:hint="eastAsia" w:hAnsi="宋体"/>
          <w:szCs w:val="21"/>
        </w:rPr>
        <w:t>按《中华人民共和国政府采购法》、《中华人民共和国政府采购法实施条例》及其他有关法律法规规定执行。</w:t>
      </w:r>
    </w:p>
    <w:p>
      <w:pPr>
        <w:widowControl/>
        <w:jc w:val="left"/>
        <w:rPr>
          <w:rFonts w:ascii="宋体" w:hAnsi="宋体"/>
          <w:szCs w:val="21"/>
        </w:rPr>
      </w:pPr>
      <w:r>
        <w:rPr>
          <w:rFonts w:hAnsi="宋体"/>
          <w:szCs w:val="21"/>
        </w:rPr>
        <w:br w:type="page"/>
      </w:r>
    </w:p>
    <w:p>
      <w:pPr>
        <w:pStyle w:val="3"/>
        <w:numPr>
          <w:ilvl w:val="0"/>
          <w:numId w:val="4"/>
        </w:numPr>
      </w:pPr>
      <w:bookmarkStart w:id="45" w:name="_Toc18076"/>
      <w:bookmarkStart w:id="46" w:name="_Toc6847641"/>
      <w:r>
        <w:rPr>
          <w:rFonts w:hint="eastAsia"/>
        </w:rPr>
        <w:t>服务需求及技术要求</w:t>
      </w:r>
      <w:bookmarkEnd w:id="45"/>
      <w:bookmarkEnd w:id="46"/>
      <w:bookmarkStart w:id="47" w:name="_Toc4579"/>
      <w:bookmarkStart w:id="48" w:name="_Toc398819318"/>
      <w:bookmarkStart w:id="49" w:name="_Toc399143413"/>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jc w:val="both"/>
        <w:textAlignment w:val="auto"/>
        <w:rPr>
          <w:rFonts w:hint="eastAsia" w:ascii="微软雅黑" w:hAnsi="微软雅黑" w:eastAsia="微软雅黑" w:cs="微软雅黑"/>
          <w:b/>
          <w:bCs/>
          <w:sz w:val="28"/>
          <w:szCs w:val="28"/>
          <w:lang w:eastAsia="zh-CN"/>
        </w:rPr>
      </w:pPr>
      <w:r>
        <w:rPr>
          <w:rFonts w:hint="eastAsia" w:ascii="宋体" w:hAnsi="宋体" w:cs="Times New Roman"/>
          <w:b/>
          <w:sz w:val="24"/>
          <w:szCs w:val="22"/>
          <w:lang w:val="en-US" w:eastAsia="zh-CN"/>
        </w:rPr>
        <w:t>一、</w:t>
      </w:r>
      <w:r>
        <w:rPr>
          <w:rFonts w:hint="eastAsia" w:ascii="宋体" w:hAnsi="宋体" w:cs="Times New Roman"/>
          <w:b/>
          <w:sz w:val="24"/>
          <w:szCs w:val="22"/>
        </w:rPr>
        <w:t>采购</w:t>
      </w:r>
      <w:r>
        <w:rPr>
          <w:rFonts w:hint="eastAsia" w:ascii="宋体" w:hAnsi="宋体" w:cs="Times New Roman"/>
          <w:b/>
          <w:sz w:val="24"/>
          <w:szCs w:val="22"/>
          <w:lang w:val="en-US" w:eastAsia="zh-CN"/>
        </w:rPr>
        <w:t>参数</w:t>
      </w:r>
      <w:r>
        <w:rPr>
          <w:rFonts w:hint="eastAsia" w:ascii="宋体" w:hAnsi="宋体" w:cs="Times New Roman"/>
          <w:b/>
          <w:sz w:val="24"/>
          <w:szCs w:val="22"/>
        </w:rPr>
        <w:t>：</w:t>
      </w:r>
    </w:p>
    <w:tbl>
      <w:tblPr>
        <w:tblStyle w:val="23"/>
        <w:tblpPr w:leftFromText="180" w:rightFromText="180" w:vertAnchor="text" w:horzAnchor="margin" w:tblpXSpec="center" w:tblpY="21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74"/>
        <w:gridCol w:w="5655"/>
        <w:gridCol w:w="67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0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名称</w:t>
            </w:r>
          </w:p>
        </w:tc>
        <w:tc>
          <w:tcPr>
            <w:tcW w:w="56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技术参数</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5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Cs w:val="21"/>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Cs w:val="21"/>
              </w:rPr>
            </w:pPr>
          </w:p>
        </w:tc>
        <w:tc>
          <w:tcPr>
            <w:tcW w:w="56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Cs w:val="21"/>
              </w:rPr>
            </w:pPr>
          </w:p>
        </w:tc>
        <w:tc>
          <w:tcPr>
            <w:tcW w:w="5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4"/>
                <w:szCs w:val="24"/>
              </w:rPr>
            </w:pPr>
            <w:r>
              <w:rPr>
                <w:rFonts w:hint="eastAsia" w:ascii="宋体" w:hAnsi="宋体" w:eastAsia="宋体" w:cs="宋体"/>
                <w:b/>
                <w:bCs/>
                <w:sz w:val="24"/>
                <w:szCs w:val="24"/>
                <w:lang w:eastAsia="zh-CN"/>
              </w:rPr>
              <w:t>中国教育科研网带宽服务</w:t>
            </w:r>
          </w:p>
        </w:tc>
        <w:tc>
          <w:tcPr>
            <w:tcW w:w="565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1、提供中国教育和科研计算机网国内</w:t>
            </w:r>
            <w:r>
              <w:rPr>
                <w:rFonts w:hint="eastAsia" w:ascii="宋体" w:hAnsi="宋体" w:eastAsia="宋体" w:cs="宋体"/>
                <w:sz w:val="24"/>
                <w:szCs w:val="24"/>
                <w:shd w:val="clear" w:color="auto" w:fill="FFFFFF"/>
                <w:lang w:eastAsia="zh-CN"/>
              </w:rPr>
              <w:t>国际</w:t>
            </w:r>
            <w:r>
              <w:rPr>
                <w:rFonts w:hint="eastAsia" w:ascii="宋体" w:hAnsi="宋体" w:eastAsia="宋体" w:cs="宋体"/>
                <w:sz w:val="24"/>
                <w:szCs w:val="24"/>
                <w:shd w:val="clear" w:color="auto" w:fill="FFFFFF"/>
              </w:rPr>
              <w:t>带宽包月</w:t>
            </w:r>
            <w:r>
              <w:rPr>
                <w:rFonts w:hint="eastAsia" w:ascii="宋体" w:hAnsi="宋体" w:eastAsia="宋体" w:cs="宋体"/>
                <w:sz w:val="24"/>
                <w:szCs w:val="24"/>
                <w:shd w:val="clear" w:color="auto" w:fill="FFFFFF"/>
                <w:lang w:val="en-US" w:eastAsia="zh-CN"/>
              </w:rPr>
              <w:t>10</w:t>
            </w:r>
            <w:r>
              <w:rPr>
                <w:rFonts w:hint="eastAsia" w:ascii="宋体" w:hAnsi="宋体" w:eastAsia="宋体" w:cs="宋体"/>
                <w:sz w:val="24"/>
                <w:szCs w:val="24"/>
                <w:shd w:val="clear" w:color="auto" w:fill="FFFFFF"/>
              </w:rPr>
              <w:t>M</w:t>
            </w:r>
            <w:r>
              <w:rPr>
                <w:rFonts w:hint="eastAsia" w:ascii="宋体" w:hAnsi="宋体" w:eastAsia="宋体" w:cs="宋体"/>
                <w:sz w:val="24"/>
                <w:szCs w:val="24"/>
                <w:shd w:val="clear" w:color="auto" w:fill="FFFFFF"/>
                <w:lang w:eastAsia="zh-CN"/>
              </w:rPr>
              <w:t>；</w:t>
            </w:r>
          </w:p>
          <w:p>
            <w:pPr>
              <w:numPr>
                <w:ilvl w:val="0"/>
                <w:numId w:val="0"/>
              </w:numPr>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2、提供</w:t>
            </w:r>
            <w:r>
              <w:rPr>
                <w:rFonts w:hint="eastAsia" w:ascii="宋体" w:hAnsi="宋体" w:eastAsia="宋体" w:cs="宋体"/>
                <w:sz w:val="24"/>
                <w:szCs w:val="24"/>
                <w:shd w:val="clear" w:color="auto" w:fill="FFFFFF"/>
                <w:lang w:val="en-US" w:eastAsia="zh-CN"/>
              </w:rPr>
              <w:t>16</w:t>
            </w:r>
            <w:r>
              <w:rPr>
                <w:rFonts w:hint="eastAsia" w:ascii="宋体" w:hAnsi="宋体" w:eastAsia="宋体" w:cs="宋体"/>
                <w:b w:val="0"/>
                <w:bCs w:val="0"/>
                <w:sz w:val="24"/>
                <w:szCs w:val="24"/>
                <w:lang w:val="en-US" w:eastAsia="zh-CN"/>
              </w:rPr>
              <w:t>个I</w:t>
            </w:r>
            <w:r>
              <w:rPr>
                <w:rFonts w:hint="eastAsia" w:ascii="宋体" w:hAnsi="宋体" w:eastAsia="宋体" w:cs="宋体"/>
                <w:sz w:val="24"/>
                <w:szCs w:val="24"/>
                <w:shd w:val="clear" w:color="auto" w:fill="FFFFFF"/>
              </w:rPr>
              <w:t>PV4教育网地址</w:t>
            </w:r>
          </w:p>
          <w:p>
            <w:pPr>
              <w:widowControl/>
              <w:spacing w:before="156" w:beforeLines="50" w:after="156" w:afterLines="50" w:line="360" w:lineRule="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3、提供教育机构专用aqvtc.edu.cn域名;</w:t>
            </w:r>
          </w:p>
        </w:tc>
        <w:tc>
          <w:tcPr>
            <w:tcW w:w="6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p>
        </w:tc>
        <w:tc>
          <w:tcPr>
            <w:tcW w:w="5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说明：谈判响应人的谈判响应文件必须标明所投服务的技术要求，保证原厂服务，提供相关资料等。</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jc w:val="both"/>
        <w:textAlignment w:val="auto"/>
        <w:rPr>
          <w:rFonts w:ascii="宋体" w:hAnsi="宋体" w:cs="Times New Roman"/>
          <w:b/>
          <w:sz w:val="24"/>
          <w:szCs w:val="22"/>
          <w:shd w:val="clear" w:color="auto" w:fill="FFFFFF"/>
        </w:rPr>
      </w:pPr>
      <w:r>
        <w:rPr>
          <w:rFonts w:hint="eastAsia" w:ascii="宋体" w:hAnsi="宋体" w:cs="宋体"/>
          <w:b w:val="0"/>
          <w:bCs w:val="0"/>
          <w:sz w:val="24"/>
          <w:szCs w:val="24"/>
          <w:lang w:val="en-US" w:eastAsia="zh-CN"/>
        </w:rPr>
        <w:t>二、</w:t>
      </w:r>
      <w:r>
        <w:rPr>
          <w:rFonts w:hint="eastAsia" w:ascii="宋体" w:hAnsi="宋体" w:cs="Times New Roman"/>
          <w:b/>
          <w:sz w:val="24"/>
          <w:szCs w:val="22"/>
        </w:rPr>
        <w:t>验收</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ascii="宋体" w:hAnsi="宋体" w:cs="Times New Roman"/>
          <w:sz w:val="24"/>
          <w:szCs w:val="22"/>
        </w:rPr>
        <w:t>中标人和采购人双方共同实施验收工作，结果和验收报告经双方确认后生效。</w:t>
      </w:r>
    </w:p>
    <w:p>
      <w:pPr>
        <w:rPr>
          <w:sz w:val="24"/>
        </w:rPr>
      </w:pPr>
    </w:p>
    <w:p>
      <w:pPr>
        <w:spacing w:line="360" w:lineRule="auto"/>
        <w:rPr>
          <w:rFonts w:ascii="宋体" w:hAnsi="宋体"/>
          <w:szCs w:val="21"/>
        </w:rPr>
      </w:pPr>
    </w:p>
    <w:p>
      <w:pPr>
        <w:widowControl/>
        <w:jc w:val="left"/>
        <w:rPr>
          <w:rFonts w:ascii="宋体"/>
          <w:kern w:val="0"/>
          <w:sz w:val="24"/>
          <w:szCs w:val="20"/>
        </w:rPr>
      </w:pPr>
      <w:r>
        <w:br w:type="page"/>
      </w:r>
    </w:p>
    <w:bookmarkEnd w:id="47"/>
    <w:p>
      <w:pPr>
        <w:pStyle w:val="3"/>
        <w:numPr>
          <w:ilvl w:val="0"/>
          <w:numId w:val="4"/>
        </w:numPr>
      </w:pPr>
      <w:bookmarkStart w:id="50" w:name="_Toc6847642"/>
      <w:r>
        <w:rPr>
          <w:rFonts w:hint="eastAsia"/>
        </w:rPr>
        <w:t>合同主要条款</w:t>
      </w:r>
      <w:bookmarkEnd w:id="48"/>
      <w:bookmarkEnd w:id="49"/>
      <w:bookmarkEnd w:id="50"/>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买方（采购人）：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卖方（成交人）：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r>
        <w:rPr>
          <w:rFonts w:hint="eastAsia" w:ascii="宋体" w:hAnsi="宋体" w:cs="宋体"/>
          <w:szCs w:val="21"/>
          <w:lang w:val="en-GB"/>
        </w:rPr>
        <w:t>根据《中华人民共和国民法典》及</w:t>
      </w:r>
      <w:r>
        <w:rPr>
          <w:rFonts w:hint="eastAsia" w:ascii="宋体" w:hAnsi="宋体" w:cs="宋体"/>
          <w:szCs w:val="21"/>
          <w:u w:val="single"/>
          <w:lang w:val="en-GB"/>
        </w:rPr>
        <w:t xml:space="preserve">                                （项目名称）的</w:t>
      </w:r>
      <w:r>
        <w:rPr>
          <w:rFonts w:hint="eastAsia" w:ascii="宋体" w:hAnsi="宋体" w:cs="宋体"/>
          <w:szCs w:val="21"/>
          <w:lang w:val="en-GB"/>
        </w:rPr>
        <w:t>谈判文件、响应文件，买、卖双方经协商一致，签订如下合同条款，并共同遵守。</w:t>
      </w:r>
    </w:p>
    <w:p>
      <w:pPr>
        <w:tabs>
          <w:tab w:val="left" w:pos="3640"/>
        </w:tabs>
        <w:autoSpaceDE w:val="0"/>
        <w:autoSpaceDN w:val="0"/>
        <w:spacing w:line="360" w:lineRule="auto"/>
        <w:ind w:firstLine="422" w:firstLineChars="200"/>
        <w:rPr>
          <w:rFonts w:ascii="宋体" w:hAnsi="宋体" w:cs="宋体"/>
          <w:b/>
          <w:szCs w:val="21"/>
          <w:lang w:val="en-GB"/>
        </w:rPr>
      </w:pPr>
      <w:r>
        <w:rPr>
          <w:rFonts w:hint="eastAsia" w:ascii="宋体" w:hAnsi="宋体" w:cs="宋体"/>
          <w:b/>
          <w:szCs w:val="21"/>
          <w:lang w:val="en-GB"/>
        </w:rPr>
        <w:t>一、名称、服务提供商、品牌、数量及金额</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服务提供商、品牌</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总价：</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bl>
    <w:p>
      <w:pPr>
        <w:tabs>
          <w:tab w:val="left" w:pos="3640"/>
        </w:tabs>
        <w:autoSpaceDE w:val="0"/>
        <w:autoSpaceDN w:val="0"/>
        <w:spacing w:line="360" w:lineRule="auto"/>
        <w:ind w:firstLine="454" w:firstLineChars="200"/>
        <w:rPr>
          <w:b/>
          <w:spacing w:val="8"/>
          <w:szCs w:val="21"/>
        </w:rPr>
      </w:pPr>
      <w:r>
        <w:rPr>
          <w:rFonts w:hint="eastAsia"/>
          <w:b/>
          <w:spacing w:val="8"/>
          <w:szCs w:val="21"/>
        </w:rPr>
        <w:t>本合同所列首先须满足谈判文件要求，其次与成交单位的谈判响应文件一致。</w:t>
      </w:r>
    </w:p>
    <w:p>
      <w:pPr>
        <w:tabs>
          <w:tab w:val="left" w:pos="3640"/>
        </w:tabs>
        <w:autoSpaceDE w:val="0"/>
        <w:autoSpaceDN w:val="0"/>
        <w:spacing w:line="360" w:lineRule="auto"/>
        <w:ind w:firstLine="454" w:firstLineChars="200"/>
        <w:rPr>
          <w:spacing w:val="8"/>
          <w:szCs w:val="21"/>
        </w:rPr>
      </w:pPr>
      <w:r>
        <w:rPr>
          <w:rFonts w:hint="eastAsia"/>
          <w:b/>
          <w:spacing w:val="8"/>
          <w:szCs w:val="21"/>
        </w:rPr>
        <w:t>二、保修及售后服务</w:t>
      </w:r>
      <w:r>
        <w:rPr>
          <w:rFonts w:hint="eastAsia"/>
          <w:spacing w:val="8"/>
          <w:szCs w:val="21"/>
        </w:rPr>
        <w:t>：依据服务的保修条款、售后服务条款，谈判文件另有要求的从其约定。</w:t>
      </w:r>
    </w:p>
    <w:p>
      <w:pPr>
        <w:tabs>
          <w:tab w:val="left" w:pos="3640"/>
        </w:tabs>
        <w:autoSpaceDE w:val="0"/>
        <w:autoSpaceDN w:val="0"/>
        <w:spacing w:line="360" w:lineRule="auto"/>
        <w:ind w:firstLine="422" w:firstLineChars="200"/>
        <w:rPr>
          <w:rFonts w:ascii="宋体" w:hAnsi="宋体" w:cs="宋体"/>
          <w:szCs w:val="21"/>
          <w:lang w:val="en-GB"/>
        </w:rPr>
      </w:pPr>
      <w:r>
        <w:rPr>
          <w:rFonts w:hint="eastAsia" w:ascii="宋体" w:hAnsi="宋体" w:cs="宋体"/>
          <w:b/>
          <w:szCs w:val="21"/>
          <w:lang w:val="en-GB"/>
        </w:rPr>
        <w:t>三、服务期：</w:t>
      </w:r>
    </w:p>
    <w:p>
      <w:pPr>
        <w:tabs>
          <w:tab w:val="left" w:pos="3640"/>
        </w:tabs>
        <w:autoSpaceDE w:val="0"/>
        <w:autoSpaceDN w:val="0"/>
        <w:spacing w:line="360" w:lineRule="auto"/>
        <w:ind w:firstLine="422" w:firstLineChars="200"/>
        <w:rPr>
          <w:rFonts w:ascii="宋体"/>
          <w:szCs w:val="21"/>
          <w:lang w:val="en-GB"/>
        </w:rPr>
      </w:pPr>
      <w:r>
        <w:rPr>
          <w:rFonts w:hint="eastAsia" w:ascii="宋体" w:hAnsi="宋体" w:cs="宋体"/>
          <w:b/>
          <w:szCs w:val="21"/>
          <w:lang w:val="en-GB"/>
        </w:rPr>
        <w:t>四、</w:t>
      </w:r>
      <w:r>
        <w:rPr>
          <w:rFonts w:hint="eastAsia" w:ascii="宋体" w:hAnsi="宋体" w:cs="宋体"/>
          <w:b/>
          <w:szCs w:val="21"/>
        </w:rPr>
        <w:t>交付</w:t>
      </w:r>
      <w:r>
        <w:rPr>
          <w:rFonts w:hint="eastAsia" w:ascii="宋体" w:hAnsi="宋体" w:cs="宋体"/>
          <w:b/>
          <w:szCs w:val="21"/>
          <w:lang w:val="en-GB"/>
        </w:rPr>
        <w:t>地点：</w:t>
      </w:r>
    </w:p>
    <w:p>
      <w:pPr>
        <w:tabs>
          <w:tab w:val="left" w:pos="3640"/>
        </w:tabs>
        <w:autoSpaceDE w:val="0"/>
        <w:autoSpaceDN w:val="0"/>
        <w:spacing w:line="360" w:lineRule="auto"/>
        <w:ind w:firstLine="422" w:firstLineChars="200"/>
        <w:rPr>
          <w:b/>
        </w:rPr>
      </w:pPr>
      <w:r>
        <w:rPr>
          <w:rFonts w:hint="eastAsia" w:ascii="宋体" w:hAnsi="宋体" w:cs="宋体"/>
          <w:b/>
          <w:szCs w:val="21"/>
          <w:lang w:val="en-GB"/>
        </w:rPr>
        <w:t>五、</w:t>
      </w:r>
      <w:r>
        <w:rPr>
          <w:rFonts w:hint="eastAsia"/>
          <w:b/>
        </w:rPr>
        <w:t>验收：</w:t>
      </w:r>
    </w:p>
    <w:p>
      <w:pPr>
        <w:spacing w:line="360" w:lineRule="auto"/>
        <w:ind w:firstLine="422" w:firstLineChars="200"/>
        <w:rPr>
          <w:rFonts w:ascii="宋体" w:hAnsi="宋体" w:cs="宋体"/>
          <w:b/>
          <w:szCs w:val="21"/>
          <w:lang w:val="en-GB"/>
        </w:rPr>
      </w:pPr>
      <w:r>
        <w:rPr>
          <w:rFonts w:hint="eastAsia" w:ascii="宋体" w:hAnsi="宋体" w:cs="宋体"/>
          <w:b/>
          <w:szCs w:val="21"/>
          <w:lang w:val="en-GB"/>
        </w:rPr>
        <w:t>六、付款方式：</w:t>
      </w:r>
    </w:p>
    <w:p>
      <w:pPr>
        <w:spacing w:line="360" w:lineRule="auto"/>
        <w:ind w:firstLine="422" w:firstLineChars="200"/>
        <w:rPr>
          <w:rFonts w:ascii="宋体" w:hAnsi="宋体" w:cs="宋体"/>
          <w:b/>
          <w:szCs w:val="21"/>
        </w:rPr>
      </w:pPr>
      <w:r>
        <w:rPr>
          <w:rFonts w:hint="eastAsia" w:ascii="宋体" w:hAnsi="宋体" w:cs="宋体"/>
          <w:b/>
          <w:szCs w:val="21"/>
        </w:rPr>
        <w:t>七、履约保证金退还：</w:t>
      </w:r>
    </w:p>
    <w:p>
      <w:pPr>
        <w:spacing w:line="360" w:lineRule="auto"/>
        <w:ind w:firstLine="420" w:firstLineChars="200"/>
        <w:rPr>
          <w:rFonts w:ascii="宋体" w:hAnsi="宋体"/>
          <w:szCs w:val="21"/>
        </w:rPr>
      </w:pPr>
    </w:p>
    <w:p>
      <w:pPr>
        <w:tabs>
          <w:tab w:val="left" w:pos="3640"/>
        </w:tabs>
        <w:autoSpaceDE w:val="0"/>
        <w:autoSpaceDN w:val="0"/>
        <w:spacing w:line="360" w:lineRule="auto"/>
        <w:ind w:firstLine="422" w:firstLineChars="200"/>
        <w:rPr>
          <w:rFonts w:ascii="宋体"/>
          <w:b/>
          <w:szCs w:val="21"/>
          <w:lang w:val="en-GB"/>
        </w:rPr>
      </w:pPr>
      <w:r>
        <w:rPr>
          <w:rFonts w:hint="eastAsia" w:ascii="宋体" w:hAnsi="宋体" w:cs="宋体"/>
          <w:b/>
          <w:szCs w:val="21"/>
        </w:rPr>
        <w:t>八</w:t>
      </w:r>
      <w:r>
        <w:rPr>
          <w:rFonts w:hint="eastAsia" w:ascii="宋体" w:hAnsi="宋体" w:cs="宋体"/>
          <w:b/>
          <w:szCs w:val="21"/>
          <w:lang w:val="en-GB"/>
        </w:rPr>
        <w:t>、违约责任</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1</w:t>
      </w:r>
      <w:r>
        <w:rPr>
          <w:rFonts w:hint="eastAsia"/>
          <w:spacing w:val="8"/>
          <w:szCs w:val="21"/>
        </w:rPr>
        <w:t>、买方无正当理由拒收，买方向卖方偿付合同款总值的</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w:t>
      </w:r>
      <w:r>
        <w:rPr>
          <w:rFonts w:hint="eastAsia"/>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2</w:t>
      </w:r>
      <w:r>
        <w:rPr>
          <w:rFonts w:hint="eastAsia"/>
          <w:spacing w:val="8"/>
          <w:szCs w:val="21"/>
        </w:rPr>
        <w:t>、买方无正当理由逾期付合同款的，买方向卖方每日偿付</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3、卖方不能交付的，卖方向买方支付合同款总值</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4、卖方逾期交付的，卖方向买方每日偿付合同款总值的</w:t>
      </w:r>
      <w:r>
        <w:rPr>
          <w:rFonts w:hint="eastAsia" w:ascii="宋体" w:hAnsi="宋体"/>
          <w:spacing w:val="8"/>
          <w:szCs w:val="21"/>
          <w:u w:val="single"/>
        </w:rPr>
        <w:t xml:space="preserve">      </w:t>
      </w:r>
      <w:r>
        <w:rPr>
          <w:rFonts w:hint="eastAsia" w:ascii="宋体" w:hAnsi="宋体"/>
          <w:spacing w:val="8"/>
          <w:szCs w:val="21"/>
        </w:rPr>
        <w:t>‰的违约金。</w:t>
      </w:r>
    </w:p>
    <w:p>
      <w:pPr>
        <w:spacing w:line="360" w:lineRule="auto"/>
        <w:ind w:left="-178" w:leftChars="-85" w:firstLine="583" w:firstLineChars="257"/>
        <w:rPr>
          <w:rFonts w:ascii="宋体" w:hAnsi="宋体"/>
          <w:b/>
          <w:spacing w:val="8"/>
          <w:szCs w:val="21"/>
        </w:rPr>
      </w:pPr>
      <w:r>
        <w:rPr>
          <w:rFonts w:hint="eastAsia" w:ascii="宋体" w:hAnsi="宋体"/>
          <w:b/>
          <w:spacing w:val="8"/>
          <w:szCs w:val="21"/>
        </w:rPr>
        <w:t>九、解决合同纠纷方式</w:t>
      </w:r>
    </w:p>
    <w:p>
      <w:pPr>
        <w:spacing w:line="360" w:lineRule="auto"/>
        <w:ind w:left="-178" w:leftChars="-85" w:firstLine="580" w:firstLineChars="257"/>
        <w:rPr>
          <w:rFonts w:ascii="宋体" w:hAnsi="宋体"/>
          <w:spacing w:val="8"/>
          <w:szCs w:val="21"/>
        </w:rPr>
      </w:pPr>
      <w:r>
        <w:rPr>
          <w:rFonts w:hint="eastAsia" w:ascii="宋体" w:hAnsi="宋体"/>
          <w:spacing w:val="8"/>
          <w:szCs w:val="21"/>
        </w:rPr>
        <w:t>本合同如发生纠纷，买卖双方应当及时协商解决，协商不成时，按以下第（①）项方式处理：①根据《中华人民共和国仲裁法》的规定向 安庆仲裁委员会 申请仲裁。②向________人民法院起诉。</w:t>
      </w:r>
    </w:p>
    <w:p>
      <w:pPr>
        <w:spacing w:line="360" w:lineRule="auto"/>
        <w:ind w:left="-178" w:leftChars="-85" w:firstLine="542" w:firstLineChars="257"/>
        <w:rPr>
          <w:rFonts w:ascii="宋体" w:hAnsi="宋体"/>
          <w:b/>
          <w:spacing w:val="8"/>
          <w:szCs w:val="21"/>
        </w:rPr>
      </w:pPr>
      <w:r>
        <w:rPr>
          <w:rFonts w:hint="eastAsia" w:ascii="宋体" w:hAnsi="宋体" w:cs="宋体"/>
          <w:b/>
          <w:szCs w:val="21"/>
        </w:rPr>
        <w:t>十</w:t>
      </w:r>
      <w:r>
        <w:rPr>
          <w:rFonts w:hint="eastAsia" w:ascii="宋体" w:hAnsi="宋体" w:cs="宋体"/>
          <w:b/>
          <w:szCs w:val="21"/>
          <w:lang w:val="en-GB"/>
        </w:rPr>
        <w:t>、</w:t>
      </w:r>
      <w:r>
        <w:rPr>
          <w:rFonts w:hint="eastAsia" w:ascii="宋体" w:hAnsi="宋体" w:cs="宋体"/>
          <w:b/>
          <w:szCs w:val="21"/>
        </w:rPr>
        <w:t>本合同组成及解释先后顺序：</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1、成交通知书；</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2、谈判文件；</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3、本合同文本；</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4、成交人的响应文件；　</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5、其他补充约定事项。</w:t>
      </w:r>
    </w:p>
    <w:p>
      <w:pPr>
        <w:spacing w:line="360" w:lineRule="auto"/>
        <w:ind w:firstLine="445" w:firstLineChars="196"/>
        <w:rPr>
          <w:rFonts w:ascii="宋体" w:hAnsi="宋体"/>
          <w:b/>
          <w:spacing w:val="8"/>
          <w:szCs w:val="21"/>
          <w:u w:val="single"/>
        </w:rPr>
      </w:pPr>
      <w:r>
        <w:rPr>
          <w:rFonts w:hint="eastAsia" w:ascii="宋体" w:hAnsi="宋体"/>
          <w:b/>
          <w:spacing w:val="8"/>
          <w:szCs w:val="21"/>
        </w:rPr>
        <w:t>十一、</w:t>
      </w:r>
      <w:r>
        <w:rPr>
          <w:rFonts w:hint="eastAsia" w:ascii="宋体" w:hAnsi="宋体"/>
          <w:spacing w:val="8"/>
          <w:szCs w:val="21"/>
        </w:rPr>
        <w:t>其他约定事项：</w:t>
      </w:r>
      <w:r>
        <w:rPr>
          <w:rFonts w:hint="eastAsia" w:ascii="宋体" w:hAnsi="宋体"/>
          <w:spacing w:val="8"/>
          <w:szCs w:val="21"/>
          <w:u w:val="single"/>
        </w:rPr>
        <w:t xml:space="preserve">                     </w:t>
      </w:r>
      <w:r>
        <w:rPr>
          <w:rFonts w:hint="eastAsia" w:ascii="宋体" w:hAnsi="宋体"/>
          <w:b/>
          <w:spacing w:val="8"/>
          <w:szCs w:val="21"/>
          <w:u w:val="single"/>
        </w:rPr>
        <w:t xml:space="preserve">                                 </w:t>
      </w:r>
    </w:p>
    <w:p>
      <w:pPr>
        <w:spacing w:line="360" w:lineRule="auto"/>
        <w:ind w:left="-178" w:leftChars="-85" w:firstLine="177" w:firstLineChars="78"/>
        <w:rPr>
          <w:rFonts w:ascii="宋体" w:hAnsi="宋体"/>
          <w:spacing w:val="8"/>
          <w:szCs w:val="21"/>
          <w:u w:val="single"/>
        </w:rPr>
      </w:pPr>
      <w:r>
        <w:rPr>
          <w:rFonts w:hint="eastAsia" w:ascii="宋体" w:hAnsi="宋体"/>
          <w:b/>
          <w:spacing w:val="8"/>
          <w:szCs w:val="21"/>
          <w:u w:val="single"/>
        </w:rPr>
        <w:t xml:space="preserve">                                                       </w:t>
      </w:r>
      <w:r>
        <w:rPr>
          <w:rFonts w:hint="eastAsia" w:ascii="宋体" w:hAnsi="宋体"/>
          <w:spacing w:val="8"/>
          <w:szCs w:val="21"/>
          <w:u w:val="single"/>
        </w:rPr>
        <w:t xml:space="preserve">                    </w:t>
      </w:r>
    </w:p>
    <w:p>
      <w:pPr>
        <w:spacing w:line="360" w:lineRule="auto"/>
        <w:ind w:left="-178" w:leftChars="-85" w:firstLine="176" w:firstLineChars="78"/>
        <w:rPr>
          <w:rFonts w:ascii="宋体" w:hAnsi="宋体"/>
          <w:spacing w:val="8"/>
          <w:szCs w:val="21"/>
          <w:u w:val="single"/>
        </w:rPr>
      </w:pPr>
      <w:r>
        <w:rPr>
          <w:rFonts w:hint="eastAsia" w:ascii="宋体" w:hAnsi="宋体"/>
          <w:spacing w:val="8"/>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 xml:space="preserve">买  方                       卖   方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采购人（盖章）：</w:t>
      </w:r>
      <w:r>
        <w:rPr>
          <w:rFonts w:hint="eastAsia" w:ascii="宋体" w:hAnsi="宋体" w:cs="宋体"/>
          <w:szCs w:val="21"/>
          <w:u w:val="single"/>
          <w:lang w:val="en-GB"/>
        </w:rPr>
        <w:t xml:space="preserve">          </w:t>
      </w:r>
      <w:r>
        <w:rPr>
          <w:rFonts w:hint="eastAsia" w:ascii="宋体" w:hAnsi="宋体" w:cs="宋体"/>
          <w:szCs w:val="21"/>
          <w:lang w:val="en-GB"/>
        </w:rPr>
        <w:t xml:space="preserve">   成交人（盖章）：</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法人代表：</w:t>
      </w:r>
      <w:r>
        <w:rPr>
          <w:rFonts w:hint="eastAsia" w:ascii="宋体" w:hAnsi="宋体" w:cs="宋体"/>
          <w:szCs w:val="21"/>
          <w:u w:val="single"/>
          <w:lang w:val="en-GB"/>
        </w:rPr>
        <w:t xml:space="preserve">                </w:t>
      </w:r>
      <w:r>
        <w:rPr>
          <w:rFonts w:hint="eastAsia" w:ascii="宋体" w:hAnsi="宋体" w:cs="宋体"/>
          <w:szCs w:val="21"/>
          <w:lang w:val="en-GB"/>
        </w:rPr>
        <w:t xml:space="preserve">   法人代表：</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联系人：</w:t>
      </w:r>
      <w:r>
        <w:rPr>
          <w:rFonts w:hint="eastAsia" w:ascii="宋体" w:hAnsi="宋体" w:cs="宋体"/>
          <w:szCs w:val="21"/>
          <w:u w:val="single"/>
          <w:lang w:val="en-GB"/>
        </w:rPr>
        <w:t xml:space="preserve">                  </w:t>
      </w:r>
      <w:r>
        <w:rPr>
          <w:rFonts w:hint="eastAsia" w:ascii="宋体" w:hAnsi="宋体" w:cs="宋体"/>
          <w:szCs w:val="21"/>
          <w:lang w:val="en-GB"/>
        </w:rPr>
        <w:t xml:space="preserve">   联系人：</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地址：</w:t>
      </w:r>
      <w:r>
        <w:rPr>
          <w:rFonts w:hint="eastAsia" w:ascii="宋体" w:hAnsi="宋体" w:cs="宋体"/>
          <w:szCs w:val="21"/>
          <w:u w:val="single"/>
          <w:lang w:val="en-GB"/>
        </w:rPr>
        <w:t xml:space="preserve">                    </w:t>
      </w:r>
      <w:r>
        <w:rPr>
          <w:rFonts w:hint="eastAsia" w:ascii="宋体" w:hAnsi="宋体" w:cs="宋体"/>
          <w:szCs w:val="21"/>
          <w:lang w:val="en-GB"/>
        </w:rPr>
        <w:t xml:space="preserve">   地址：</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电话：</w:t>
      </w:r>
      <w:r>
        <w:rPr>
          <w:rFonts w:hint="eastAsia" w:ascii="宋体" w:hAnsi="宋体" w:cs="宋体"/>
          <w:szCs w:val="21"/>
          <w:u w:val="single"/>
          <w:lang w:val="en-GB"/>
        </w:rPr>
        <w:t xml:space="preserve">                    </w:t>
      </w:r>
      <w:r>
        <w:rPr>
          <w:rFonts w:hint="eastAsia" w:ascii="宋体" w:hAnsi="宋体" w:cs="宋体"/>
          <w:szCs w:val="21"/>
          <w:lang w:val="en-GB"/>
        </w:rPr>
        <w:t xml:space="preserve">   电话：</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widowControl/>
        <w:jc w:val="left"/>
      </w:pPr>
      <w:r>
        <w:rPr>
          <w:rFonts w:hint="eastAsia" w:ascii="宋体" w:hAnsi="宋体" w:cs="宋体"/>
          <w:szCs w:val="21"/>
          <w:lang w:val="en-GB"/>
        </w:rPr>
        <w:t xml:space="preserve">年   月    日                年   月    日    </w:t>
      </w:r>
      <w:r>
        <w:br w:type="page"/>
      </w:r>
    </w:p>
    <w:p>
      <w:pPr>
        <w:pStyle w:val="3"/>
        <w:numPr>
          <w:ilvl w:val="0"/>
          <w:numId w:val="4"/>
        </w:numPr>
      </w:pPr>
      <w:bookmarkStart w:id="51" w:name="_Toc398819319"/>
      <w:bookmarkStart w:id="52" w:name="_Toc6847643"/>
      <w:bookmarkStart w:id="53" w:name="_Toc399143414"/>
      <w:r>
        <w:rPr>
          <w:rFonts w:hint="eastAsia"/>
        </w:rPr>
        <w:t>谈判响应文件格式</w:t>
      </w:r>
      <w:bookmarkEnd w:id="51"/>
      <w:bookmarkEnd w:id="52"/>
      <w:bookmarkEnd w:id="53"/>
    </w:p>
    <w:p>
      <w:pPr>
        <w:spacing w:line="360" w:lineRule="auto"/>
        <w:jc w:val="right"/>
        <w:rPr>
          <w:rFonts w:ascii="仿宋_GB2312" w:hAnsi="宋体" w:eastAsia="仿宋_GB2312"/>
          <w:b/>
          <w:sz w:val="28"/>
          <w:szCs w:val="28"/>
        </w:rPr>
      </w:pPr>
      <w:r>
        <w:rPr>
          <w:rFonts w:hint="eastAsia" w:ascii="仿宋_GB2312" w:hAnsi="宋体" w:eastAsia="仿宋_GB2312"/>
          <w:b/>
          <w:sz w:val="24"/>
        </w:rPr>
        <w:t xml:space="preserve">   </w:t>
      </w:r>
    </w:p>
    <w:p>
      <w:pPr>
        <w:spacing w:line="360" w:lineRule="auto"/>
        <w:jc w:val="center"/>
        <w:rPr>
          <w:rFonts w:ascii="仿宋" w:hAnsi="仿宋" w:eastAsia="仿宋"/>
          <w:b/>
          <w:spacing w:val="20"/>
          <w:sz w:val="36"/>
          <w:szCs w:val="36"/>
        </w:rPr>
      </w:pPr>
      <w:r>
        <w:rPr>
          <w:rFonts w:hint="eastAsia" w:ascii="仿宋" w:hAnsi="仿宋" w:eastAsia="仿宋"/>
          <w:b/>
          <w:spacing w:val="20"/>
          <w:sz w:val="36"/>
          <w:szCs w:val="36"/>
          <w:u w:val="single"/>
        </w:rPr>
        <w:t xml:space="preserve">                              </w:t>
      </w:r>
      <w:r>
        <w:rPr>
          <w:rFonts w:hint="eastAsia" w:ascii="仿宋" w:hAnsi="仿宋" w:eastAsia="仿宋"/>
          <w:b/>
          <w:spacing w:val="20"/>
          <w:sz w:val="36"/>
          <w:szCs w:val="36"/>
        </w:rPr>
        <w:t>采购</w:t>
      </w:r>
    </w:p>
    <w:p>
      <w:pPr>
        <w:spacing w:line="360" w:lineRule="auto"/>
        <w:rPr>
          <w:rFonts w:ascii="宋体" w:hAnsi="宋体"/>
          <w:sz w:val="24"/>
        </w:rPr>
      </w:pPr>
    </w:p>
    <w:p>
      <w:pPr>
        <w:spacing w:line="360" w:lineRule="auto"/>
        <w:rPr>
          <w:rFonts w:ascii="宋体" w:hAnsi="宋体"/>
          <w:sz w:val="24"/>
        </w:rPr>
      </w:pPr>
    </w:p>
    <w:p>
      <w:pPr>
        <w:spacing w:line="900" w:lineRule="auto"/>
        <w:jc w:val="center"/>
        <w:rPr>
          <w:rFonts w:ascii="宋体" w:hAnsi="宋体"/>
          <w:b/>
          <w:sz w:val="96"/>
          <w:szCs w:val="72"/>
        </w:rPr>
      </w:pPr>
      <w:r>
        <w:rPr>
          <w:rFonts w:hint="eastAsia" w:ascii="宋体" w:hAnsi="宋体"/>
          <w:b/>
          <w:sz w:val="96"/>
          <w:szCs w:val="72"/>
        </w:rPr>
        <w:t>响</w:t>
      </w:r>
    </w:p>
    <w:p>
      <w:pPr>
        <w:spacing w:line="900" w:lineRule="auto"/>
        <w:jc w:val="center"/>
        <w:rPr>
          <w:rFonts w:ascii="宋体" w:hAnsi="宋体"/>
          <w:b/>
          <w:sz w:val="96"/>
          <w:szCs w:val="72"/>
        </w:rPr>
      </w:pPr>
      <w:r>
        <w:rPr>
          <w:rFonts w:hint="eastAsia" w:ascii="宋体" w:hAnsi="宋体"/>
          <w:b/>
          <w:sz w:val="96"/>
          <w:szCs w:val="72"/>
        </w:rPr>
        <w:t>应</w:t>
      </w:r>
    </w:p>
    <w:p>
      <w:pPr>
        <w:spacing w:line="900" w:lineRule="auto"/>
        <w:jc w:val="center"/>
        <w:rPr>
          <w:rFonts w:ascii="宋体" w:hAnsi="宋体"/>
          <w:b/>
          <w:sz w:val="96"/>
          <w:szCs w:val="72"/>
        </w:rPr>
      </w:pPr>
      <w:r>
        <w:rPr>
          <w:rFonts w:hint="eastAsia" w:ascii="宋体" w:hAnsi="宋体"/>
          <w:b/>
          <w:sz w:val="96"/>
          <w:szCs w:val="72"/>
        </w:rPr>
        <w:t>文</w:t>
      </w:r>
    </w:p>
    <w:p>
      <w:pPr>
        <w:spacing w:line="900" w:lineRule="auto"/>
        <w:jc w:val="center"/>
        <w:rPr>
          <w:rFonts w:ascii="宋体" w:hAnsi="宋体"/>
          <w:b/>
          <w:sz w:val="96"/>
          <w:szCs w:val="72"/>
        </w:rPr>
      </w:pPr>
      <w:r>
        <w:rPr>
          <w:rFonts w:hint="eastAsia" w:ascii="宋体" w:hAnsi="宋体"/>
          <w:b/>
          <w:sz w:val="96"/>
          <w:szCs w:val="72"/>
        </w:rPr>
        <w:t>件</w:t>
      </w:r>
    </w:p>
    <w:p>
      <w:pPr>
        <w:spacing w:line="360" w:lineRule="auto"/>
        <w:rPr>
          <w:rFonts w:ascii="宋体" w:hAnsi="宋体"/>
          <w:sz w:val="24"/>
        </w:rPr>
      </w:pPr>
    </w:p>
    <w:p>
      <w:pPr>
        <w:spacing w:line="360" w:lineRule="auto"/>
        <w:ind w:firstLine="148" w:firstLineChars="49"/>
        <w:rPr>
          <w:rFonts w:ascii="宋体" w:hAnsi="宋体"/>
          <w:b/>
          <w:sz w:val="30"/>
          <w:szCs w:val="30"/>
        </w:rPr>
      </w:pPr>
      <w:r>
        <w:rPr>
          <w:rFonts w:hint="eastAsia" w:ascii="宋体" w:hAnsi="宋体"/>
          <w:b/>
          <w:sz w:val="30"/>
          <w:szCs w:val="30"/>
        </w:rPr>
        <w:t xml:space="preserve">采购人名称： </w:t>
      </w:r>
      <w:r>
        <w:rPr>
          <w:rFonts w:hint="eastAsia" w:ascii="宋体" w:hAnsi="宋体"/>
          <w:b/>
          <w:sz w:val="30"/>
          <w:szCs w:val="30"/>
          <w:u w:val="single"/>
        </w:rPr>
        <w:t xml:space="preserve">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b/>
          <w:sz w:val="30"/>
          <w:szCs w:val="30"/>
        </w:rPr>
        <w:t xml:space="preserve">谈判响应人名称： </w:t>
      </w:r>
      <w:r>
        <w:rPr>
          <w:rFonts w:hint="eastAsia" w:ascii="宋体" w:hAnsi="宋体"/>
          <w:b/>
          <w:sz w:val="30"/>
          <w:szCs w:val="30"/>
          <w:u w:val="single"/>
        </w:rPr>
        <w:t xml:space="preserve">                                 （公章）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r>
        <w:rPr>
          <w:rFonts w:hint="eastAsia" w:ascii="宋体" w:hAnsi="宋体"/>
          <w:b/>
          <w:sz w:val="30"/>
          <w:szCs w:val="30"/>
          <w:u w:val="single"/>
        </w:rPr>
        <w:t xml:space="preserve">      </w:t>
      </w:r>
    </w:p>
    <w:p>
      <w:pPr>
        <w:spacing w:line="360" w:lineRule="auto"/>
        <w:rPr>
          <w:rFonts w:ascii="仿宋_GB2312" w:eastAsia="仿宋_GB2312"/>
          <w:sz w:val="30"/>
          <w:szCs w:val="30"/>
        </w:rPr>
      </w:pPr>
    </w:p>
    <w:p>
      <w:pPr>
        <w:spacing w:line="360" w:lineRule="auto"/>
        <w:jc w:val="center"/>
        <w:rPr>
          <w:rFonts w:ascii="宋体" w:hAnsi="宋体"/>
          <w:b/>
          <w:sz w:val="30"/>
          <w:szCs w:val="30"/>
        </w:rPr>
      </w:pPr>
      <w:r>
        <w:rPr>
          <w:rFonts w:hint="eastAsia" w:ascii="宋体" w:hAnsi="宋体"/>
          <w:b/>
          <w:sz w:val="30"/>
          <w:szCs w:val="30"/>
        </w:rPr>
        <w:t>日期：</w:t>
      </w:r>
      <w:r>
        <w:rPr>
          <w:rFonts w:hint="eastAsia" w:ascii="宋体" w:hAnsi="宋体"/>
          <w:b/>
          <w:sz w:val="30"/>
          <w:szCs w:val="30"/>
          <w:u w:val="single"/>
        </w:rPr>
        <w:t xml:space="preserve">    </w:t>
      </w:r>
      <w:r>
        <w:rPr>
          <w:rFonts w:hint="eastAsia" w:ascii="宋体" w:hAnsi="宋体"/>
          <w:b/>
          <w:sz w:val="30"/>
          <w:szCs w:val="30"/>
        </w:rPr>
        <w:t>年</w:t>
      </w:r>
      <w:r>
        <w:rPr>
          <w:rFonts w:hint="eastAsia" w:ascii="宋体" w:hAnsi="宋体"/>
          <w:b/>
          <w:sz w:val="30"/>
          <w:szCs w:val="30"/>
          <w:u w:val="single"/>
        </w:rPr>
        <w:t xml:space="preserve">     </w:t>
      </w:r>
      <w:r>
        <w:rPr>
          <w:rFonts w:hint="eastAsia" w:ascii="宋体" w:hAnsi="宋体"/>
          <w:b/>
          <w:sz w:val="30"/>
          <w:szCs w:val="30"/>
        </w:rPr>
        <w:t>月</w:t>
      </w:r>
      <w:r>
        <w:rPr>
          <w:rFonts w:hint="eastAsia" w:ascii="宋体" w:hAnsi="宋体"/>
          <w:b/>
          <w:sz w:val="30"/>
          <w:szCs w:val="30"/>
          <w:u w:val="single"/>
        </w:rPr>
        <w:t xml:space="preserve">    </w:t>
      </w:r>
      <w:r>
        <w:rPr>
          <w:rFonts w:hint="eastAsia" w:ascii="宋体" w:hAnsi="宋体"/>
          <w:b/>
          <w:sz w:val="30"/>
          <w:szCs w:val="30"/>
        </w:rPr>
        <w:t>日</w:t>
      </w:r>
    </w:p>
    <w:p>
      <w:pPr>
        <w:widowControl/>
        <w:jc w:val="left"/>
        <w:rPr>
          <w:rFonts w:ascii="宋体" w:hAnsi="宋体"/>
          <w:sz w:val="24"/>
        </w:rPr>
      </w:pPr>
      <w:r>
        <w:rPr>
          <w:rFonts w:ascii="宋体" w:hAnsi="宋体"/>
          <w:sz w:val="24"/>
        </w:rPr>
        <w:br w:type="page"/>
      </w:r>
    </w:p>
    <w:p>
      <w:pPr>
        <w:jc w:val="center"/>
        <w:rPr>
          <w:b/>
          <w:sz w:val="30"/>
          <w:szCs w:val="30"/>
        </w:rPr>
      </w:pPr>
      <w:r>
        <w:rPr>
          <w:rFonts w:hint="eastAsia"/>
          <w:b/>
          <w:sz w:val="30"/>
          <w:szCs w:val="30"/>
        </w:rPr>
        <w:t>目 录</w:t>
      </w:r>
    </w:p>
    <w:p>
      <w:pPr>
        <w:spacing w:line="480" w:lineRule="auto"/>
        <w:ind w:firstLine="480" w:firstLineChars="200"/>
        <w:rPr>
          <w:rFonts w:ascii="宋体" w:hAnsi="宋体"/>
          <w:sz w:val="24"/>
        </w:rPr>
      </w:pPr>
      <w:r>
        <w:rPr>
          <w:rFonts w:hint="eastAsia" w:ascii="宋体" w:hAnsi="宋体"/>
          <w:sz w:val="24"/>
        </w:rPr>
        <w:t>一、谈判响应函</w:t>
      </w:r>
    </w:p>
    <w:p>
      <w:pPr>
        <w:spacing w:line="480" w:lineRule="auto"/>
        <w:ind w:firstLine="480" w:firstLineChars="200"/>
        <w:rPr>
          <w:rFonts w:ascii="宋体" w:hAnsi="宋体"/>
          <w:sz w:val="24"/>
        </w:rPr>
      </w:pPr>
      <w:r>
        <w:rPr>
          <w:rFonts w:hint="eastAsia" w:ascii="宋体" w:hAnsi="宋体"/>
          <w:sz w:val="24"/>
        </w:rPr>
        <w:t>二、服务报价表（首轮）、最终报价表</w:t>
      </w:r>
    </w:p>
    <w:p>
      <w:pPr>
        <w:spacing w:line="480" w:lineRule="auto"/>
        <w:ind w:firstLine="480" w:firstLineChars="200"/>
        <w:rPr>
          <w:rFonts w:ascii="宋体" w:hAnsi="宋体"/>
          <w:sz w:val="24"/>
        </w:rPr>
      </w:pPr>
      <w:r>
        <w:rPr>
          <w:rFonts w:hint="eastAsia" w:ascii="宋体" w:hAnsi="宋体"/>
          <w:sz w:val="24"/>
        </w:rPr>
        <w:t>三、</w:t>
      </w:r>
      <w:r>
        <w:rPr>
          <w:rFonts w:hint="eastAsia" w:ascii="宋体" w:hAnsi="宋体" w:cs="宋体"/>
          <w:color w:val="000000"/>
          <w:sz w:val="24"/>
        </w:rPr>
        <w:t>服务内容及质量要求响应表</w:t>
      </w:r>
    </w:p>
    <w:p>
      <w:pPr>
        <w:spacing w:line="480" w:lineRule="auto"/>
        <w:ind w:firstLine="480" w:firstLineChars="200"/>
        <w:rPr>
          <w:rFonts w:ascii="宋体" w:hAnsi="宋体"/>
          <w:sz w:val="24"/>
        </w:rPr>
      </w:pPr>
      <w:r>
        <w:rPr>
          <w:rFonts w:hint="eastAsia" w:ascii="宋体" w:hAnsi="宋体"/>
          <w:sz w:val="24"/>
        </w:rPr>
        <w:t>四、服务方案</w:t>
      </w:r>
    </w:p>
    <w:p>
      <w:pPr>
        <w:spacing w:line="480" w:lineRule="auto"/>
        <w:ind w:firstLine="480" w:firstLineChars="200"/>
        <w:rPr>
          <w:rFonts w:ascii="宋体" w:hAnsi="宋体"/>
          <w:sz w:val="24"/>
        </w:rPr>
      </w:pPr>
      <w:r>
        <w:rPr>
          <w:rFonts w:hint="eastAsia" w:ascii="宋体" w:hAnsi="宋体"/>
          <w:sz w:val="24"/>
        </w:rPr>
        <w:t>五、诚信谈判响应承诺书</w:t>
      </w:r>
    </w:p>
    <w:p>
      <w:pPr>
        <w:spacing w:line="480" w:lineRule="auto"/>
        <w:ind w:firstLine="480" w:firstLineChars="200"/>
        <w:rPr>
          <w:rFonts w:ascii="宋体" w:hAnsi="宋体"/>
          <w:sz w:val="24"/>
        </w:rPr>
      </w:pPr>
      <w:r>
        <w:rPr>
          <w:rFonts w:hint="eastAsia" w:ascii="宋体" w:hAnsi="宋体"/>
          <w:sz w:val="24"/>
        </w:rPr>
        <w:t>六、资格证明文件</w:t>
      </w:r>
    </w:p>
    <w:p>
      <w:pPr>
        <w:widowControl/>
        <w:jc w:val="left"/>
        <w:rPr>
          <w:rFonts w:ascii="宋体" w:hAnsi="宋体"/>
          <w:sz w:val="24"/>
        </w:rPr>
      </w:pPr>
      <w:r>
        <w:rPr>
          <w:rFonts w:ascii="宋体" w:hAnsi="宋体"/>
          <w:sz w:val="24"/>
        </w:rPr>
        <w:br w:type="page"/>
      </w:r>
    </w:p>
    <w:p>
      <w:pPr>
        <w:pStyle w:val="5"/>
        <w:jc w:val="center"/>
      </w:pPr>
      <w:bookmarkStart w:id="54" w:name="_Toc13905"/>
      <w:bookmarkStart w:id="55" w:name="_Toc6847644"/>
      <w:r>
        <w:rPr>
          <w:rFonts w:hint="eastAsia"/>
        </w:rPr>
        <w:t>一、</w:t>
      </w:r>
      <w:bookmarkEnd w:id="54"/>
      <w:r>
        <w:rPr>
          <w:rFonts w:hint="eastAsia"/>
        </w:rPr>
        <w:t>谈判响应函</w:t>
      </w:r>
      <w:bookmarkEnd w:id="55"/>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宋体"/>
          <w:szCs w:val="21"/>
          <w:u w:val="single"/>
        </w:rPr>
        <w:t>安庆职业技术学院</w:t>
      </w:r>
    </w:p>
    <w:p>
      <w:pPr>
        <w:pStyle w:val="12"/>
        <w:tabs>
          <w:tab w:val="left" w:pos="5580"/>
        </w:tabs>
        <w:spacing w:line="360" w:lineRule="auto"/>
        <w:ind w:firstLine="420" w:firstLineChars="200"/>
        <w:jc w:val="left"/>
        <w:rPr>
          <w:rFonts w:hAnsi="宋体"/>
          <w:szCs w:val="21"/>
        </w:rPr>
      </w:pPr>
      <w:r>
        <w:rPr>
          <w:rFonts w:hint="eastAsia" w:hAnsi="宋体"/>
          <w:szCs w:val="21"/>
        </w:rPr>
        <w:t>1、根据贵方单一来源邀请书，我方决定参加贵方组织的</w:t>
      </w:r>
      <w:r>
        <w:rPr>
          <w:rFonts w:hint="eastAsia" w:hAnsi="宋体"/>
          <w:szCs w:val="21"/>
          <w:u w:val="single"/>
          <w:lang w:eastAsia="zh-CN"/>
        </w:rPr>
        <w:t>安庆职业技术学院 2022 年数字资源采购（中国教育网接入和维护）项目</w:t>
      </w:r>
      <w:r>
        <w:rPr>
          <w:rFonts w:hint="eastAsia" w:hAnsi="宋体"/>
          <w:szCs w:val="21"/>
        </w:rPr>
        <w:t>的采购活动。我方授权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（谈判响应人的名称）全权处理本项目谈判的有关事宜。</w:t>
      </w:r>
    </w:p>
    <w:p>
      <w:pPr>
        <w:pStyle w:val="12"/>
        <w:tabs>
          <w:tab w:val="left" w:pos="5580"/>
        </w:tabs>
        <w:spacing w:line="360" w:lineRule="auto"/>
        <w:ind w:firstLine="420" w:firstLineChars="200"/>
        <w:rPr>
          <w:rFonts w:hAnsi="宋体"/>
          <w:szCs w:val="21"/>
        </w:rPr>
      </w:pPr>
      <w:r>
        <w:rPr>
          <w:rFonts w:hint="eastAsia" w:hAnsi="宋体"/>
          <w:szCs w:val="21"/>
        </w:rPr>
        <w:t>2、我方愿意按照谈判文件约定的各项要求，向采购人提供所需的服务，总报价为人民币（大写）</w:t>
      </w:r>
      <w:r>
        <w:rPr>
          <w:rFonts w:hint="eastAsia" w:hAnsi="宋体"/>
          <w:szCs w:val="21"/>
          <w:u w:val="single"/>
        </w:rPr>
        <w:t xml:space="preserve">                   </w:t>
      </w:r>
      <w:r>
        <w:rPr>
          <w:rFonts w:hint="eastAsia" w:hAnsi="宋体"/>
          <w:szCs w:val="21"/>
        </w:rPr>
        <w:t xml:space="preserve"> (小写) </w:t>
      </w:r>
      <w:r>
        <w:rPr>
          <w:rFonts w:hint="eastAsia" w:hAnsi="宋体"/>
          <w:szCs w:val="21"/>
          <w:u w:val="single"/>
        </w:rPr>
        <w:t xml:space="preserve">                </w:t>
      </w:r>
      <w:r>
        <w:rPr>
          <w:rFonts w:hint="eastAsia" w:hAnsi="宋体"/>
          <w:szCs w:val="21"/>
        </w:rPr>
        <w:t xml:space="preserve"> 。</w:t>
      </w:r>
    </w:p>
    <w:p>
      <w:pPr>
        <w:pStyle w:val="12"/>
        <w:tabs>
          <w:tab w:val="left" w:pos="5580"/>
        </w:tabs>
        <w:spacing w:line="360" w:lineRule="auto"/>
        <w:rPr>
          <w:rFonts w:hAnsi="宋体"/>
          <w:szCs w:val="21"/>
        </w:rPr>
      </w:pPr>
      <w:r>
        <w:rPr>
          <w:rFonts w:hint="eastAsia" w:hAnsi="宋体"/>
          <w:szCs w:val="21"/>
        </w:rPr>
        <w:t>3、一旦我方成交，我方将严格履行合同约定的责任和义务，保证本项目的服务期为</w:t>
      </w:r>
      <w:r>
        <w:rPr>
          <w:rFonts w:hint="eastAsia" w:hAnsi="宋体"/>
          <w:szCs w:val="21"/>
          <w:u w:val="single"/>
        </w:rPr>
        <w:t>合同签订后12个月。</w:t>
      </w:r>
    </w:p>
    <w:p>
      <w:pPr>
        <w:pStyle w:val="12"/>
        <w:tabs>
          <w:tab w:val="left" w:pos="5580"/>
        </w:tabs>
        <w:spacing w:line="360" w:lineRule="auto"/>
        <w:ind w:firstLine="394" w:firstLineChars="199"/>
        <w:rPr>
          <w:rFonts w:hAnsi="宋体"/>
          <w:szCs w:val="21"/>
        </w:rPr>
      </w:pPr>
      <w:r>
        <w:rPr>
          <w:rFonts w:hint="eastAsia" w:hAnsi="宋体"/>
          <w:spacing w:val="-6"/>
          <w:szCs w:val="21"/>
        </w:rPr>
        <w:t>4、</w:t>
      </w:r>
      <w:r>
        <w:rPr>
          <w:rFonts w:hint="eastAsia" w:hAnsi="宋体"/>
          <w:szCs w:val="21"/>
        </w:rPr>
        <w:t>我方保证按照本项目谈判文件要求提交谈判响应文件。</w:t>
      </w:r>
    </w:p>
    <w:p>
      <w:pPr>
        <w:pStyle w:val="12"/>
        <w:tabs>
          <w:tab w:val="left" w:pos="5580"/>
        </w:tabs>
        <w:spacing w:line="360" w:lineRule="auto"/>
        <w:ind w:firstLine="417" w:firstLineChars="199"/>
        <w:rPr>
          <w:rFonts w:hAnsi="宋体"/>
          <w:szCs w:val="21"/>
        </w:rPr>
      </w:pPr>
      <w:r>
        <w:rPr>
          <w:rFonts w:hint="eastAsia" w:hAnsi="宋体"/>
          <w:szCs w:val="21"/>
        </w:rPr>
        <w:t>5、我方愿意提供贵方可能另外要求的、与谈判有关的文件资料，并保证我方已提供和将要提供的文件是真实的、准确的。</w:t>
      </w:r>
    </w:p>
    <w:p>
      <w:pPr>
        <w:pStyle w:val="12"/>
        <w:tabs>
          <w:tab w:val="left" w:pos="5580"/>
        </w:tabs>
        <w:spacing w:line="360" w:lineRule="auto"/>
        <w:ind w:firstLine="417" w:firstLineChars="199"/>
        <w:rPr>
          <w:rFonts w:hAnsi="宋体"/>
          <w:szCs w:val="21"/>
        </w:rPr>
      </w:pPr>
      <w:r>
        <w:rPr>
          <w:rFonts w:hint="eastAsia" w:hAnsi="宋体"/>
          <w:szCs w:val="21"/>
        </w:rPr>
        <w:t>6、我方完全理解贵方不一定将合同授予报价低于谈判最高限价的谈判响应人。</w:t>
      </w:r>
    </w:p>
    <w:p>
      <w:pPr>
        <w:pStyle w:val="12"/>
        <w:tabs>
          <w:tab w:val="left" w:pos="5580"/>
        </w:tabs>
        <w:spacing w:line="360" w:lineRule="auto"/>
        <w:ind w:firstLine="417" w:firstLineChars="199"/>
        <w:rPr>
          <w:rFonts w:hAnsi="宋体"/>
          <w:szCs w:val="21"/>
        </w:rPr>
      </w:pPr>
    </w:p>
    <w:p>
      <w:pPr>
        <w:pStyle w:val="12"/>
        <w:tabs>
          <w:tab w:val="left" w:pos="5580"/>
        </w:tabs>
        <w:spacing w:line="360" w:lineRule="auto"/>
        <w:ind w:firstLine="367" w:firstLineChars="175"/>
        <w:rPr>
          <w:rFonts w:hAnsi="宋体"/>
          <w:szCs w:val="21"/>
        </w:rPr>
      </w:pPr>
    </w:p>
    <w:p>
      <w:pPr>
        <w:pStyle w:val="12"/>
        <w:tabs>
          <w:tab w:val="left" w:pos="5580"/>
        </w:tabs>
        <w:spacing w:line="360" w:lineRule="auto"/>
        <w:ind w:right="360" w:firstLine="3570" w:firstLineChars="1700"/>
        <w:jc w:val="left"/>
        <w:rPr>
          <w:rFonts w:hAnsi="宋体"/>
          <w:szCs w:val="21"/>
          <w:u w:val="single"/>
        </w:rPr>
      </w:pPr>
      <w:r>
        <w:rPr>
          <w:rFonts w:hint="eastAsia" w:hAnsi="宋体"/>
          <w:szCs w:val="21"/>
        </w:rPr>
        <w:t>谈判响应人：</w:t>
      </w:r>
      <w:r>
        <w:rPr>
          <w:rFonts w:hint="eastAsia" w:hAnsi="宋体"/>
          <w:szCs w:val="21"/>
          <w:u w:val="single"/>
        </w:rPr>
        <w:t xml:space="preserve">                       （盖章） </w:t>
      </w:r>
    </w:p>
    <w:p>
      <w:pPr>
        <w:pStyle w:val="12"/>
        <w:tabs>
          <w:tab w:val="left" w:pos="5580"/>
        </w:tabs>
        <w:spacing w:line="36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2"/>
        <w:tabs>
          <w:tab w:val="left" w:pos="5580"/>
        </w:tabs>
        <w:spacing w:line="360" w:lineRule="auto"/>
        <w:ind w:firstLine="420" w:firstLineChars="200"/>
        <w:rPr>
          <w:rFonts w:hAnsi="宋体" w:cs="宋体"/>
          <w:szCs w:val="21"/>
          <w:u w:val="single"/>
        </w:rPr>
      </w:pPr>
      <w:r>
        <w:rPr>
          <w:rFonts w:hint="eastAsia" w:hAnsi="宋体"/>
          <w:szCs w:val="21"/>
        </w:rPr>
        <w:t xml:space="preserve">                              </w:t>
      </w:r>
      <w:r>
        <w:rPr>
          <w:rFonts w:hint="eastAsia" w:hAnsi="宋体" w:cs="宋体"/>
          <w:szCs w:val="21"/>
        </w:rPr>
        <w:t>法定代表人或委托代理人：</w:t>
      </w:r>
      <w:r>
        <w:rPr>
          <w:rFonts w:hint="eastAsia" w:hAnsi="宋体" w:cs="宋体"/>
          <w:szCs w:val="21"/>
          <w:u w:val="single"/>
        </w:rPr>
        <w:t xml:space="preserve">              （签字或盖章）</w:t>
      </w:r>
    </w:p>
    <w:p>
      <w:pPr>
        <w:pStyle w:val="12"/>
        <w:tabs>
          <w:tab w:val="left" w:pos="5580"/>
        </w:tabs>
        <w:spacing w:line="360" w:lineRule="auto"/>
        <w:ind w:firstLine="420" w:firstLineChars="200"/>
        <w:rPr>
          <w:rFonts w:hAnsi="宋体"/>
          <w:szCs w:val="21"/>
          <w:u w:val="single"/>
        </w:rPr>
      </w:pPr>
    </w:p>
    <w:p>
      <w:pPr>
        <w:pStyle w:val="12"/>
        <w:tabs>
          <w:tab w:val="left" w:pos="5580"/>
        </w:tabs>
        <w:spacing w:line="360" w:lineRule="auto"/>
        <w:ind w:firstLine="420" w:firstLineChars="200"/>
        <w:rPr>
          <w:rFonts w:hAnsi="宋体"/>
          <w:szCs w:val="21"/>
          <w:u w:val="single"/>
        </w:rPr>
      </w:pPr>
    </w:p>
    <w:p>
      <w:pPr>
        <w:pStyle w:val="12"/>
        <w:tabs>
          <w:tab w:val="left" w:pos="5580"/>
        </w:tabs>
        <w:spacing w:line="360" w:lineRule="auto"/>
        <w:ind w:firstLine="3570" w:firstLineChars="1700"/>
        <w:rPr>
          <w:rFonts w:hAnsi="宋体"/>
          <w:szCs w:val="21"/>
        </w:rPr>
      </w:pPr>
      <w:r>
        <w:rPr>
          <w:rFonts w:hint="eastAsia" w:hAnsi="宋体"/>
          <w:szCs w:val="21"/>
        </w:rPr>
        <w:t>日期：          年      月      日</w:t>
      </w:r>
    </w:p>
    <w:p>
      <w:pPr>
        <w:widowControl/>
        <w:jc w:val="left"/>
        <w:rPr>
          <w:rFonts w:ascii="宋体" w:hAnsi="宋体"/>
          <w:sz w:val="24"/>
        </w:rPr>
      </w:pPr>
      <w:r>
        <w:rPr>
          <w:rFonts w:ascii="宋体" w:hAnsi="宋体"/>
          <w:sz w:val="24"/>
        </w:rPr>
        <w:br w:type="page"/>
      </w:r>
    </w:p>
    <w:p>
      <w:pPr>
        <w:pStyle w:val="5"/>
        <w:jc w:val="center"/>
      </w:pPr>
      <w:bookmarkStart w:id="56" w:name="_Toc12161"/>
      <w:bookmarkStart w:id="57" w:name="_Toc6847645"/>
      <w:r>
        <w:rPr>
          <w:rFonts w:hint="eastAsia"/>
        </w:rPr>
        <w:t>二、服务报价表</w:t>
      </w:r>
      <w:bookmarkEnd w:id="56"/>
      <w:r>
        <w:rPr>
          <w:rFonts w:hint="eastAsia"/>
        </w:rPr>
        <w:t>（首轮）</w:t>
      </w:r>
      <w:bookmarkEnd w:id="57"/>
    </w:p>
    <w:p>
      <w:pPr>
        <w:spacing w:line="360" w:lineRule="auto"/>
        <w:rPr>
          <w:rFonts w:ascii="宋体" w:hAnsi="宋体"/>
          <w:szCs w:val="21"/>
        </w:rPr>
      </w:pPr>
      <w:r>
        <w:rPr>
          <w:rFonts w:hint="eastAsia" w:ascii="宋体" w:hAnsi="宋体"/>
          <w:szCs w:val="21"/>
        </w:rPr>
        <w:t xml:space="preserve">项目名称：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szCs w:val="21"/>
              </w:rPr>
            </w:pPr>
            <w:r>
              <w:rPr>
                <w:rFonts w:hint="eastAsia" w:ascii="宋体" w:hAnsi="宋体"/>
                <w:szCs w:val="21"/>
              </w:rPr>
              <w:t>序号</w:t>
            </w:r>
          </w:p>
        </w:tc>
        <w:tc>
          <w:tcPr>
            <w:tcW w:w="1742" w:type="dxa"/>
            <w:vAlign w:val="center"/>
          </w:tcPr>
          <w:p>
            <w:pPr>
              <w:spacing w:line="360" w:lineRule="auto"/>
              <w:jc w:val="center"/>
              <w:rPr>
                <w:rFonts w:ascii="宋体" w:hAnsi="宋体"/>
                <w:szCs w:val="21"/>
              </w:rPr>
            </w:pPr>
            <w:r>
              <w:rPr>
                <w:rFonts w:hint="eastAsia" w:ascii="宋体" w:hAnsi="宋体"/>
                <w:szCs w:val="21"/>
              </w:rPr>
              <w:t>服务名称</w:t>
            </w:r>
          </w:p>
        </w:tc>
        <w:tc>
          <w:tcPr>
            <w:tcW w:w="2395" w:type="dxa"/>
            <w:vAlign w:val="center"/>
          </w:tcPr>
          <w:p>
            <w:pPr>
              <w:spacing w:line="360" w:lineRule="auto"/>
              <w:jc w:val="center"/>
              <w:rPr>
                <w:rFonts w:ascii="宋体" w:hAnsi="宋体"/>
                <w:szCs w:val="21"/>
              </w:rPr>
            </w:pPr>
            <w:r>
              <w:rPr>
                <w:rFonts w:hint="eastAsia" w:ascii="宋体" w:hAnsi="宋体"/>
                <w:szCs w:val="21"/>
              </w:rPr>
              <w:t>服务内容</w:t>
            </w:r>
          </w:p>
        </w:tc>
        <w:tc>
          <w:tcPr>
            <w:tcW w:w="901" w:type="dxa"/>
            <w:vAlign w:val="center"/>
          </w:tcPr>
          <w:p>
            <w:pPr>
              <w:spacing w:line="360" w:lineRule="auto"/>
              <w:jc w:val="center"/>
              <w:rPr>
                <w:rFonts w:ascii="宋体" w:hAnsi="宋体"/>
                <w:szCs w:val="21"/>
              </w:rPr>
            </w:pPr>
            <w:r>
              <w:rPr>
                <w:rFonts w:hint="eastAsia" w:ascii="宋体" w:hAnsi="宋体"/>
                <w:szCs w:val="21"/>
              </w:rPr>
              <w:t>单位</w:t>
            </w:r>
          </w:p>
        </w:tc>
        <w:tc>
          <w:tcPr>
            <w:tcW w:w="860" w:type="dxa"/>
            <w:vAlign w:val="center"/>
          </w:tcPr>
          <w:p>
            <w:pPr>
              <w:spacing w:line="360" w:lineRule="auto"/>
              <w:jc w:val="center"/>
              <w:rPr>
                <w:rFonts w:ascii="宋体" w:hAnsi="宋体"/>
                <w:szCs w:val="21"/>
              </w:rPr>
            </w:pPr>
            <w:r>
              <w:rPr>
                <w:rFonts w:hint="eastAsia" w:ascii="宋体" w:hAnsi="宋体"/>
                <w:szCs w:val="21"/>
              </w:rPr>
              <w:t>数量</w:t>
            </w:r>
          </w:p>
        </w:tc>
        <w:tc>
          <w:tcPr>
            <w:tcW w:w="1321" w:type="dxa"/>
            <w:vAlign w:val="center"/>
          </w:tcPr>
          <w:p>
            <w:pPr>
              <w:spacing w:line="360" w:lineRule="auto"/>
              <w:jc w:val="center"/>
              <w:rPr>
                <w:rFonts w:ascii="宋体" w:hAnsi="宋体"/>
                <w:szCs w:val="21"/>
              </w:rPr>
            </w:pPr>
            <w:r>
              <w:rPr>
                <w:rFonts w:hint="eastAsia" w:ascii="宋体" w:hAnsi="宋体"/>
                <w:szCs w:val="21"/>
              </w:rPr>
              <w:t>单价（元）</w:t>
            </w:r>
          </w:p>
        </w:tc>
        <w:tc>
          <w:tcPr>
            <w:tcW w:w="1458" w:type="dxa"/>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r>
              <w:rPr>
                <w:rFonts w:hint="eastAsia" w:ascii="宋体" w:hAnsi="宋体"/>
                <w:spacing w:val="-4"/>
                <w:szCs w:val="21"/>
              </w:rPr>
              <w:t>总价</w:t>
            </w:r>
          </w:p>
        </w:tc>
        <w:tc>
          <w:tcPr>
            <w:tcW w:w="8677" w:type="dxa"/>
            <w:gridSpan w:val="6"/>
            <w:vAlign w:val="center"/>
          </w:tcPr>
          <w:p>
            <w:pPr>
              <w:spacing w:line="360" w:lineRule="auto"/>
              <w:rPr>
                <w:rFonts w:ascii="宋体" w:hAnsi="宋体"/>
                <w:szCs w:val="21"/>
              </w:rPr>
            </w:pPr>
            <w:r>
              <w:rPr>
                <w:rFonts w:hint="eastAsia" w:ascii="宋体" w:hAnsi="宋体"/>
                <w:szCs w:val="21"/>
              </w:rPr>
              <w:t>小写：           元</w:t>
            </w:r>
          </w:p>
        </w:tc>
      </w:tr>
    </w:tbl>
    <w:p>
      <w:pPr>
        <w:spacing w:line="360" w:lineRule="auto"/>
        <w:rPr>
          <w:rFonts w:ascii="宋体" w:hAnsi="宋体"/>
          <w:szCs w:val="21"/>
        </w:rPr>
      </w:pP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widowControl/>
        <w:jc w:val="left"/>
        <w:rPr>
          <w:szCs w:val="21"/>
        </w:rPr>
      </w:pPr>
      <w:r>
        <w:rPr>
          <w:szCs w:val="21"/>
        </w:rPr>
        <w:br w:type="page"/>
      </w:r>
    </w:p>
    <w:p>
      <w:pPr>
        <w:spacing w:line="360" w:lineRule="auto"/>
        <w:jc w:val="center"/>
        <w:rPr>
          <w:rFonts w:ascii="宋体" w:hAnsi="宋体"/>
          <w:b/>
          <w:bCs/>
          <w:sz w:val="24"/>
        </w:rPr>
      </w:pPr>
      <w:r>
        <w:rPr>
          <w:rFonts w:hint="eastAsia" w:ascii="宋体" w:hAnsi="宋体"/>
          <w:b/>
          <w:bCs/>
          <w:sz w:val="24"/>
        </w:rPr>
        <w:t>最终报价表</w:t>
      </w:r>
    </w:p>
    <w:p>
      <w:pPr>
        <w:spacing w:line="360" w:lineRule="auto"/>
        <w:rPr>
          <w:sz w:val="24"/>
        </w:rPr>
      </w:pPr>
      <w:r>
        <w:rPr>
          <w:rFonts w:hint="eastAsia" w:ascii="宋体" w:hAnsi="宋体"/>
          <w:szCs w:val="21"/>
        </w:rPr>
        <w:t xml:space="preserve">项目名称：  </w:t>
      </w:r>
    </w:p>
    <w:p>
      <w:pPr>
        <w:spacing w:line="360" w:lineRule="auto"/>
        <w:rPr>
          <w:rFonts w:eastAsia="仿宋"/>
          <w:kern w:val="0"/>
          <w:sz w:val="24"/>
          <w:lang w:val="zh-CN"/>
        </w:rPr>
      </w:pPr>
      <w:r>
        <w:rPr>
          <w:rFonts w:hint="eastAsia" w:ascii="宋体" w:hAnsi="宋体"/>
          <w:szCs w:val="21"/>
        </w:rPr>
        <w:t xml:space="preserve">项目编号： </w:t>
      </w:r>
    </w:p>
    <w:p>
      <w:pPr>
        <w:spacing w:line="360" w:lineRule="auto"/>
        <w:ind w:firstLine="6090" w:firstLineChars="2900"/>
        <w:rPr>
          <w:rFonts w:ascii="宋体" w:hAnsi="宋体"/>
        </w:rPr>
      </w:pPr>
      <w:r>
        <w:rPr>
          <w:rFonts w:hint="eastAsia" w:ascii="宋体" w:hAnsi="宋体"/>
        </w:rPr>
        <w:t>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3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hAnsi="宋体"/>
                <w:sz w:val="24"/>
              </w:rPr>
              <w:t>最终报价</w:t>
            </w:r>
          </w:p>
        </w:tc>
        <w:tc>
          <w:tcPr>
            <w:tcW w:w="8167"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167" w:type="dxa"/>
            <w:tcBorders>
              <w:top w:val="single" w:color="auto" w:sz="4" w:space="0"/>
              <w:left w:val="single" w:color="auto" w:sz="4" w:space="0"/>
              <w:bottom w:val="single" w:color="auto" w:sz="4" w:space="0"/>
              <w:right w:val="single" w:color="auto" w:sz="4" w:space="0"/>
            </w:tcBorders>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9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sz w:val="24"/>
              </w:rPr>
            </w:pPr>
            <w:r>
              <w:rPr>
                <w:rFonts w:hint="eastAsia"/>
                <w:sz w:val="24"/>
              </w:rPr>
              <w:t>服务期</w:t>
            </w:r>
          </w:p>
        </w:tc>
        <w:tc>
          <w:tcPr>
            <w:tcW w:w="8167" w:type="dxa"/>
            <w:tcBorders>
              <w:top w:val="single" w:color="auto" w:sz="4" w:space="0"/>
              <w:left w:val="single" w:color="auto" w:sz="4" w:space="0"/>
              <w:bottom w:val="single" w:color="auto" w:sz="4" w:space="0"/>
              <w:right w:val="single" w:color="auto" w:sz="4" w:space="0"/>
            </w:tcBorders>
            <w:vAlign w:val="center"/>
          </w:tcPr>
          <w:p>
            <w:pPr>
              <w:pStyle w:val="12"/>
              <w:tabs>
                <w:tab w:val="left" w:pos="5580"/>
              </w:tabs>
              <w:spacing w:line="360" w:lineRule="auto"/>
              <w:rPr>
                <w:rFonts w:hAnsi="宋体"/>
                <w:color w:val="0000FF"/>
                <w:sz w:val="24"/>
              </w:rPr>
            </w:pPr>
            <w:r>
              <w:rPr>
                <w:rFonts w:hint="eastAsia" w:hAnsi="宋体"/>
                <w:szCs w:val="21"/>
                <w:u w:val="none"/>
              </w:rPr>
              <w:t>合同签订后</w:t>
            </w:r>
            <w:r>
              <w:rPr>
                <w:rFonts w:hint="eastAsia" w:hAnsi="宋体"/>
                <w:szCs w:val="21"/>
                <w:u w:val="single"/>
                <w:lang w:val="en-US" w:eastAsia="zh-CN"/>
              </w:rPr>
              <w:t xml:space="preserve">      </w:t>
            </w:r>
            <w:r>
              <w:rPr>
                <w:rFonts w:hint="eastAsia" w:hAnsi="宋体"/>
                <w:szCs w:val="21"/>
                <w:u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01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、最终报价保留两位小数，小数点后第三位四舍五入。</w:t>
            </w: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此表请谈判响应人多准备几份，并加盖谈判响应人公章及法定代表人或委托代理人签章，以便在谈判时报价使用。（此表可不装订于谈判响应文件中）</w:t>
      </w:r>
    </w:p>
    <w:p>
      <w:pPr>
        <w:spacing w:line="360" w:lineRule="auto"/>
        <w:rPr>
          <w:rFonts w:ascii="宋体" w:hAnsi="宋体"/>
          <w:b/>
          <w:sz w:val="24"/>
        </w:rPr>
      </w:pPr>
    </w:p>
    <w:p>
      <w:pPr>
        <w:spacing w:line="360" w:lineRule="auto"/>
        <w:ind w:firstLine="3465" w:firstLineChars="1650"/>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widowControl/>
        <w:jc w:val="left"/>
        <w:rPr>
          <w:rFonts w:ascii="宋体" w:hAnsi="宋体"/>
          <w:szCs w:val="21"/>
        </w:rPr>
      </w:pPr>
      <w:r>
        <w:rPr>
          <w:rFonts w:ascii="宋体" w:hAnsi="宋体"/>
          <w:szCs w:val="21"/>
        </w:rPr>
        <w:br w:type="page"/>
      </w:r>
    </w:p>
    <w:p>
      <w:pPr>
        <w:pStyle w:val="5"/>
        <w:jc w:val="center"/>
      </w:pPr>
      <w:bookmarkStart w:id="58" w:name="_Toc28153"/>
      <w:bookmarkStart w:id="59" w:name="_Toc6847646"/>
      <w:r>
        <w:rPr>
          <w:rFonts w:hint="eastAsia"/>
        </w:rPr>
        <w:t>三、</w:t>
      </w:r>
      <w:bookmarkEnd w:id="58"/>
      <w:r>
        <w:rPr>
          <w:rFonts w:hint="eastAsia" w:hAnsi="宋体" w:cs="宋体"/>
          <w:color w:val="000000"/>
        </w:rPr>
        <w:t>服务内容及质量要求响应表</w:t>
      </w:r>
      <w:bookmarkEnd w:id="59"/>
    </w:p>
    <w:p>
      <w:pPr>
        <w:spacing w:line="360" w:lineRule="auto"/>
        <w:rPr>
          <w:rFonts w:ascii="宋体" w:hAnsi="宋体"/>
          <w:b/>
          <w:szCs w:val="21"/>
        </w:rPr>
      </w:pPr>
      <w:r>
        <w:rPr>
          <w:rFonts w:hint="eastAsia" w:ascii="宋体" w:hAnsi="宋体"/>
          <w:szCs w:val="21"/>
        </w:rPr>
        <w:t>项目名称：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382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959" w:type="dxa"/>
            <w:vAlign w:val="center"/>
          </w:tcPr>
          <w:p>
            <w:pPr>
              <w:spacing w:line="360" w:lineRule="auto"/>
              <w:jc w:val="center"/>
              <w:rPr>
                <w:rFonts w:ascii="宋体" w:hAnsi="宋体"/>
                <w:szCs w:val="21"/>
              </w:rPr>
            </w:pPr>
            <w:r>
              <w:rPr>
                <w:rFonts w:hint="eastAsia" w:ascii="宋体" w:hAnsi="宋体"/>
                <w:szCs w:val="21"/>
              </w:rPr>
              <w:t>序号</w:t>
            </w:r>
          </w:p>
        </w:tc>
        <w:tc>
          <w:tcPr>
            <w:tcW w:w="2126" w:type="dxa"/>
            <w:vAlign w:val="center"/>
          </w:tcPr>
          <w:p>
            <w:pPr>
              <w:spacing w:line="360" w:lineRule="auto"/>
              <w:jc w:val="center"/>
              <w:rPr>
                <w:rFonts w:ascii="宋体" w:hAnsi="宋体"/>
                <w:szCs w:val="21"/>
              </w:rPr>
            </w:pPr>
            <w:r>
              <w:rPr>
                <w:rFonts w:hint="eastAsia" w:ascii="宋体" w:hAnsi="宋体"/>
                <w:szCs w:val="21"/>
              </w:rPr>
              <w:t>服务名称</w:t>
            </w:r>
          </w:p>
        </w:tc>
        <w:tc>
          <w:tcPr>
            <w:tcW w:w="3827" w:type="dxa"/>
            <w:vAlign w:val="center"/>
          </w:tcPr>
          <w:p>
            <w:pPr>
              <w:spacing w:line="360" w:lineRule="auto"/>
              <w:jc w:val="center"/>
              <w:rPr>
                <w:rFonts w:ascii="宋体" w:hAnsi="宋体"/>
                <w:szCs w:val="21"/>
              </w:rPr>
            </w:pPr>
            <w:r>
              <w:rPr>
                <w:rFonts w:hint="eastAsia" w:ascii="宋体" w:hAnsi="宋体"/>
                <w:szCs w:val="21"/>
              </w:rPr>
              <w:t>谈判响应服务内容及质量要求</w:t>
            </w:r>
          </w:p>
        </w:tc>
        <w:tc>
          <w:tcPr>
            <w:tcW w:w="2127" w:type="dxa"/>
            <w:vAlign w:val="center"/>
          </w:tcPr>
          <w:p>
            <w:pPr>
              <w:spacing w:line="360" w:lineRule="auto"/>
              <w:jc w:val="center"/>
              <w:rPr>
                <w:rFonts w:ascii="宋体" w:hAnsi="宋体"/>
                <w:szCs w:val="21"/>
              </w:rPr>
            </w:pPr>
            <w:r>
              <w:rPr>
                <w:rFonts w:hint="eastAsia" w:ascii="宋体" w:hAnsi="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bl>
    <w:p>
      <w:pPr>
        <w:tabs>
          <w:tab w:val="left" w:pos="1815"/>
        </w:tabs>
        <w:spacing w:line="360" w:lineRule="auto"/>
        <w:ind w:firstLine="413" w:firstLineChars="196"/>
        <w:rPr>
          <w:rFonts w:ascii="宋体" w:hAnsi="宋体" w:cs="Arial"/>
          <w:b/>
          <w:szCs w:val="21"/>
        </w:rPr>
      </w:pPr>
    </w:p>
    <w:p>
      <w:pPr>
        <w:tabs>
          <w:tab w:val="left" w:pos="1815"/>
        </w:tabs>
        <w:spacing w:line="360" w:lineRule="auto"/>
        <w:ind w:firstLine="413" w:firstLineChars="196"/>
        <w:rPr>
          <w:rFonts w:ascii="宋体" w:hAnsi="宋体" w:cs="Arial"/>
          <w:b/>
          <w:szCs w:val="21"/>
        </w:rPr>
      </w:pPr>
      <w:r>
        <w:rPr>
          <w:rFonts w:ascii="宋体" w:hAnsi="宋体" w:cs="Arial"/>
          <w:b/>
          <w:szCs w:val="21"/>
        </w:rPr>
        <w:t>注：</w:t>
      </w:r>
    </w:p>
    <w:p>
      <w:pPr>
        <w:tabs>
          <w:tab w:val="left" w:pos="1815"/>
        </w:tabs>
        <w:spacing w:line="360" w:lineRule="auto"/>
        <w:ind w:firstLine="411" w:firstLineChars="196"/>
        <w:rPr>
          <w:rFonts w:ascii="宋体" w:hAnsi="宋体" w:cs="Arial"/>
          <w:szCs w:val="21"/>
        </w:rPr>
      </w:pPr>
      <w:r>
        <w:rPr>
          <w:rFonts w:ascii="宋体" w:hAnsi="宋体" w:cs="Arial"/>
          <w:szCs w:val="21"/>
        </w:rPr>
        <w:t>1、谈判响应</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p>
    <w:p>
      <w:pPr>
        <w:tabs>
          <w:tab w:val="left" w:pos="1815"/>
        </w:tabs>
        <w:spacing w:line="360" w:lineRule="auto"/>
        <w:ind w:left="1" w:firstLine="417" w:firstLineChars="199"/>
        <w:rPr>
          <w:rFonts w:ascii="宋体" w:hAnsi="宋体" w:cs="Arial"/>
          <w:szCs w:val="21"/>
        </w:rPr>
      </w:pPr>
      <w:r>
        <w:rPr>
          <w:rFonts w:ascii="宋体" w:hAnsi="宋体" w:cs="Arial"/>
          <w:szCs w:val="21"/>
        </w:rPr>
        <w:t>2、谈判响应</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Arial"/>
          <w:szCs w:val="21"/>
        </w:rPr>
        <w:t>服务需求及技术要求</w:t>
      </w:r>
      <w:r>
        <w:rPr>
          <w:rFonts w:ascii="宋体" w:hAnsi="宋体" w:cs="Arial"/>
          <w:szCs w:val="21"/>
        </w:rPr>
        <w:t>”的差异情况，实事求是地填写“响应情况”（优于、满足、不满足） 。</w:t>
      </w:r>
    </w:p>
    <w:p>
      <w:pPr>
        <w:tabs>
          <w:tab w:val="left" w:pos="1815"/>
        </w:tabs>
        <w:spacing w:line="360" w:lineRule="auto"/>
        <w:ind w:firstLine="420" w:firstLineChars="200"/>
        <w:rPr>
          <w:rFonts w:ascii="Arial" w:hAnsi="Arial" w:eastAsia="仿宋" w:cs="Arial"/>
          <w:szCs w:val="21"/>
        </w:rPr>
      </w:pPr>
    </w:p>
    <w:p>
      <w:pPr>
        <w:tabs>
          <w:tab w:val="left" w:pos="1815"/>
        </w:tabs>
        <w:spacing w:line="360" w:lineRule="auto"/>
        <w:ind w:firstLine="420" w:firstLineChars="200"/>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widowControl/>
        <w:jc w:val="left"/>
        <w:rPr>
          <w:rFonts w:ascii="宋体" w:hAnsi="宋体"/>
          <w:b/>
          <w:szCs w:val="21"/>
        </w:rPr>
      </w:pPr>
      <w:r>
        <w:rPr>
          <w:rFonts w:ascii="宋体" w:hAnsi="宋体"/>
          <w:b/>
          <w:szCs w:val="21"/>
        </w:rPr>
        <w:br w:type="page"/>
      </w:r>
    </w:p>
    <w:p>
      <w:pPr>
        <w:pStyle w:val="5"/>
        <w:jc w:val="center"/>
        <w:rPr>
          <w:bdr w:val="single" w:color="auto" w:sz="4" w:space="0"/>
        </w:rPr>
      </w:pPr>
      <w:bookmarkStart w:id="60" w:name="_Toc2920"/>
      <w:bookmarkStart w:id="61" w:name="_Toc6847647"/>
      <w:r>
        <w:rPr>
          <w:rFonts w:hint="eastAsia"/>
        </w:rPr>
        <w:t>四、服务方案</w:t>
      </w:r>
      <w:bookmarkEnd w:id="60"/>
      <w:bookmarkEnd w:id="61"/>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谈判响应人依据第三章“服务需求及技术要求”自行提供。</w:t>
      </w: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2、人员培训方案</w:t>
      </w:r>
    </w:p>
    <w:p>
      <w:pPr>
        <w:spacing w:line="360" w:lineRule="auto"/>
        <w:ind w:firstLine="420" w:firstLineChars="200"/>
        <w:rPr>
          <w:rFonts w:ascii="宋体" w:hAnsi="宋体"/>
          <w:szCs w:val="21"/>
        </w:rPr>
      </w:pPr>
      <w:r>
        <w:rPr>
          <w:rFonts w:hint="eastAsia" w:ascii="宋体" w:hAnsi="宋体"/>
          <w:szCs w:val="21"/>
        </w:rPr>
        <w:t>3、质量保证及售后服务承诺</w:t>
      </w:r>
    </w:p>
    <w:p>
      <w:pPr>
        <w:spacing w:line="360" w:lineRule="auto"/>
        <w:ind w:firstLine="420" w:firstLineChars="200"/>
        <w:rPr>
          <w:rFonts w:ascii="宋体" w:hAnsi="宋体"/>
          <w:szCs w:val="21"/>
        </w:rPr>
      </w:pPr>
      <w:r>
        <w:rPr>
          <w:rFonts w:hint="eastAsia" w:ascii="宋体" w:hAnsi="宋体"/>
          <w:szCs w:val="21"/>
        </w:rPr>
        <w:t>4、谈判响应人认为需要提供的其他内容</w:t>
      </w:r>
    </w:p>
    <w:p>
      <w:pPr>
        <w:widowControl/>
        <w:jc w:val="left"/>
        <w:rPr>
          <w:rFonts w:ascii="宋体" w:hAnsi="宋体" w:cs="宋体"/>
          <w:spacing w:val="-4"/>
          <w:kern w:val="0"/>
          <w:szCs w:val="21"/>
        </w:rPr>
      </w:pPr>
      <w:r>
        <w:rPr>
          <w:rFonts w:ascii="宋体" w:hAnsi="宋体" w:cs="宋体"/>
          <w:spacing w:val="-4"/>
          <w:kern w:val="0"/>
          <w:szCs w:val="21"/>
        </w:rPr>
        <w:br w:type="page"/>
      </w:r>
    </w:p>
    <w:p>
      <w:pPr>
        <w:pStyle w:val="5"/>
        <w:jc w:val="center"/>
      </w:pPr>
      <w:bookmarkStart w:id="62" w:name="_Toc6847648"/>
      <w:bookmarkStart w:id="63" w:name="_Toc25547"/>
      <w:r>
        <w:rPr>
          <w:rFonts w:hint="eastAsia"/>
        </w:rPr>
        <w:t>五、诚信谈判响应承诺书</w:t>
      </w:r>
      <w:bookmarkEnd w:id="62"/>
      <w:bookmarkEnd w:id="63"/>
    </w:p>
    <w:p>
      <w:pPr>
        <w:rPr>
          <w:rFonts w:ascii="仿宋" w:hAnsi="仿宋" w:eastAsia="仿宋" w:cs="仿宋"/>
          <w:b/>
          <w:bCs/>
          <w:sz w:val="24"/>
        </w:rPr>
      </w:pPr>
    </w:p>
    <w:p>
      <w:pPr>
        <w:spacing w:line="288" w:lineRule="auto"/>
        <w:ind w:firstLine="482" w:firstLineChars="200"/>
        <w:rPr>
          <w:rFonts w:ascii="仿宋" w:hAnsi="仿宋" w:eastAsia="仿宋" w:cs="仿宋"/>
          <w:b/>
          <w:bCs/>
          <w:sz w:val="24"/>
        </w:rPr>
      </w:pPr>
      <w:bookmarkStart w:id="64" w:name="_Toc6847649"/>
      <w:bookmarkStart w:id="65" w:name="_Toc22272"/>
      <w:r>
        <w:rPr>
          <w:rFonts w:hint="eastAsia" w:ascii="仿宋" w:hAnsi="仿宋" w:eastAsia="仿宋" w:cs="仿宋"/>
          <w:b/>
          <w:bCs/>
          <w:sz w:val="24"/>
        </w:rPr>
        <w:t>本人以企业法定代表人的身份郑重承诺：</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项目的谈判；</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三、不出借、转让资质证书，不让他人挂靠谈判，不以他人名义谈判或者以其他方式弄虚作假，骗取成交；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四、不损害采购人的合法权益；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五、不与采购单位串通谈判，损害国家利益、社会公共利益或者他人的合法权益；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六、严格遵守开标现场纪律，服从监管人员管理；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八、保证成交之后，按照谈判响应文件承诺提供货物、服务及派驻人员；</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九、保证企业及所属相关人员在本次谈判响应中无行贿等犯罪行为；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十、我单位在安徽省公共资源交易市场主体库中录入的信息真实，无编造虚假信息。一旦发现弄虚作假将按《诚信谈判响应承诺书》和有关法律法规中的规定接受处理。</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十一、如在谈判过程和谈判结果</w:t>
      </w:r>
      <w:r>
        <w:rPr>
          <w:rFonts w:hint="eastAsia" w:ascii="仿宋" w:hAnsi="仿宋" w:eastAsia="仿宋" w:cs="仿宋"/>
          <w:b/>
          <w:sz w:val="24"/>
        </w:rPr>
        <w:t>公告质疑期内</w:t>
      </w:r>
      <w:r>
        <w:rPr>
          <w:rFonts w:hint="eastAsia" w:ascii="仿宋" w:hAnsi="仿宋" w:eastAsia="仿宋" w:cs="仿宋"/>
          <w:b/>
          <w:bCs/>
          <w:sz w:val="24"/>
        </w:rPr>
        <w:t xml:space="preserve">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十二、我方保证对本次招标活动有任何质疑或投诉，都依法在规定的时间内提出。否则，不针对本次谈判活动提出任何质疑或投诉。</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以上内容我已仔细阅读，本公司若有违反承诺内容的行为，自愿承担谈判文件确定的责任和法律责任并接受相关行政部门给予的处理和处罚。给采购人造成损失的，依法承担赔偿责任。</w:t>
      </w:r>
    </w:p>
    <w:p>
      <w:pPr>
        <w:spacing w:line="288" w:lineRule="auto"/>
        <w:rPr>
          <w:rFonts w:ascii="仿宋" w:hAnsi="仿宋" w:eastAsia="仿宋" w:cs="仿宋"/>
          <w:b/>
          <w:bCs/>
          <w:sz w:val="22"/>
          <w:szCs w:val="22"/>
        </w:rPr>
      </w:pPr>
      <w:r>
        <w:rPr>
          <w:rFonts w:hint="eastAsia" w:ascii="仿宋" w:hAnsi="仿宋" w:eastAsia="仿宋" w:cs="仿宋"/>
          <w:b/>
          <w:bCs/>
          <w:sz w:val="22"/>
          <w:szCs w:val="22"/>
        </w:rPr>
        <w:t xml:space="preserve">  </w:t>
      </w:r>
    </w:p>
    <w:p>
      <w:pPr>
        <w:spacing w:line="288" w:lineRule="auto"/>
        <w:rPr>
          <w:rFonts w:ascii="仿宋" w:hAnsi="仿宋" w:eastAsia="仿宋" w:cs="仿宋"/>
          <w:b/>
          <w:bCs/>
          <w:sz w:val="22"/>
          <w:szCs w:val="22"/>
        </w:rPr>
      </w:pPr>
    </w:p>
    <w:p>
      <w:pPr>
        <w:spacing w:line="288" w:lineRule="auto"/>
        <w:ind w:firstLine="4337" w:firstLineChars="1800"/>
        <w:rPr>
          <w:rFonts w:ascii="仿宋" w:hAnsi="仿宋" w:eastAsia="仿宋" w:cs="仿宋"/>
          <w:b/>
          <w:bCs/>
          <w:sz w:val="24"/>
        </w:rPr>
      </w:pPr>
      <w:r>
        <w:rPr>
          <w:rFonts w:hint="eastAsia" w:ascii="仿宋" w:hAnsi="仿宋" w:eastAsia="仿宋" w:cs="仿宋"/>
          <w:b/>
          <w:bCs/>
          <w:sz w:val="24"/>
        </w:rPr>
        <w:t>谈判响应人名称（公章）：________________</w:t>
      </w:r>
    </w:p>
    <w:p>
      <w:pPr>
        <w:spacing w:line="288" w:lineRule="auto"/>
        <w:rPr>
          <w:rFonts w:ascii="仿宋" w:hAnsi="仿宋" w:eastAsia="仿宋" w:cs="仿宋"/>
          <w:b/>
          <w:bCs/>
          <w:sz w:val="24"/>
        </w:rPr>
      </w:pPr>
    </w:p>
    <w:p>
      <w:pPr>
        <w:spacing w:line="288" w:lineRule="auto"/>
        <w:ind w:left="4910" w:leftChars="2166" w:hanging="361" w:hangingChars="150"/>
        <w:rPr>
          <w:rFonts w:hint="eastAsia" w:ascii="仿宋" w:hAnsi="仿宋" w:eastAsia="仿宋" w:cs="仿宋"/>
          <w:b/>
          <w:bCs/>
          <w:sz w:val="24"/>
        </w:rPr>
      </w:pPr>
      <w:r>
        <w:rPr>
          <w:rFonts w:hint="eastAsia" w:ascii="仿宋" w:hAnsi="仿宋" w:eastAsia="仿宋" w:cs="仿宋"/>
          <w:b/>
          <w:bCs/>
          <w:sz w:val="24"/>
        </w:rPr>
        <w:t xml:space="preserve">法定代表人（盖章）：_________________   </w:t>
      </w:r>
    </w:p>
    <w:p>
      <w:pPr>
        <w:spacing w:line="288" w:lineRule="auto"/>
        <w:ind w:left="4910" w:leftChars="2166" w:hanging="361" w:hangingChars="150"/>
        <w:rPr>
          <w:rFonts w:hint="eastAsia" w:ascii="仿宋" w:hAnsi="仿宋" w:eastAsia="仿宋" w:cs="仿宋"/>
          <w:b/>
          <w:bCs/>
          <w:sz w:val="24"/>
        </w:rPr>
      </w:pPr>
    </w:p>
    <w:p>
      <w:pPr>
        <w:spacing w:line="288" w:lineRule="auto"/>
        <w:ind w:left="5027" w:leftChars="2394" w:firstLine="1084" w:firstLineChars="450"/>
        <w:rPr>
          <w:rFonts w:hint="eastAsia" w:ascii="仿宋" w:hAnsi="仿宋" w:eastAsia="仿宋" w:cs="仿宋"/>
          <w:b/>
          <w:bCs/>
          <w:sz w:val="24"/>
        </w:rPr>
      </w:pPr>
      <w:r>
        <w:rPr>
          <w:rFonts w:hint="eastAsia" w:ascii="仿宋" w:hAnsi="仿宋" w:eastAsia="仿宋" w:cs="仿宋"/>
          <w:b/>
          <w:bCs/>
          <w:sz w:val="24"/>
        </w:rPr>
        <w:t>日期：_____年____月____日</w:t>
      </w:r>
    </w:p>
    <w:p>
      <w:pPr>
        <w:pStyle w:val="5"/>
        <w:jc w:val="center"/>
        <w:rPr>
          <w:rFonts w:hint="eastAsia" w:ascii="仿宋" w:hAnsi="仿宋" w:eastAsia="仿宋" w:cs="仿宋"/>
          <w:b/>
          <w:bCs/>
          <w:sz w:val="24"/>
        </w:rPr>
      </w:pPr>
    </w:p>
    <w:p>
      <w:pPr>
        <w:pStyle w:val="5"/>
        <w:jc w:val="center"/>
        <w:rPr>
          <w:rFonts w:hint="eastAsia" w:ascii="仿宋" w:hAnsi="仿宋" w:eastAsia="仿宋" w:cs="仿宋"/>
          <w:b/>
          <w:bCs/>
          <w:sz w:val="24"/>
        </w:rPr>
      </w:pPr>
    </w:p>
    <w:p>
      <w:pPr>
        <w:pStyle w:val="6"/>
        <w:rPr>
          <w:rFonts w:hint="eastAsia"/>
        </w:rPr>
      </w:pPr>
    </w:p>
    <w:p>
      <w:pPr>
        <w:pStyle w:val="5"/>
        <w:jc w:val="center"/>
        <w:rPr>
          <w:rFonts w:hint="eastAsia" w:ascii="仿宋" w:hAnsi="仿宋" w:eastAsia="仿宋" w:cs="仿宋"/>
          <w:b/>
          <w:bCs/>
          <w:sz w:val="24"/>
        </w:rPr>
      </w:pPr>
    </w:p>
    <w:p>
      <w:pPr>
        <w:pStyle w:val="5"/>
        <w:jc w:val="center"/>
        <w:rPr>
          <w:bdr w:val="single" w:color="auto" w:sz="4" w:space="0"/>
        </w:rPr>
      </w:pPr>
      <w:r>
        <w:rPr>
          <w:rFonts w:hint="eastAsia"/>
        </w:rPr>
        <w:t>六、资格证明文件</w:t>
      </w:r>
      <w:bookmarkEnd w:id="64"/>
      <w:bookmarkEnd w:id="65"/>
    </w:p>
    <w:p>
      <w:pPr>
        <w:spacing w:line="360" w:lineRule="auto"/>
        <w:ind w:firstLine="420" w:firstLineChars="200"/>
        <w:rPr>
          <w:rFonts w:ascii="宋体" w:hAnsi="宋体" w:cs="Times New Roman"/>
          <w:szCs w:val="21"/>
        </w:rPr>
      </w:pPr>
      <w:r>
        <w:rPr>
          <w:rFonts w:hint="eastAsia" w:ascii="宋体" w:hAnsi="宋体" w:cs="Times New Roman"/>
          <w:szCs w:val="21"/>
        </w:rPr>
        <w:t>1、营业执照。</w:t>
      </w:r>
    </w:p>
    <w:p>
      <w:pPr>
        <w:spacing w:line="360" w:lineRule="auto"/>
        <w:ind w:firstLine="420" w:firstLineChars="200"/>
        <w:rPr>
          <w:rFonts w:ascii="宋体" w:hAnsi="宋体" w:cs="Times New Roman"/>
          <w:szCs w:val="21"/>
        </w:rPr>
      </w:pPr>
      <w:r>
        <w:rPr>
          <w:rFonts w:hint="eastAsia" w:ascii="宋体" w:hAnsi="宋体" w:cs="Times New Roman"/>
          <w:szCs w:val="21"/>
        </w:rPr>
        <w:t>2、税务登记证。（如为三证合一的，只需提供三证合一的营业执照）</w:t>
      </w:r>
    </w:p>
    <w:p>
      <w:pPr>
        <w:spacing w:line="360" w:lineRule="auto"/>
        <w:ind w:left="422"/>
        <w:rPr>
          <w:rFonts w:ascii="宋体" w:hAnsi="宋体" w:cs="Times New Roman"/>
          <w:szCs w:val="21"/>
          <w:highlight w:val="yellow"/>
        </w:rPr>
      </w:pPr>
      <w:r>
        <w:rPr>
          <w:rFonts w:hint="eastAsia" w:ascii="宋体" w:hAnsi="宋体" w:cs="Times New Roman"/>
          <w:szCs w:val="21"/>
          <w:highlight w:val="yellow"/>
        </w:rPr>
        <w:t>3、供应商声明函：</w:t>
      </w:r>
    </w:p>
    <w:p>
      <w:pPr>
        <w:spacing w:line="360" w:lineRule="auto"/>
        <w:ind w:left="422"/>
        <w:jc w:val="center"/>
        <w:rPr>
          <w:rFonts w:ascii="宋体" w:hAnsi="宋体" w:cs="Times New Roman"/>
          <w:b/>
          <w:bCs/>
          <w:szCs w:val="21"/>
        </w:rPr>
      </w:pPr>
      <w:r>
        <w:rPr>
          <w:rFonts w:hint="eastAsia" w:ascii="宋体" w:hAnsi="宋体" w:cs="Times New Roman"/>
          <w:b/>
          <w:bCs/>
          <w:szCs w:val="21"/>
        </w:rPr>
        <w:t>供应商声明函</w:t>
      </w:r>
    </w:p>
    <w:p>
      <w:pPr>
        <w:spacing w:line="360" w:lineRule="auto"/>
        <w:ind w:left="422" w:firstLine="420" w:firstLineChars="200"/>
        <w:rPr>
          <w:rFonts w:ascii="宋体" w:hAnsi="宋体" w:cs="Times New Roman"/>
          <w:szCs w:val="21"/>
        </w:rPr>
      </w:pPr>
      <w:r>
        <w:rPr>
          <w:rFonts w:hint="eastAsia" w:ascii="宋体" w:hAnsi="宋体" w:cs="Times New Roman"/>
          <w:szCs w:val="21"/>
        </w:rPr>
        <w:t xml:space="preserve">根据《中华人民共和国政府采购法》及《中华人民共和国政府采购法实施条例》 的规定，本单位郑重声明：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我单位完全符合《中华人民共和国政府采购法》第二十二条规定及本项目所要求的资格条件：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（1）具有独立承担民事责任的能力；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（2）具有良好的商业信誉和健全的财务会计制度；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（3）具有履行合同所必需的设备和专业技术能力；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（4）有依法缴纳税收和社会保障资金的良好记录；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（6）我单位不在财政部门依法作出的禁止参加政府采购活动的行政处罚期限内；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（7）符合法律、行政法规规定的其他条件。                                    </w:t>
      </w:r>
    </w:p>
    <w:p>
      <w:pPr>
        <w:spacing w:line="360" w:lineRule="auto"/>
        <w:ind w:left="422" w:firstLine="420" w:firstLineChars="200"/>
        <w:rPr>
          <w:rFonts w:ascii="宋体" w:hAnsi="宋体" w:cs="Times New Roman"/>
          <w:szCs w:val="21"/>
        </w:rPr>
      </w:pPr>
      <w:r>
        <w:rPr>
          <w:rFonts w:hint="eastAsia" w:ascii="宋体" w:hAnsi="宋体" w:cs="Times New Roman"/>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cs="Times New Roman"/>
          <w:szCs w:val="21"/>
        </w:rPr>
      </w:pPr>
      <w:r>
        <w:rPr>
          <w:rFonts w:hint="eastAsia" w:ascii="宋体" w:hAnsi="宋体" w:cs="Times New Roman"/>
          <w:szCs w:val="21"/>
        </w:rPr>
        <w:t>本单位对上述声明的真实性负责。如有虚假，将依法承担相应责任。</w:t>
      </w:r>
    </w:p>
    <w:p>
      <w:pPr>
        <w:spacing w:line="360" w:lineRule="auto"/>
        <w:ind w:left="422"/>
        <w:rPr>
          <w:rFonts w:ascii="宋体" w:hAnsi="宋体" w:cs="Times New Roman"/>
          <w:szCs w:val="21"/>
        </w:rPr>
      </w:pPr>
    </w:p>
    <w:p>
      <w:pPr>
        <w:spacing w:line="360" w:lineRule="auto"/>
        <w:ind w:left="422"/>
        <w:rPr>
          <w:rFonts w:ascii="宋体" w:hAnsi="宋体" w:cs="Times New Roman"/>
          <w:szCs w:val="21"/>
        </w:rPr>
      </w:pPr>
    </w:p>
    <w:p>
      <w:pPr>
        <w:spacing w:line="360" w:lineRule="auto"/>
        <w:ind w:firstLine="420" w:firstLineChars="200"/>
        <w:jc w:val="right"/>
        <w:rPr>
          <w:rFonts w:ascii="宋体" w:hAnsi="宋体" w:cs="Times New Roman"/>
          <w:szCs w:val="21"/>
        </w:rPr>
      </w:pPr>
      <w:r>
        <w:rPr>
          <w:rFonts w:hint="eastAsia" w:ascii="宋体" w:hAnsi="宋体" w:cs="Times New Roman"/>
          <w:szCs w:val="21"/>
        </w:rPr>
        <w:t xml:space="preserve">供应商公章：_______________________                                           </w:t>
      </w:r>
    </w:p>
    <w:p>
      <w:pPr>
        <w:spacing w:line="360" w:lineRule="auto"/>
        <w:jc w:val="center"/>
        <w:outlineLvl w:val="2"/>
        <w:rPr>
          <w:rFonts w:cs="Times New Roman" w:asciiTheme="minorEastAsia" w:hAnsiTheme="minorEastAsia" w:eastAsiaTheme="minorEastAsia"/>
          <w:b/>
          <w:sz w:val="24"/>
        </w:rPr>
      </w:pPr>
      <w:r>
        <w:rPr>
          <w:rFonts w:hint="eastAsia" w:ascii="Times New Roman" w:hAnsi="宋体" w:cs="Times New Roman"/>
          <w:szCs w:val="21"/>
        </w:rPr>
        <w:t xml:space="preserve">               </w:t>
      </w:r>
      <w:r>
        <w:rPr>
          <w:rFonts w:ascii="Times New Roman" w:hAnsi="宋体" w:cs="Times New Roman"/>
          <w:szCs w:val="21"/>
        </w:rPr>
        <w:t xml:space="preserve">                                 </w:t>
      </w:r>
      <w:r>
        <w:rPr>
          <w:rFonts w:hint="eastAsia" w:ascii="Times New Roman" w:hAnsi="宋体" w:cs="Times New Roman"/>
          <w:szCs w:val="21"/>
        </w:rPr>
        <w:t xml:space="preserve"> 日期：       年     月     日</w:t>
      </w:r>
    </w:p>
    <w:p>
      <w:pPr>
        <w:spacing w:line="360" w:lineRule="auto"/>
        <w:ind w:firstLine="420" w:firstLineChars="200"/>
        <w:rPr>
          <w:rFonts w:ascii="宋体" w:hAnsi="宋体" w:cs="Times New Roman"/>
          <w:szCs w:val="21"/>
        </w:rPr>
      </w:pPr>
    </w:p>
    <w:p>
      <w:pPr>
        <w:spacing w:line="360" w:lineRule="auto"/>
        <w:ind w:firstLine="420" w:firstLineChars="200"/>
        <w:rPr>
          <w:rFonts w:ascii="宋体" w:hAnsi="宋体" w:cs="Times New Roman"/>
          <w:szCs w:val="21"/>
        </w:rPr>
      </w:pPr>
      <w:r>
        <w:rPr>
          <w:rFonts w:hint="eastAsia" w:ascii="宋体" w:hAnsi="宋体" w:cs="Times New Roman"/>
          <w:szCs w:val="21"/>
        </w:rPr>
        <w:t>4、法定代表人身份证明书（格式见附件）及其有效二代居民身份证；</w:t>
      </w:r>
    </w:p>
    <w:p>
      <w:pPr>
        <w:spacing w:line="360" w:lineRule="auto"/>
        <w:ind w:firstLine="420" w:firstLineChars="200"/>
        <w:rPr>
          <w:rFonts w:ascii="宋体" w:hAnsi="宋体" w:cs="Times New Roman"/>
          <w:szCs w:val="21"/>
        </w:rPr>
      </w:pPr>
      <w:r>
        <w:rPr>
          <w:rFonts w:hint="eastAsia" w:ascii="宋体" w:hAnsi="宋体" w:cs="Times New Roman"/>
          <w:szCs w:val="21"/>
        </w:rPr>
        <w:t>5、法定代表人授权委托书（格式见附件）及其委托代理人有效二代居民身份证，若法定代表人本人参与谈判则不需此件；</w:t>
      </w:r>
    </w:p>
    <w:p>
      <w:pPr>
        <w:spacing w:line="360" w:lineRule="auto"/>
        <w:ind w:firstLine="420" w:firstLineChars="200"/>
        <w:rPr>
          <w:rFonts w:ascii="宋体" w:hAnsi="宋体" w:cs="Times New Roman"/>
          <w:szCs w:val="21"/>
        </w:rPr>
      </w:pPr>
      <w:r>
        <w:rPr>
          <w:rFonts w:hint="eastAsia" w:ascii="宋体" w:hAnsi="宋体" w:cs="Times New Roman"/>
          <w:szCs w:val="21"/>
        </w:rPr>
        <w:t>银行、保险、石油化工、电力、电信等特殊行业的分公司取得总公司相关授权的，谈判文件中关于法定代表人的要求事项可由分公司负责人代理。负责人身份证明书及负责人授权委托书（格式见附件）。</w:t>
      </w:r>
    </w:p>
    <w:p>
      <w:pPr>
        <w:spacing w:line="360" w:lineRule="auto"/>
        <w:ind w:firstLine="420" w:firstLineChars="200"/>
        <w:rPr>
          <w:rFonts w:ascii="宋体" w:hAnsi="宋体" w:cs="Times New Roman"/>
          <w:szCs w:val="21"/>
        </w:rPr>
      </w:pPr>
      <w:r>
        <w:rPr>
          <w:rFonts w:hint="eastAsia" w:ascii="宋体" w:hAnsi="宋体" w:cs="Times New Roman"/>
          <w:szCs w:val="21"/>
        </w:rPr>
        <w:t>6、履行合同所必需的设备和专业技术能力证明文件。(根据项目需要，可调整)</w:t>
      </w:r>
    </w:p>
    <w:p>
      <w:pPr>
        <w:spacing w:line="360" w:lineRule="auto"/>
        <w:ind w:firstLine="420" w:firstLineChars="200"/>
        <w:rPr>
          <w:rFonts w:ascii="宋体" w:hAnsi="宋体" w:cs="Times New Roman"/>
          <w:szCs w:val="21"/>
        </w:rPr>
      </w:pPr>
      <w:r>
        <w:rPr>
          <w:rFonts w:hint="eastAsia" w:ascii="宋体" w:hAnsi="宋体" w:cs="Times New Roman"/>
          <w:szCs w:val="21"/>
        </w:rPr>
        <w:t>6</w:t>
      </w:r>
      <w:r>
        <w:rPr>
          <w:rFonts w:ascii="宋体" w:hAnsi="宋体" w:cs="Times New Roman"/>
          <w:szCs w:val="21"/>
        </w:rPr>
        <w:t>.1</w:t>
      </w:r>
      <w:r>
        <w:rPr>
          <w:rFonts w:hint="eastAsia" w:ascii="宋体" w:hAnsi="宋体" w:cs="Times New Roman"/>
          <w:szCs w:val="21"/>
        </w:rPr>
        <w:t>服务于本项目的专业设备一览表</w:t>
      </w:r>
    </w:p>
    <w:tbl>
      <w:tblPr>
        <w:tblStyle w:val="2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65"/>
        <w:gridCol w:w="1436"/>
        <w:gridCol w:w="923"/>
        <w:gridCol w:w="867"/>
        <w:gridCol w:w="147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869" w:type="dxa"/>
            <w:vAlign w:val="center"/>
          </w:tcPr>
          <w:p>
            <w:pPr>
              <w:spacing w:line="360" w:lineRule="auto"/>
              <w:jc w:val="center"/>
              <w:rPr>
                <w:rFonts w:ascii="宋体" w:hAnsi="宋体" w:cs="Times New Roman"/>
                <w:szCs w:val="21"/>
              </w:rPr>
            </w:pPr>
            <w:r>
              <w:rPr>
                <w:rFonts w:hint="eastAsia" w:ascii="宋体" w:hAnsi="宋体" w:cs="Times New Roman"/>
                <w:szCs w:val="21"/>
              </w:rPr>
              <w:t>序号</w:t>
            </w:r>
          </w:p>
        </w:tc>
        <w:tc>
          <w:tcPr>
            <w:tcW w:w="2265" w:type="dxa"/>
            <w:vAlign w:val="center"/>
          </w:tcPr>
          <w:p>
            <w:pPr>
              <w:spacing w:line="360" w:lineRule="auto"/>
              <w:jc w:val="center"/>
              <w:rPr>
                <w:rFonts w:ascii="宋体" w:hAnsi="宋体" w:cs="Times New Roman"/>
                <w:szCs w:val="21"/>
              </w:rPr>
            </w:pPr>
            <w:r>
              <w:rPr>
                <w:rFonts w:hint="eastAsia" w:ascii="宋体" w:hAnsi="宋体" w:cs="Times New Roman"/>
                <w:szCs w:val="21"/>
              </w:rPr>
              <w:t>设备名称</w:t>
            </w:r>
          </w:p>
        </w:tc>
        <w:tc>
          <w:tcPr>
            <w:tcW w:w="1436" w:type="dxa"/>
            <w:vAlign w:val="center"/>
          </w:tcPr>
          <w:p>
            <w:pPr>
              <w:spacing w:line="360" w:lineRule="auto"/>
              <w:jc w:val="center"/>
              <w:rPr>
                <w:rFonts w:ascii="宋体" w:hAnsi="宋体" w:cs="Times New Roman"/>
                <w:szCs w:val="21"/>
              </w:rPr>
            </w:pPr>
            <w:r>
              <w:rPr>
                <w:rFonts w:hint="eastAsia" w:ascii="宋体" w:hAnsi="宋体" w:cs="Times New Roman"/>
                <w:szCs w:val="21"/>
              </w:rPr>
              <w:t>购入时间</w:t>
            </w:r>
          </w:p>
        </w:tc>
        <w:tc>
          <w:tcPr>
            <w:tcW w:w="923" w:type="dxa"/>
            <w:vAlign w:val="center"/>
          </w:tcPr>
          <w:p>
            <w:pPr>
              <w:spacing w:line="360" w:lineRule="auto"/>
              <w:jc w:val="center"/>
              <w:rPr>
                <w:rFonts w:ascii="宋体" w:hAnsi="宋体" w:cs="Times New Roman"/>
                <w:szCs w:val="21"/>
              </w:rPr>
            </w:pPr>
            <w:r>
              <w:rPr>
                <w:rFonts w:hint="eastAsia" w:ascii="宋体" w:hAnsi="宋体" w:cs="Times New Roman"/>
                <w:szCs w:val="21"/>
              </w:rPr>
              <w:t>价值</w:t>
            </w:r>
          </w:p>
        </w:tc>
        <w:tc>
          <w:tcPr>
            <w:tcW w:w="867" w:type="dxa"/>
            <w:vAlign w:val="center"/>
          </w:tcPr>
          <w:p>
            <w:pPr>
              <w:spacing w:line="360" w:lineRule="auto"/>
              <w:jc w:val="center"/>
              <w:rPr>
                <w:rFonts w:ascii="宋体" w:hAnsi="宋体" w:cs="Times New Roman"/>
                <w:szCs w:val="21"/>
              </w:rPr>
            </w:pPr>
            <w:r>
              <w:rPr>
                <w:rFonts w:hint="eastAsia" w:ascii="宋体" w:hAnsi="宋体" w:cs="Times New Roman"/>
                <w:szCs w:val="21"/>
              </w:rPr>
              <w:t>数量</w:t>
            </w:r>
          </w:p>
        </w:tc>
        <w:tc>
          <w:tcPr>
            <w:tcW w:w="1477" w:type="dxa"/>
            <w:vAlign w:val="center"/>
          </w:tcPr>
          <w:p>
            <w:pPr>
              <w:spacing w:line="360" w:lineRule="auto"/>
              <w:jc w:val="center"/>
              <w:rPr>
                <w:rFonts w:ascii="宋体" w:hAnsi="宋体" w:cs="Times New Roman"/>
                <w:szCs w:val="21"/>
              </w:rPr>
            </w:pPr>
            <w:r>
              <w:rPr>
                <w:rFonts w:hint="eastAsia" w:ascii="宋体" w:hAnsi="宋体" w:cs="Times New Roman"/>
                <w:szCs w:val="21"/>
              </w:rPr>
              <w:t>生产厂家</w:t>
            </w:r>
          </w:p>
        </w:tc>
        <w:tc>
          <w:tcPr>
            <w:tcW w:w="1486" w:type="dxa"/>
            <w:vAlign w:val="center"/>
          </w:tcPr>
          <w:p>
            <w:pPr>
              <w:spacing w:line="360" w:lineRule="auto"/>
              <w:jc w:val="center"/>
              <w:rPr>
                <w:rFonts w:ascii="宋体" w:hAnsi="宋体" w:cs="Times New Roman"/>
                <w:szCs w:val="21"/>
              </w:rPr>
            </w:pPr>
            <w:r>
              <w:rPr>
                <w:rFonts w:hint="eastAsia" w:ascii="宋体" w:hAnsi="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cs="Times New Roman"/>
                <w:szCs w:val="21"/>
              </w:rPr>
            </w:pPr>
          </w:p>
        </w:tc>
        <w:tc>
          <w:tcPr>
            <w:tcW w:w="2265" w:type="dxa"/>
            <w:vAlign w:val="center"/>
          </w:tcPr>
          <w:p>
            <w:pPr>
              <w:spacing w:line="360" w:lineRule="auto"/>
              <w:ind w:firstLine="420" w:firstLineChars="200"/>
              <w:rPr>
                <w:rFonts w:ascii="宋体" w:hAnsi="宋体" w:cs="Times New Roman"/>
                <w:szCs w:val="21"/>
              </w:rPr>
            </w:pPr>
          </w:p>
        </w:tc>
        <w:tc>
          <w:tcPr>
            <w:tcW w:w="1436" w:type="dxa"/>
            <w:vAlign w:val="center"/>
          </w:tcPr>
          <w:p>
            <w:pPr>
              <w:spacing w:line="360" w:lineRule="auto"/>
              <w:ind w:firstLine="420" w:firstLineChars="200"/>
              <w:rPr>
                <w:rFonts w:ascii="宋体" w:hAnsi="宋体" w:cs="Times New Roman"/>
                <w:szCs w:val="21"/>
              </w:rPr>
            </w:pPr>
          </w:p>
        </w:tc>
        <w:tc>
          <w:tcPr>
            <w:tcW w:w="923" w:type="dxa"/>
            <w:vAlign w:val="center"/>
          </w:tcPr>
          <w:p>
            <w:pPr>
              <w:spacing w:line="360" w:lineRule="auto"/>
              <w:ind w:firstLine="420" w:firstLineChars="200"/>
              <w:rPr>
                <w:rFonts w:ascii="宋体" w:hAnsi="宋体" w:cs="Times New Roman"/>
                <w:szCs w:val="21"/>
              </w:rPr>
            </w:pPr>
          </w:p>
        </w:tc>
        <w:tc>
          <w:tcPr>
            <w:tcW w:w="867" w:type="dxa"/>
            <w:vAlign w:val="center"/>
          </w:tcPr>
          <w:p>
            <w:pPr>
              <w:spacing w:line="360" w:lineRule="auto"/>
              <w:ind w:firstLine="420" w:firstLineChars="200"/>
              <w:rPr>
                <w:rFonts w:ascii="宋体" w:hAnsi="宋体" w:cs="Times New Roman"/>
                <w:szCs w:val="21"/>
              </w:rPr>
            </w:pPr>
          </w:p>
        </w:tc>
        <w:tc>
          <w:tcPr>
            <w:tcW w:w="1477" w:type="dxa"/>
            <w:vAlign w:val="center"/>
          </w:tcPr>
          <w:p>
            <w:pPr>
              <w:spacing w:line="360" w:lineRule="auto"/>
              <w:ind w:firstLine="420" w:firstLineChars="200"/>
              <w:rPr>
                <w:rFonts w:ascii="宋体" w:hAnsi="宋体" w:cs="Times New Roman"/>
                <w:szCs w:val="21"/>
              </w:rPr>
            </w:pPr>
          </w:p>
        </w:tc>
        <w:tc>
          <w:tcPr>
            <w:tcW w:w="1486" w:type="dxa"/>
            <w:vAlign w:val="center"/>
          </w:tcPr>
          <w:p>
            <w:pPr>
              <w:spacing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cs="Times New Roman"/>
                <w:szCs w:val="21"/>
              </w:rPr>
            </w:pPr>
          </w:p>
        </w:tc>
        <w:tc>
          <w:tcPr>
            <w:tcW w:w="2265" w:type="dxa"/>
            <w:vAlign w:val="center"/>
          </w:tcPr>
          <w:p>
            <w:pPr>
              <w:spacing w:line="360" w:lineRule="auto"/>
              <w:ind w:firstLine="420" w:firstLineChars="200"/>
              <w:rPr>
                <w:rFonts w:ascii="宋体" w:hAnsi="宋体" w:cs="Times New Roman"/>
                <w:szCs w:val="21"/>
              </w:rPr>
            </w:pPr>
          </w:p>
        </w:tc>
        <w:tc>
          <w:tcPr>
            <w:tcW w:w="1436" w:type="dxa"/>
            <w:vAlign w:val="center"/>
          </w:tcPr>
          <w:p>
            <w:pPr>
              <w:spacing w:line="360" w:lineRule="auto"/>
              <w:ind w:firstLine="420" w:firstLineChars="200"/>
              <w:rPr>
                <w:rFonts w:ascii="宋体" w:hAnsi="宋体" w:cs="Times New Roman"/>
                <w:szCs w:val="21"/>
              </w:rPr>
            </w:pPr>
          </w:p>
        </w:tc>
        <w:tc>
          <w:tcPr>
            <w:tcW w:w="923" w:type="dxa"/>
            <w:vAlign w:val="center"/>
          </w:tcPr>
          <w:p>
            <w:pPr>
              <w:spacing w:line="360" w:lineRule="auto"/>
              <w:ind w:firstLine="420" w:firstLineChars="200"/>
              <w:rPr>
                <w:rFonts w:ascii="宋体" w:hAnsi="宋体" w:cs="Times New Roman"/>
                <w:szCs w:val="21"/>
              </w:rPr>
            </w:pPr>
          </w:p>
        </w:tc>
        <w:tc>
          <w:tcPr>
            <w:tcW w:w="867" w:type="dxa"/>
            <w:vAlign w:val="center"/>
          </w:tcPr>
          <w:p>
            <w:pPr>
              <w:spacing w:line="360" w:lineRule="auto"/>
              <w:ind w:firstLine="420" w:firstLineChars="200"/>
              <w:rPr>
                <w:rFonts w:ascii="宋体" w:hAnsi="宋体" w:cs="Times New Roman"/>
                <w:szCs w:val="21"/>
              </w:rPr>
            </w:pPr>
          </w:p>
        </w:tc>
        <w:tc>
          <w:tcPr>
            <w:tcW w:w="1477" w:type="dxa"/>
            <w:vAlign w:val="center"/>
          </w:tcPr>
          <w:p>
            <w:pPr>
              <w:spacing w:line="360" w:lineRule="auto"/>
              <w:ind w:firstLine="420" w:firstLineChars="200"/>
              <w:rPr>
                <w:rFonts w:ascii="宋体" w:hAnsi="宋体" w:cs="Times New Roman"/>
                <w:szCs w:val="21"/>
              </w:rPr>
            </w:pPr>
          </w:p>
        </w:tc>
        <w:tc>
          <w:tcPr>
            <w:tcW w:w="1486" w:type="dxa"/>
            <w:vAlign w:val="center"/>
          </w:tcPr>
          <w:p>
            <w:pPr>
              <w:spacing w:line="360" w:lineRule="auto"/>
              <w:ind w:firstLine="420" w:firstLineChars="200"/>
              <w:rPr>
                <w:rFonts w:ascii="宋体" w:hAnsi="宋体" w:cs="Times New Roman"/>
                <w:szCs w:val="21"/>
              </w:rPr>
            </w:pPr>
          </w:p>
        </w:tc>
      </w:tr>
    </w:tbl>
    <w:p>
      <w:pPr>
        <w:spacing w:line="360" w:lineRule="auto"/>
        <w:ind w:firstLine="420" w:firstLineChars="200"/>
        <w:rPr>
          <w:rFonts w:ascii="宋体" w:hAnsi="宋体" w:cs="Times New Roman"/>
          <w:szCs w:val="21"/>
        </w:rPr>
      </w:pPr>
      <w:r>
        <w:rPr>
          <w:rFonts w:hint="eastAsia" w:ascii="宋体" w:hAnsi="宋体" w:cs="Times New Roman"/>
          <w:szCs w:val="21"/>
        </w:rPr>
        <w:t>6</w:t>
      </w:r>
      <w:r>
        <w:rPr>
          <w:rFonts w:ascii="宋体" w:hAnsi="宋体" w:cs="Times New Roman"/>
          <w:szCs w:val="21"/>
        </w:rPr>
        <w:t>.2</w:t>
      </w:r>
      <w:r>
        <w:rPr>
          <w:rFonts w:hint="eastAsia" w:ascii="宋体" w:hAnsi="宋体" w:cs="Times New Roman"/>
          <w:szCs w:val="21"/>
        </w:rPr>
        <w:t>服务本项目人员一览表</w:t>
      </w:r>
    </w:p>
    <w:tbl>
      <w:tblPr>
        <w:tblStyle w:val="2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81"/>
        <w:gridCol w:w="1179"/>
        <w:gridCol w:w="1179"/>
        <w:gridCol w:w="1966"/>
        <w:gridCol w:w="983"/>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类别</w:t>
            </w:r>
          </w:p>
        </w:tc>
        <w:tc>
          <w:tcPr>
            <w:tcW w:w="1181"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姓名</w:t>
            </w:r>
          </w:p>
        </w:tc>
        <w:tc>
          <w:tcPr>
            <w:tcW w:w="1179"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职务</w:t>
            </w:r>
          </w:p>
        </w:tc>
        <w:tc>
          <w:tcPr>
            <w:tcW w:w="1179"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职称</w:t>
            </w:r>
          </w:p>
        </w:tc>
        <w:tc>
          <w:tcPr>
            <w:tcW w:w="1966"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手机号</w:t>
            </w:r>
          </w:p>
        </w:tc>
        <w:tc>
          <w:tcPr>
            <w:tcW w:w="2949" w:type="dxa"/>
            <w:gridSpan w:val="2"/>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81"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966"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983" w:type="dxa"/>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名称</w:t>
            </w:r>
          </w:p>
        </w:tc>
        <w:tc>
          <w:tcPr>
            <w:tcW w:w="1966" w:type="dxa"/>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cs="Times New Roman"/>
                <w:szCs w:val="21"/>
              </w:rPr>
            </w:pPr>
            <w:r>
              <w:rPr>
                <w:rFonts w:hint="eastAsia" w:ascii="宋体" w:hAnsi="宋体" w:cs="Times New Roman"/>
                <w:szCs w:val="21"/>
              </w:rPr>
              <w:t>管理人员</w:t>
            </w: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cs="Times New Roman"/>
                <w:szCs w:val="21"/>
              </w:rPr>
            </w:pPr>
            <w:r>
              <w:rPr>
                <w:rFonts w:hint="eastAsia" w:ascii="宋体" w:hAnsi="宋体" w:cs="Times New Roman"/>
                <w:szCs w:val="21"/>
              </w:rPr>
              <w:t>技术人员</w:t>
            </w: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jc w:val="center"/>
              <w:rPr>
                <w:rFonts w:ascii="宋体" w:hAnsi="宋体" w:cs="Times New Roman"/>
                <w:szCs w:val="21"/>
              </w:rPr>
            </w:pPr>
            <w:r>
              <w:rPr>
                <w:rFonts w:hint="eastAsia" w:ascii="宋体" w:hAnsi="宋体" w:cs="Times New Roman"/>
                <w:szCs w:val="21"/>
              </w:rPr>
              <w:t>其他</w:t>
            </w: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textDirection w:val="tbRlV"/>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6" w:type="dxa"/>
            <w:vMerge w:val="continue"/>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bl>
    <w:p>
      <w:pPr>
        <w:spacing w:line="360" w:lineRule="auto"/>
        <w:rPr>
          <w:rFonts w:ascii="宋体" w:hAnsi="宋体" w:cs="Times New Roman"/>
          <w:szCs w:val="21"/>
        </w:rPr>
      </w:pPr>
    </w:p>
    <w:p>
      <w:pPr>
        <w:spacing w:line="360" w:lineRule="auto"/>
        <w:ind w:firstLine="420" w:firstLineChars="200"/>
        <w:rPr>
          <w:rFonts w:ascii="宋体" w:hAnsi="宋体" w:cs="Times New Roman"/>
          <w:szCs w:val="21"/>
        </w:rPr>
      </w:pPr>
      <w:r>
        <w:rPr>
          <w:rFonts w:hint="eastAsia" w:ascii="宋体" w:hAnsi="宋体" w:cs="Times New Roman"/>
          <w:szCs w:val="21"/>
        </w:rPr>
        <w:t>7、谈判文件中要求谈判响应人提供的证明材料。</w:t>
      </w:r>
    </w:p>
    <w:p>
      <w:pPr>
        <w:spacing w:line="360" w:lineRule="auto"/>
        <w:rPr>
          <w:rFonts w:ascii="宋体" w:hAnsi="宋体" w:cs="Times New Roman"/>
          <w:szCs w:val="21"/>
        </w:rPr>
      </w:pPr>
      <w:r>
        <w:rPr>
          <w:rFonts w:hint="eastAsia" w:ascii="宋体" w:hAnsi="宋体" w:cs="Times New Roman"/>
          <w:szCs w:val="21"/>
        </w:rPr>
        <w:t xml:space="preserve">    8、须提供上述证明材料复印件或扫描件或影印件。</w:t>
      </w:r>
    </w:p>
    <w:p>
      <w:pPr>
        <w:spacing w:line="360" w:lineRule="auto"/>
        <w:rPr>
          <w:rFonts w:ascii="宋体" w:hAnsi="宋体" w:cs="Times New Roman"/>
          <w:szCs w:val="21"/>
        </w:rPr>
      </w:pPr>
    </w:p>
    <w:p>
      <w:pPr>
        <w:spacing w:line="360" w:lineRule="auto"/>
        <w:rPr>
          <w:rFonts w:ascii="宋体" w:hAnsi="宋体" w:cs="Times New Roman"/>
          <w:szCs w:val="21"/>
        </w:rPr>
      </w:pPr>
    </w:p>
    <w:p>
      <w:pPr>
        <w:spacing w:line="360" w:lineRule="auto"/>
        <w:rPr>
          <w:rFonts w:ascii="宋体" w:hAnsi="宋体" w:cs="Times New Roman"/>
          <w:szCs w:val="21"/>
        </w:rPr>
      </w:pPr>
    </w:p>
    <w:p>
      <w:pPr>
        <w:spacing w:line="360" w:lineRule="auto"/>
        <w:rPr>
          <w:rFonts w:ascii="宋体" w:hAnsi="宋体"/>
          <w:szCs w:val="21"/>
        </w:rPr>
      </w:pPr>
    </w:p>
    <w:p>
      <w:pPr>
        <w:spacing w:line="720" w:lineRule="auto"/>
        <w:jc w:val="left"/>
        <w:rPr>
          <w:rFonts w:ascii="宋体" w:hAnsi="宋体"/>
          <w:b/>
          <w:bCs/>
          <w:sz w:val="24"/>
        </w:rPr>
      </w:pPr>
      <w:r>
        <w:rPr>
          <w:rFonts w:hint="eastAsia" w:ascii="宋体" w:hAnsi="宋体"/>
          <w:b/>
          <w:bCs/>
          <w:sz w:val="24"/>
        </w:rPr>
        <w:t>附 件：</w:t>
      </w:r>
    </w:p>
    <w:p>
      <w:pPr>
        <w:spacing w:line="720" w:lineRule="auto"/>
        <w:ind w:firstLine="413" w:firstLineChars="196"/>
        <w:jc w:val="center"/>
        <w:rPr>
          <w:rFonts w:ascii="宋体" w:hAnsi="宋体" w:cs="Times New Roman"/>
          <w:b/>
          <w:bCs/>
          <w:szCs w:val="21"/>
        </w:rPr>
      </w:pPr>
      <w:r>
        <w:rPr>
          <w:rFonts w:hint="eastAsia" w:ascii="宋体" w:hAnsi="宋体" w:cs="Times New Roman"/>
          <w:b/>
          <w:bCs/>
          <w:szCs w:val="21"/>
        </w:rPr>
        <w:t>法定代表人身份证明书</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谈判响应人名称：</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单位性质：</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地址：</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成立时间：</w:t>
      </w:r>
      <w:r>
        <w:rPr>
          <w:rFonts w:ascii="Times New Roman" w:hAnsi="Times New Roman" w:cs="Times New Roman"/>
          <w:szCs w:val="21"/>
          <w:u w:val="single"/>
        </w:rPr>
        <w:t xml:space="preserve">       </w:t>
      </w:r>
      <w:r>
        <w:rPr>
          <w:rFonts w:ascii="Times New Roman" w:hAnsi="宋体" w:cs="Times New Roman"/>
          <w:szCs w:val="21"/>
        </w:rPr>
        <w:t>年</w:t>
      </w:r>
      <w:r>
        <w:rPr>
          <w:rFonts w:ascii="Times New Roman" w:hAnsi="Times New Roman" w:cs="Times New Roman"/>
          <w:szCs w:val="21"/>
          <w:u w:val="single"/>
        </w:rPr>
        <w:t xml:space="preserve">      </w:t>
      </w:r>
      <w:r>
        <w:rPr>
          <w:rFonts w:ascii="Times New Roman" w:hAnsi="宋体" w:cs="Times New Roman"/>
          <w:szCs w:val="21"/>
        </w:rPr>
        <w:t>月</w:t>
      </w:r>
      <w:r>
        <w:rPr>
          <w:rFonts w:ascii="Times New Roman" w:hAnsi="Times New Roman" w:cs="Times New Roman"/>
          <w:szCs w:val="21"/>
          <w:u w:val="single"/>
        </w:rPr>
        <w:t xml:space="preserve">       </w:t>
      </w:r>
      <w:r>
        <w:rPr>
          <w:rFonts w:ascii="Times New Roman" w:hAnsi="宋体" w:cs="Times New Roman"/>
          <w:szCs w:val="21"/>
        </w:rPr>
        <w:t>日</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经营期限：</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姓名：</w:t>
      </w:r>
      <w:r>
        <w:rPr>
          <w:rFonts w:ascii="Times New Roman" w:hAnsi="Times New Roman" w:cs="Times New Roman"/>
          <w:szCs w:val="21"/>
          <w:u w:val="single"/>
        </w:rPr>
        <w:t xml:space="preserve">             </w:t>
      </w:r>
      <w:r>
        <w:rPr>
          <w:rFonts w:ascii="Times New Roman" w:hAnsi="宋体" w:cs="Times New Roman"/>
          <w:szCs w:val="21"/>
        </w:rPr>
        <w:t>性别：</w:t>
      </w:r>
      <w:r>
        <w:rPr>
          <w:rFonts w:ascii="Times New Roman" w:hAnsi="Times New Roman" w:cs="Times New Roman"/>
          <w:szCs w:val="21"/>
          <w:u w:val="single"/>
        </w:rPr>
        <w:t xml:space="preserve">         </w:t>
      </w:r>
      <w:r>
        <w:rPr>
          <w:rFonts w:ascii="Times New Roman" w:hAnsi="宋体" w:cs="Times New Roman"/>
          <w:szCs w:val="21"/>
        </w:rPr>
        <w:t>年龄：</w:t>
      </w:r>
      <w:r>
        <w:rPr>
          <w:rFonts w:ascii="Times New Roman" w:hAnsi="Times New Roman" w:cs="Times New Roman"/>
          <w:szCs w:val="21"/>
          <w:u w:val="single"/>
        </w:rPr>
        <w:t xml:space="preserve">          </w:t>
      </w:r>
      <w:r>
        <w:rPr>
          <w:rFonts w:ascii="Times New Roman" w:hAnsi="宋体" w:cs="Times New Roman"/>
          <w:szCs w:val="21"/>
        </w:rPr>
        <w:t>职务：</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宋体" w:cs="Times New Roman"/>
          <w:szCs w:val="21"/>
        </w:rPr>
      </w:pPr>
      <w:r>
        <w:rPr>
          <w:rFonts w:ascii="Times New Roman" w:hAnsi="宋体" w:cs="Times New Roman"/>
          <w:szCs w:val="21"/>
        </w:rPr>
        <w:t>系</w:t>
      </w:r>
      <w:r>
        <w:rPr>
          <w:rFonts w:ascii="Times New Roman" w:hAnsi="Times New Roman" w:cs="Times New Roman"/>
          <w:szCs w:val="21"/>
          <w:u w:val="single"/>
        </w:rPr>
        <w:t xml:space="preserve">                          </w:t>
      </w:r>
      <w:r>
        <w:rPr>
          <w:rFonts w:ascii="Times New Roman" w:hAnsi="宋体" w:cs="Times New Roman"/>
          <w:szCs w:val="21"/>
        </w:rPr>
        <w:t>（谈判响应人名称）的法定代表人。</w:t>
      </w:r>
    </w:p>
    <w:p>
      <w:pPr>
        <w:wordWrap w:val="0"/>
        <w:adjustRightInd w:val="0"/>
        <w:snapToGrid w:val="0"/>
        <w:spacing w:line="720" w:lineRule="auto"/>
        <w:ind w:firstLine="420" w:firstLineChars="200"/>
        <w:rPr>
          <w:rFonts w:ascii="Times New Roman" w:hAnsi="宋体" w:cs="Times New Roman"/>
          <w:szCs w:val="21"/>
        </w:rPr>
      </w:pPr>
      <w:r>
        <w:rPr>
          <w:rFonts w:hint="eastAsia" w:ascii="Times New Roman" w:hAnsi="宋体" w:cs="Times New Roman"/>
          <w:szCs w:val="21"/>
        </w:rPr>
        <w:t>联系方式（移动电话）：____________________________                     </w:t>
      </w:r>
    </w:p>
    <w:p>
      <w:pPr>
        <w:wordWrap w:val="0"/>
        <w:adjustRightInd w:val="0"/>
        <w:snapToGrid w:val="0"/>
        <w:spacing w:line="720" w:lineRule="auto"/>
        <w:ind w:firstLine="420" w:firstLineChars="200"/>
        <w:rPr>
          <w:rFonts w:ascii="Times New Roman" w:hAnsi="宋体" w:cs="Times New Roman"/>
          <w:szCs w:val="21"/>
        </w:rPr>
      </w:pPr>
      <w:r>
        <w:rPr>
          <w:rFonts w:hint="eastAsia" w:ascii="Times New Roman" w:hAnsi="宋体" w:cs="Times New Roman"/>
          <w:szCs w:val="21"/>
        </w:rPr>
        <w:t>电子邮箱：_____________________________              </w:t>
      </w:r>
    </w:p>
    <w:p>
      <w:pPr>
        <w:wordWrap w:val="0"/>
        <w:adjustRightInd w:val="0"/>
        <w:snapToGrid w:val="0"/>
        <w:spacing w:line="720" w:lineRule="auto"/>
        <w:ind w:firstLine="411" w:firstLineChars="196"/>
        <w:rPr>
          <w:rFonts w:ascii="Times New Roman" w:hAnsi="宋体" w:cs="Times New Roman"/>
          <w:szCs w:val="21"/>
        </w:rPr>
      </w:pPr>
      <w:r>
        <w:rPr>
          <w:rFonts w:ascii="Times New Roman" w:hAnsi="宋体" w:cs="Times New Roman"/>
          <w:szCs w:val="21"/>
        </w:rPr>
        <w:t>特此证明。</w:t>
      </w:r>
    </w:p>
    <w:p>
      <w:pPr>
        <w:wordWrap w:val="0"/>
        <w:adjustRightInd w:val="0"/>
        <w:snapToGrid w:val="0"/>
        <w:spacing w:line="720" w:lineRule="auto"/>
        <w:ind w:firstLine="4137" w:firstLineChars="1970"/>
        <w:rPr>
          <w:rFonts w:ascii="Times New Roman" w:hAnsi="Times New Roman" w:cs="Times New Roman"/>
          <w:szCs w:val="21"/>
        </w:rPr>
      </w:pPr>
      <w:r>
        <w:rPr>
          <w:rFonts w:ascii="Times New Roman" w:hAnsi="宋体" w:cs="Times New Roman"/>
          <w:szCs w:val="21"/>
        </w:rPr>
        <w:t>谈判响应人：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宋体" w:cs="Times New Roman"/>
          <w:szCs w:val="21"/>
        </w:rPr>
        <w:t>（盖单位章）</w:t>
      </w:r>
    </w:p>
    <w:p>
      <w:pPr>
        <w:wordWrap w:val="0"/>
        <w:adjustRightInd w:val="0"/>
        <w:snapToGrid w:val="0"/>
        <w:spacing w:line="720" w:lineRule="auto"/>
        <w:ind w:right="360" w:firstLine="4851" w:firstLineChars="2310"/>
        <w:jc w:val="right"/>
        <w:rPr>
          <w:rFonts w:ascii="Times New Roman" w:hAnsi="宋体" w:cs="Times New Roman"/>
          <w:szCs w:val="21"/>
        </w:rPr>
      </w:pPr>
      <w:r>
        <w:rPr>
          <w:rFonts w:ascii="Times New Roman" w:hAnsi="Times New Roman" w:cs="Times New Roman"/>
          <w:szCs w:val="21"/>
          <w:u w:val="single"/>
        </w:rPr>
        <w:t xml:space="preserve">       </w:t>
      </w:r>
      <w:r>
        <w:rPr>
          <w:rFonts w:ascii="Times New Roman" w:hAnsi="宋体" w:cs="Times New Roman"/>
          <w:szCs w:val="21"/>
        </w:rPr>
        <w:t>年</w:t>
      </w:r>
      <w:r>
        <w:rPr>
          <w:rFonts w:ascii="Times New Roman" w:hAnsi="Times New Roman" w:cs="Times New Roman"/>
          <w:szCs w:val="21"/>
          <w:u w:val="single"/>
        </w:rPr>
        <w:t xml:space="preserve">      </w:t>
      </w:r>
      <w:r>
        <w:rPr>
          <w:rFonts w:ascii="Times New Roman" w:hAnsi="宋体" w:cs="Times New Roman"/>
          <w:szCs w:val="21"/>
        </w:rPr>
        <w:t>月</w:t>
      </w:r>
      <w:r>
        <w:rPr>
          <w:rFonts w:ascii="Times New Roman" w:hAnsi="Times New Roman" w:cs="Times New Roman"/>
          <w:szCs w:val="21"/>
          <w:u w:val="single"/>
        </w:rPr>
        <w:t xml:space="preserve">      </w:t>
      </w:r>
      <w:r>
        <w:rPr>
          <w:rFonts w:ascii="Times New Roman" w:hAnsi="宋体" w:cs="Times New Roman"/>
          <w:szCs w:val="21"/>
        </w:rPr>
        <w:t>日</w:t>
      </w:r>
    </w:p>
    <w:p>
      <w:pPr>
        <w:widowControl/>
        <w:jc w:val="left"/>
        <w:rPr>
          <w:rFonts w:ascii="宋体" w:hAnsi="宋体" w:cs="Times New Roman"/>
          <w:b/>
          <w:bCs/>
          <w:szCs w:val="21"/>
        </w:rPr>
      </w:pPr>
      <w:r>
        <w:rPr>
          <w:rFonts w:ascii="宋体" w:hAnsi="宋体" w:cs="Times New Roman"/>
          <w:b/>
          <w:bCs/>
          <w:szCs w:val="21"/>
        </w:rPr>
        <w:br w:type="page"/>
      </w:r>
    </w:p>
    <w:p>
      <w:pPr>
        <w:wordWrap w:val="0"/>
        <w:spacing w:line="360" w:lineRule="auto"/>
        <w:jc w:val="center"/>
        <w:rPr>
          <w:rFonts w:ascii="宋体" w:hAnsi="宋体" w:cs="Times New Roman"/>
          <w:b/>
          <w:bCs/>
          <w:szCs w:val="21"/>
        </w:rPr>
      </w:pPr>
      <w:r>
        <w:rPr>
          <w:rFonts w:hint="eastAsia" w:ascii="宋体" w:hAnsi="宋体" w:cs="Times New Roman"/>
          <w:b/>
          <w:bCs/>
          <w:szCs w:val="21"/>
        </w:rPr>
        <w:t>法定代表人授权委托书</w:t>
      </w:r>
    </w:p>
    <w:p>
      <w:pPr>
        <w:wordWrap w:val="0"/>
        <w:spacing w:line="720" w:lineRule="auto"/>
        <w:ind w:firstLine="420" w:firstLineChars="200"/>
        <w:rPr>
          <w:rFonts w:ascii="宋体" w:hAnsi="宋体" w:cs="Times New Roman"/>
          <w:szCs w:val="21"/>
        </w:rPr>
      </w:pPr>
      <w:r>
        <w:rPr>
          <w:rFonts w:ascii="宋体" w:hAnsi="宋体" w:cs="Times New Roman"/>
          <w:szCs w:val="21"/>
        </w:rPr>
        <w:t>本人</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（姓名）系</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w:t>
      </w:r>
      <w:r>
        <w:rPr>
          <w:rFonts w:hint="eastAsia" w:ascii="宋体" w:hAnsi="宋体" w:cs="Times New Roman"/>
          <w:szCs w:val="21"/>
        </w:rPr>
        <w:t>投标人</w:t>
      </w:r>
      <w:r>
        <w:rPr>
          <w:rFonts w:ascii="宋体" w:hAnsi="宋体" w:cs="Times New Roman"/>
          <w:szCs w:val="21"/>
        </w:rPr>
        <w:t>名称）的法定代表人，现委托</w:t>
      </w:r>
      <w:r>
        <w:rPr>
          <w:rFonts w:ascii="宋体" w:hAnsi="宋体" w:cs="Times New Roman"/>
          <w:szCs w:val="21"/>
          <w:u w:val="single"/>
        </w:rPr>
        <w:t xml:space="preserve">        </w:t>
      </w:r>
      <w:r>
        <w:rPr>
          <w:rFonts w:ascii="宋体" w:hAnsi="宋体" w:cs="Times New Roman"/>
          <w:szCs w:val="21"/>
        </w:rPr>
        <w:t>（姓名）为我方</w:t>
      </w:r>
      <w:r>
        <w:rPr>
          <w:rFonts w:hint="eastAsia" w:ascii="宋体" w:hAnsi="宋体" w:cs="Times New Roman"/>
          <w:szCs w:val="21"/>
        </w:rPr>
        <w:t>委托代理人</w:t>
      </w:r>
      <w:r>
        <w:rPr>
          <w:rFonts w:ascii="宋体" w:hAnsi="宋体" w:cs="Times New Roman"/>
          <w:szCs w:val="21"/>
        </w:rPr>
        <w:t>。</w:t>
      </w:r>
      <w:r>
        <w:rPr>
          <w:rFonts w:hint="eastAsia" w:ascii="宋体" w:hAnsi="宋体" w:cs="Times New Roman"/>
          <w:szCs w:val="21"/>
        </w:rPr>
        <w:t>委托代理人</w:t>
      </w:r>
      <w:r>
        <w:rPr>
          <w:rFonts w:ascii="宋体" w:hAnsi="宋体" w:cs="Times New Roman"/>
          <w:szCs w:val="21"/>
        </w:rPr>
        <w:t>根据授权，以我方名义</w:t>
      </w:r>
      <w:r>
        <w:rPr>
          <w:rFonts w:hint="eastAsia" w:ascii="宋体" w:hAnsi="宋体" w:cs="Times New Roman"/>
          <w:szCs w:val="21"/>
        </w:rPr>
        <w:t>处理</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（项目名称）</w:t>
      </w:r>
      <w:r>
        <w:rPr>
          <w:rFonts w:hint="eastAsia" w:ascii="宋体" w:hAnsi="宋体" w:cs="Times New Roman"/>
          <w:szCs w:val="21"/>
        </w:rPr>
        <w:t>的</w:t>
      </w:r>
      <w:r>
        <w:rPr>
          <w:rFonts w:ascii="宋体" w:hAnsi="宋体" w:cs="Times New Roman"/>
          <w:szCs w:val="21"/>
        </w:rPr>
        <w:t>投标</w:t>
      </w:r>
      <w:r>
        <w:rPr>
          <w:rFonts w:hint="eastAsia" w:ascii="宋体" w:hAnsi="宋体" w:cs="Times New Roman"/>
          <w:szCs w:val="21"/>
        </w:rPr>
        <w:t>一切</w:t>
      </w:r>
      <w:r>
        <w:rPr>
          <w:rFonts w:ascii="宋体" w:hAnsi="宋体" w:cs="Times New Roman"/>
          <w:szCs w:val="21"/>
        </w:rPr>
        <w:t>事宜，其法律后果由我方承担。</w:t>
      </w:r>
    </w:p>
    <w:p>
      <w:pPr>
        <w:wordWrap w:val="0"/>
        <w:spacing w:line="720" w:lineRule="auto"/>
        <w:ind w:firstLine="420" w:firstLineChars="200"/>
        <w:rPr>
          <w:rFonts w:ascii="宋体" w:hAnsi="宋体" w:cs="Times New Roman"/>
          <w:szCs w:val="21"/>
        </w:rPr>
      </w:pPr>
      <w:r>
        <w:rPr>
          <w:rFonts w:ascii="宋体" w:hAnsi="宋体" w:cs="Times New Roman"/>
          <w:szCs w:val="21"/>
        </w:rPr>
        <w:t>委托期限：</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rPr>
        <w:t>。</w:t>
      </w:r>
    </w:p>
    <w:p>
      <w:pPr>
        <w:wordWrap w:val="0"/>
        <w:spacing w:line="720" w:lineRule="auto"/>
        <w:ind w:firstLine="420" w:firstLineChars="200"/>
        <w:rPr>
          <w:rFonts w:ascii="宋体" w:hAnsi="宋体" w:cs="Times New Roman"/>
          <w:szCs w:val="21"/>
        </w:rPr>
      </w:pPr>
      <w:r>
        <w:rPr>
          <w:rFonts w:hint="eastAsia" w:ascii="宋体" w:hAnsi="宋体" w:cs="Times New Roman"/>
          <w:szCs w:val="21"/>
        </w:rPr>
        <w:t>委托代理人无转委托权，特此委托。</w:t>
      </w:r>
    </w:p>
    <w:p>
      <w:pPr>
        <w:wordWrap w:val="0"/>
        <w:spacing w:line="720" w:lineRule="auto"/>
        <w:ind w:firstLine="420" w:firstLineChars="200"/>
        <w:rPr>
          <w:rFonts w:ascii="宋体" w:hAnsi="宋体" w:cs="Times New Roman"/>
          <w:szCs w:val="21"/>
          <w:u w:val="single"/>
        </w:rPr>
      </w:pPr>
      <w:r>
        <w:rPr>
          <w:rFonts w:hint="eastAsia" w:ascii="宋体" w:hAnsi="宋体" w:cs="Times New Roman"/>
          <w:szCs w:val="21"/>
        </w:rPr>
        <w:t>委托代理人：</w:t>
      </w:r>
      <w:r>
        <w:rPr>
          <w:rFonts w:hint="eastAsia" w:ascii="宋体" w:hAnsi="宋体" w:cs="Times New Roman"/>
          <w:szCs w:val="21"/>
          <w:u w:val="single"/>
        </w:rPr>
        <w:t xml:space="preserve">              </w:t>
      </w:r>
      <w:r>
        <w:rPr>
          <w:rFonts w:hint="eastAsia" w:ascii="宋体" w:hAnsi="宋体" w:cs="Times New Roman"/>
          <w:szCs w:val="21"/>
        </w:rPr>
        <w:t>性别 ：</w:t>
      </w:r>
      <w:r>
        <w:rPr>
          <w:rFonts w:hint="eastAsia" w:ascii="宋体" w:hAnsi="宋体" w:cs="Times New Roman"/>
          <w:szCs w:val="21"/>
          <w:u w:val="single"/>
        </w:rPr>
        <w:t xml:space="preserve">            </w:t>
      </w:r>
      <w:r>
        <w:rPr>
          <w:rFonts w:hint="eastAsia" w:ascii="宋体" w:hAnsi="宋体" w:cs="Times New Roman"/>
          <w:szCs w:val="21"/>
        </w:rPr>
        <w:t>年龄：_______</w:t>
      </w:r>
    </w:p>
    <w:p>
      <w:pPr>
        <w:wordWrap w:val="0"/>
        <w:spacing w:line="720" w:lineRule="auto"/>
        <w:ind w:firstLine="420" w:firstLineChars="200"/>
        <w:rPr>
          <w:rFonts w:ascii="宋体" w:hAnsi="宋体" w:cs="Times New Roman"/>
          <w:szCs w:val="21"/>
        </w:rPr>
      </w:pPr>
      <w:r>
        <w:rPr>
          <w:rFonts w:hint="eastAsia" w:ascii="宋体" w:hAnsi="宋体" w:cs="Times New Roman"/>
          <w:szCs w:val="21"/>
        </w:rPr>
        <w:t xml:space="preserve">身份证号码：__________________________ 职务：____________               </w:t>
      </w:r>
    </w:p>
    <w:p>
      <w:pPr>
        <w:wordWrap w:val="0"/>
        <w:spacing w:line="720" w:lineRule="auto"/>
        <w:ind w:firstLine="420" w:firstLineChars="200"/>
        <w:rPr>
          <w:rFonts w:ascii="宋体" w:hAnsi="宋体" w:cs="Times New Roman"/>
          <w:szCs w:val="21"/>
        </w:rPr>
      </w:pPr>
      <w:r>
        <w:rPr>
          <w:rFonts w:hint="eastAsia" w:ascii="宋体" w:hAnsi="宋体" w:cs="Times New Roman"/>
          <w:szCs w:val="21"/>
        </w:rPr>
        <w:t>联系方式（移动电话）：____________________________                     </w:t>
      </w:r>
    </w:p>
    <w:p>
      <w:pPr>
        <w:wordWrap w:val="0"/>
        <w:spacing w:line="720" w:lineRule="auto"/>
        <w:ind w:firstLine="420" w:firstLineChars="200"/>
        <w:rPr>
          <w:rFonts w:ascii="宋体" w:hAnsi="宋体" w:cs="Times New Roman"/>
          <w:szCs w:val="21"/>
        </w:rPr>
      </w:pPr>
      <w:r>
        <w:rPr>
          <w:rFonts w:hint="eastAsia" w:ascii="宋体" w:hAnsi="宋体" w:cs="Times New Roman"/>
          <w:szCs w:val="21"/>
        </w:rPr>
        <w:t xml:space="preserve">电子邮箱：_____________________________    </w:t>
      </w:r>
    </w:p>
    <w:p>
      <w:pPr>
        <w:wordWrap w:val="0"/>
        <w:spacing w:line="720" w:lineRule="auto"/>
        <w:ind w:firstLine="420" w:firstLineChars="200"/>
        <w:rPr>
          <w:rFonts w:ascii="宋体" w:hAnsi="宋体" w:cs="Times New Roman"/>
          <w:szCs w:val="21"/>
        </w:rPr>
      </w:pPr>
      <w:r>
        <w:rPr>
          <w:rFonts w:hint="eastAsia" w:ascii="宋体" w:hAnsi="宋体" w:cs="Times New Roman"/>
          <w:szCs w:val="21"/>
        </w:rPr>
        <w:t>谈判响应人：</w:t>
      </w:r>
      <w:r>
        <w:rPr>
          <w:rFonts w:hint="eastAsia" w:ascii="宋体" w:hAnsi="宋体" w:cs="Times New Roman"/>
          <w:szCs w:val="21"/>
          <w:u w:val="single"/>
        </w:rPr>
        <w:t xml:space="preserve">                                          （盖章）</w:t>
      </w:r>
    </w:p>
    <w:p>
      <w:pPr>
        <w:wordWrap w:val="0"/>
        <w:spacing w:line="720" w:lineRule="auto"/>
        <w:ind w:firstLine="420" w:firstLineChars="200"/>
        <w:rPr>
          <w:rFonts w:ascii="宋体" w:hAnsi="宋体" w:cs="Times New Roman"/>
          <w:szCs w:val="21"/>
        </w:rPr>
      </w:pPr>
      <w:r>
        <w:rPr>
          <w:rFonts w:hint="eastAsia" w:ascii="宋体" w:hAnsi="宋体" w:cs="Times New Roman"/>
          <w:szCs w:val="21"/>
        </w:rPr>
        <w:t>法定代表人：</w:t>
      </w:r>
      <w:r>
        <w:rPr>
          <w:rFonts w:hint="eastAsia" w:ascii="宋体" w:hAnsi="宋体" w:cs="Times New Roman"/>
          <w:szCs w:val="21"/>
          <w:u w:val="single"/>
        </w:rPr>
        <w:t xml:space="preserve">                                      （盖章）</w:t>
      </w:r>
    </w:p>
    <w:p>
      <w:pPr>
        <w:wordWrap w:val="0"/>
        <w:spacing w:line="720" w:lineRule="auto"/>
        <w:ind w:right="480" w:firstLine="420" w:firstLineChars="200"/>
        <w:rPr>
          <w:rFonts w:ascii="宋体" w:hAnsi="宋体" w:cs="Times New Roman"/>
          <w:szCs w:val="21"/>
        </w:rPr>
      </w:pPr>
      <w:r>
        <w:rPr>
          <w:rFonts w:hint="eastAsia" w:ascii="宋体" w:hAnsi="宋体" w:cs="Times New Roman"/>
          <w:szCs w:val="21"/>
        </w:rPr>
        <w:t>授权委托日期：</w:t>
      </w:r>
      <w:r>
        <w:rPr>
          <w:rFonts w:hint="eastAsia" w:ascii="宋体" w:hAnsi="宋体" w:cs="Times New Roman"/>
          <w:szCs w:val="21"/>
          <w:u w:val="single"/>
        </w:rPr>
        <w:t xml:space="preserve">     </w:t>
      </w:r>
      <w:r>
        <w:rPr>
          <w:rFonts w:hint="eastAsia" w:ascii="宋体" w:hAnsi="宋体" w:cs="Times New Roman"/>
          <w:szCs w:val="21"/>
        </w:rPr>
        <w:t xml:space="preserve">年 </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pPr>
        <w:wordWrap w:val="0"/>
        <w:spacing w:line="720" w:lineRule="auto"/>
        <w:jc w:val="center"/>
      </w:pPr>
    </w:p>
    <w:p>
      <w:pPr>
        <w:widowControl/>
        <w:jc w:val="left"/>
        <w:rPr>
          <w:rFonts w:ascii="宋体" w:hAnsi="宋体"/>
          <w:b/>
          <w:bCs/>
          <w:sz w:val="24"/>
        </w:rPr>
      </w:pPr>
    </w:p>
    <w:sectPr>
      <w:footerReference r:id="rId8" w:type="first"/>
      <w:footerReference r:id="rId7" w:type="default"/>
      <w:pgSz w:w="11906" w:h="16838"/>
      <w:pgMar w:top="1418" w:right="1418" w:bottom="1418" w:left="1418" w:header="680" w:footer="68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bookmarkStart w:id="66" w:name="_GoBack"/>
    <w:bookmarkEnd w:id="6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w:t>
                          </w:r>
                          <w:r>
                            <w:rPr>
                              <w:rFonts w:hint="eastAsia"/>
                              <w:sz w:val="18"/>
                              <w:lang w:val="en-US" w:eastAsia="zh-CN"/>
                            </w:rPr>
                            <w:t>28</w:t>
                          </w:r>
                          <w:r>
                            <w:rPr>
                              <w:rFonts w:hint="eastAsia"/>
                              <w:sz w:val="18"/>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7N2nUAQAAp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9k4OC/3HTa5TPXA3RwCtpO6jBVG2Kkwji/xnFYt7sdTP2U9&#10;/l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7ezdp1AEAAKYDAAAOAAAAAAAAAAEAIAAA&#10;ACIBAABkcnMvZTJvRG9jLnhtbFBLBQYAAAAABgAGAFkBAABoBQ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w:t>
                    </w:r>
                    <w:r>
                      <w:rPr>
                        <w:rFonts w:hint="eastAsia"/>
                        <w:sz w:val="18"/>
                        <w:lang w:val="en-US" w:eastAsia="zh-CN"/>
                      </w:rPr>
                      <w:t>28</w:t>
                    </w:r>
                    <w:r>
                      <w:rPr>
                        <w:rFonts w:hint="eastAsia"/>
                        <w:sz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posOffset>2432050</wp:posOffset>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28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left:191.5pt;margin-top:0pt;height:144pt;width:144pt;mso-position-horizontal-relative:margin;mso-wrap-style:none;z-index:251660288;mso-width-relative:page;mso-height-relative:page;" filled="f" stroked="f" coordsize="21600,21600" o:gfxdata="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tVwL2QAAAAgBAAAPAAAAAAAAAAEA&#10;IAAAACIAAABkcnMvZG93bnJldi54bWxQSwECFAAUAAAACACHTuJANvS1ltUBAACmAwAADgAAAAAA&#10;AAABACAAAAAoAQAAZHJzL2Uyb0RvYy54bWxQSwUGAAAAAAYABgBZAQAAbwU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28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rPr>
        <w:rFonts w:hint="eastAsia" w:eastAsia="宋体"/>
        <w:lang w:eastAsia="zh-CN"/>
      </w:rPr>
    </w:pPr>
    <w:r>
      <w:rPr>
        <w:rFonts w:hint="eastAsia"/>
        <w:szCs w:val="21"/>
        <w:lang w:eastAsia="zh-CN"/>
      </w:rPr>
      <w:t>安庆职业技术学院 2022 年数字资源采购（中国教育网接入和维护）项目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DA5CB"/>
    <w:multiLevelType w:val="singleLevel"/>
    <w:tmpl w:val="570DA5CB"/>
    <w:lvl w:ilvl="0" w:tentative="0">
      <w:start w:val="3"/>
      <w:numFmt w:val="chineseCounting"/>
      <w:suff w:val="nothing"/>
      <w:lvlText w:val="%1、"/>
      <w:lvlJc w:val="left"/>
    </w:lvl>
  </w:abstractNum>
  <w:abstractNum w:abstractNumId="1">
    <w:nsid w:val="570DB07E"/>
    <w:multiLevelType w:val="singleLevel"/>
    <w:tmpl w:val="570DB07E"/>
    <w:lvl w:ilvl="0" w:tentative="0">
      <w:start w:val="1"/>
      <w:numFmt w:val="decimal"/>
      <w:suff w:val="nothing"/>
      <w:lvlText w:val="（%1）"/>
      <w:lvlJc w:val="left"/>
    </w:lvl>
  </w:abstractNum>
  <w:abstractNum w:abstractNumId="2">
    <w:nsid w:val="76E61441"/>
    <w:multiLevelType w:val="multilevel"/>
    <w:tmpl w:val="76E61441"/>
    <w:lvl w:ilvl="0" w:tentative="0">
      <w:start w:val="3"/>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0900490"/>
    <w:rsid w:val="0000221B"/>
    <w:rsid w:val="00004B73"/>
    <w:rsid w:val="000115A7"/>
    <w:rsid w:val="000130AD"/>
    <w:rsid w:val="00016B5B"/>
    <w:rsid w:val="00017E45"/>
    <w:rsid w:val="00017F76"/>
    <w:rsid w:val="00020280"/>
    <w:rsid w:val="00021BC4"/>
    <w:rsid w:val="00022E04"/>
    <w:rsid w:val="00023F20"/>
    <w:rsid w:val="00024C40"/>
    <w:rsid w:val="000255EC"/>
    <w:rsid w:val="00026953"/>
    <w:rsid w:val="0003120B"/>
    <w:rsid w:val="0003181F"/>
    <w:rsid w:val="000344CE"/>
    <w:rsid w:val="000345F3"/>
    <w:rsid w:val="00037EFF"/>
    <w:rsid w:val="000423C2"/>
    <w:rsid w:val="000426B0"/>
    <w:rsid w:val="00045C36"/>
    <w:rsid w:val="00047BBB"/>
    <w:rsid w:val="0005087B"/>
    <w:rsid w:val="00050B79"/>
    <w:rsid w:val="0005262C"/>
    <w:rsid w:val="00054022"/>
    <w:rsid w:val="000573C9"/>
    <w:rsid w:val="000659CC"/>
    <w:rsid w:val="000709BF"/>
    <w:rsid w:val="00073D1C"/>
    <w:rsid w:val="0008220B"/>
    <w:rsid w:val="0008299A"/>
    <w:rsid w:val="000829A3"/>
    <w:rsid w:val="000835D2"/>
    <w:rsid w:val="00083D2D"/>
    <w:rsid w:val="0008590E"/>
    <w:rsid w:val="000876F4"/>
    <w:rsid w:val="000958EE"/>
    <w:rsid w:val="000977F2"/>
    <w:rsid w:val="000979CE"/>
    <w:rsid w:val="000A10A6"/>
    <w:rsid w:val="000A1DCD"/>
    <w:rsid w:val="000A5694"/>
    <w:rsid w:val="000B0F52"/>
    <w:rsid w:val="000B39EF"/>
    <w:rsid w:val="000B5186"/>
    <w:rsid w:val="000C0FD1"/>
    <w:rsid w:val="000C6FB7"/>
    <w:rsid w:val="000C7DE4"/>
    <w:rsid w:val="000D0CB5"/>
    <w:rsid w:val="000D22EB"/>
    <w:rsid w:val="000D3FFE"/>
    <w:rsid w:val="000E1CE1"/>
    <w:rsid w:val="000E3EED"/>
    <w:rsid w:val="000E55CF"/>
    <w:rsid w:val="000E771B"/>
    <w:rsid w:val="000F0C83"/>
    <w:rsid w:val="000F50A5"/>
    <w:rsid w:val="00102839"/>
    <w:rsid w:val="00104177"/>
    <w:rsid w:val="001047F2"/>
    <w:rsid w:val="001060EF"/>
    <w:rsid w:val="0010756A"/>
    <w:rsid w:val="00110940"/>
    <w:rsid w:val="00116621"/>
    <w:rsid w:val="00116C5C"/>
    <w:rsid w:val="001179CB"/>
    <w:rsid w:val="00126F4F"/>
    <w:rsid w:val="00132639"/>
    <w:rsid w:val="00134332"/>
    <w:rsid w:val="00134D4F"/>
    <w:rsid w:val="00136B3B"/>
    <w:rsid w:val="00137DDC"/>
    <w:rsid w:val="001402BD"/>
    <w:rsid w:val="00140C90"/>
    <w:rsid w:val="00142597"/>
    <w:rsid w:val="00146335"/>
    <w:rsid w:val="0014655A"/>
    <w:rsid w:val="00155F9C"/>
    <w:rsid w:val="00156545"/>
    <w:rsid w:val="00157867"/>
    <w:rsid w:val="00161520"/>
    <w:rsid w:val="0017087A"/>
    <w:rsid w:val="00174833"/>
    <w:rsid w:val="00176DBE"/>
    <w:rsid w:val="0018071E"/>
    <w:rsid w:val="00180B8B"/>
    <w:rsid w:val="001871A5"/>
    <w:rsid w:val="001871E3"/>
    <w:rsid w:val="001906F0"/>
    <w:rsid w:val="00192976"/>
    <w:rsid w:val="001934BF"/>
    <w:rsid w:val="001942C2"/>
    <w:rsid w:val="001955B3"/>
    <w:rsid w:val="001965D2"/>
    <w:rsid w:val="001A04FF"/>
    <w:rsid w:val="001A19AC"/>
    <w:rsid w:val="001A1ADB"/>
    <w:rsid w:val="001A1D5E"/>
    <w:rsid w:val="001B18C7"/>
    <w:rsid w:val="001B5428"/>
    <w:rsid w:val="001C0E30"/>
    <w:rsid w:val="001C7D6B"/>
    <w:rsid w:val="001D0378"/>
    <w:rsid w:val="001D057E"/>
    <w:rsid w:val="001D48BD"/>
    <w:rsid w:val="001D49BB"/>
    <w:rsid w:val="001D4B64"/>
    <w:rsid w:val="001D5657"/>
    <w:rsid w:val="001D6645"/>
    <w:rsid w:val="001E3F65"/>
    <w:rsid w:val="001F09F0"/>
    <w:rsid w:val="001F1729"/>
    <w:rsid w:val="001F1B0F"/>
    <w:rsid w:val="001F20CC"/>
    <w:rsid w:val="001F37FE"/>
    <w:rsid w:val="001F3AF4"/>
    <w:rsid w:val="001F6CA3"/>
    <w:rsid w:val="001F7F90"/>
    <w:rsid w:val="00202933"/>
    <w:rsid w:val="00202993"/>
    <w:rsid w:val="0020488E"/>
    <w:rsid w:val="00205163"/>
    <w:rsid w:val="0020584F"/>
    <w:rsid w:val="00206B73"/>
    <w:rsid w:val="0021011A"/>
    <w:rsid w:val="00213CCD"/>
    <w:rsid w:val="002166D3"/>
    <w:rsid w:val="00216746"/>
    <w:rsid w:val="002172E9"/>
    <w:rsid w:val="00217BF0"/>
    <w:rsid w:val="002218B9"/>
    <w:rsid w:val="00224791"/>
    <w:rsid w:val="00225E93"/>
    <w:rsid w:val="002305BD"/>
    <w:rsid w:val="00231837"/>
    <w:rsid w:val="00232DFC"/>
    <w:rsid w:val="00236A1D"/>
    <w:rsid w:val="00240D7E"/>
    <w:rsid w:val="00242C25"/>
    <w:rsid w:val="0024372F"/>
    <w:rsid w:val="0024607D"/>
    <w:rsid w:val="00246D0B"/>
    <w:rsid w:val="00251436"/>
    <w:rsid w:val="002519C1"/>
    <w:rsid w:val="00255C47"/>
    <w:rsid w:val="00256324"/>
    <w:rsid w:val="002640A8"/>
    <w:rsid w:val="00265CAF"/>
    <w:rsid w:val="00265CFE"/>
    <w:rsid w:val="00265E1F"/>
    <w:rsid w:val="00266579"/>
    <w:rsid w:val="0027256A"/>
    <w:rsid w:val="00280B9F"/>
    <w:rsid w:val="00285094"/>
    <w:rsid w:val="00285EE5"/>
    <w:rsid w:val="00296EC5"/>
    <w:rsid w:val="002A00DC"/>
    <w:rsid w:val="002A127A"/>
    <w:rsid w:val="002A5F80"/>
    <w:rsid w:val="002B09FB"/>
    <w:rsid w:val="002B1416"/>
    <w:rsid w:val="002B216F"/>
    <w:rsid w:val="002B528B"/>
    <w:rsid w:val="002B7B07"/>
    <w:rsid w:val="002C0FD2"/>
    <w:rsid w:val="002C132F"/>
    <w:rsid w:val="002C157C"/>
    <w:rsid w:val="002C2FF9"/>
    <w:rsid w:val="002C44AC"/>
    <w:rsid w:val="002D1D80"/>
    <w:rsid w:val="002D1F83"/>
    <w:rsid w:val="002D4E84"/>
    <w:rsid w:val="002D7D49"/>
    <w:rsid w:val="002E1735"/>
    <w:rsid w:val="002E23A0"/>
    <w:rsid w:val="002E2834"/>
    <w:rsid w:val="002F0535"/>
    <w:rsid w:val="002F2B74"/>
    <w:rsid w:val="002F7C69"/>
    <w:rsid w:val="00300AF8"/>
    <w:rsid w:val="00303A0D"/>
    <w:rsid w:val="00310EBF"/>
    <w:rsid w:val="00313465"/>
    <w:rsid w:val="00313A11"/>
    <w:rsid w:val="003171C4"/>
    <w:rsid w:val="0032022D"/>
    <w:rsid w:val="003207B9"/>
    <w:rsid w:val="003216C6"/>
    <w:rsid w:val="00323379"/>
    <w:rsid w:val="0032509D"/>
    <w:rsid w:val="0032523F"/>
    <w:rsid w:val="00325E24"/>
    <w:rsid w:val="003266AD"/>
    <w:rsid w:val="003315E1"/>
    <w:rsid w:val="0033467C"/>
    <w:rsid w:val="00337ADD"/>
    <w:rsid w:val="003508F0"/>
    <w:rsid w:val="00360C16"/>
    <w:rsid w:val="00365534"/>
    <w:rsid w:val="0036638E"/>
    <w:rsid w:val="00370747"/>
    <w:rsid w:val="003717AC"/>
    <w:rsid w:val="00371954"/>
    <w:rsid w:val="00373957"/>
    <w:rsid w:val="00373CBA"/>
    <w:rsid w:val="00381356"/>
    <w:rsid w:val="00381446"/>
    <w:rsid w:val="00381525"/>
    <w:rsid w:val="00381D99"/>
    <w:rsid w:val="00382375"/>
    <w:rsid w:val="00383E08"/>
    <w:rsid w:val="0039107A"/>
    <w:rsid w:val="00391A8C"/>
    <w:rsid w:val="00393A60"/>
    <w:rsid w:val="00394297"/>
    <w:rsid w:val="0039458A"/>
    <w:rsid w:val="00396FC4"/>
    <w:rsid w:val="003A434A"/>
    <w:rsid w:val="003A4A78"/>
    <w:rsid w:val="003A528A"/>
    <w:rsid w:val="003B0464"/>
    <w:rsid w:val="003B0B3B"/>
    <w:rsid w:val="003B0F23"/>
    <w:rsid w:val="003B3721"/>
    <w:rsid w:val="003B5D4D"/>
    <w:rsid w:val="003B5FCC"/>
    <w:rsid w:val="003B65E0"/>
    <w:rsid w:val="003C0916"/>
    <w:rsid w:val="003C0C6B"/>
    <w:rsid w:val="003C289E"/>
    <w:rsid w:val="003C39C8"/>
    <w:rsid w:val="003C7564"/>
    <w:rsid w:val="003D30BF"/>
    <w:rsid w:val="003E146B"/>
    <w:rsid w:val="003E2791"/>
    <w:rsid w:val="003E5318"/>
    <w:rsid w:val="003E7341"/>
    <w:rsid w:val="003F2AF2"/>
    <w:rsid w:val="003F616D"/>
    <w:rsid w:val="003F6502"/>
    <w:rsid w:val="003F772D"/>
    <w:rsid w:val="00404C13"/>
    <w:rsid w:val="00404FF1"/>
    <w:rsid w:val="00407FFA"/>
    <w:rsid w:val="00412D31"/>
    <w:rsid w:val="004137EA"/>
    <w:rsid w:val="004147EE"/>
    <w:rsid w:val="00414A22"/>
    <w:rsid w:val="004173E1"/>
    <w:rsid w:val="00417703"/>
    <w:rsid w:val="004217B9"/>
    <w:rsid w:val="00436789"/>
    <w:rsid w:val="00437741"/>
    <w:rsid w:val="004407FF"/>
    <w:rsid w:val="00440CC3"/>
    <w:rsid w:val="00441D9E"/>
    <w:rsid w:val="00442949"/>
    <w:rsid w:val="00445A60"/>
    <w:rsid w:val="0044721F"/>
    <w:rsid w:val="004512DA"/>
    <w:rsid w:val="00453657"/>
    <w:rsid w:val="004554B1"/>
    <w:rsid w:val="00457B52"/>
    <w:rsid w:val="00457F83"/>
    <w:rsid w:val="00461C41"/>
    <w:rsid w:val="0046324E"/>
    <w:rsid w:val="00463B4C"/>
    <w:rsid w:val="00464FCC"/>
    <w:rsid w:val="004650BF"/>
    <w:rsid w:val="0046547C"/>
    <w:rsid w:val="00467DDA"/>
    <w:rsid w:val="004717AE"/>
    <w:rsid w:val="00473B6A"/>
    <w:rsid w:val="00482ADC"/>
    <w:rsid w:val="00484396"/>
    <w:rsid w:val="00486647"/>
    <w:rsid w:val="00486FE6"/>
    <w:rsid w:val="00487DBA"/>
    <w:rsid w:val="004A02E3"/>
    <w:rsid w:val="004A351F"/>
    <w:rsid w:val="004A6295"/>
    <w:rsid w:val="004B20D0"/>
    <w:rsid w:val="004B2E37"/>
    <w:rsid w:val="004B4A3E"/>
    <w:rsid w:val="004B6BE1"/>
    <w:rsid w:val="004C236D"/>
    <w:rsid w:val="004D18EE"/>
    <w:rsid w:val="004D5B94"/>
    <w:rsid w:val="004D65B1"/>
    <w:rsid w:val="004E4294"/>
    <w:rsid w:val="004E69EE"/>
    <w:rsid w:val="004F168B"/>
    <w:rsid w:val="004F2C5D"/>
    <w:rsid w:val="004F3D1D"/>
    <w:rsid w:val="004F573C"/>
    <w:rsid w:val="004F74E3"/>
    <w:rsid w:val="0050002E"/>
    <w:rsid w:val="00502CD8"/>
    <w:rsid w:val="00503FBE"/>
    <w:rsid w:val="00507D6C"/>
    <w:rsid w:val="00515C6E"/>
    <w:rsid w:val="00515E30"/>
    <w:rsid w:val="00516215"/>
    <w:rsid w:val="00517046"/>
    <w:rsid w:val="0052188F"/>
    <w:rsid w:val="00526867"/>
    <w:rsid w:val="005269A6"/>
    <w:rsid w:val="00531B6E"/>
    <w:rsid w:val="00532FBF"/>
    <w:rsid w:val="00534D3D"/>
    <w:rsid w:val="00535931"/>
    <w:rsid w:val="00536EAE"/>
    <w:rsid w:val="00542090"/>
    <w:rsid w:val="0054416A"/>
    <w:rsid w:val="00544935"/>
    <w:rsid w:val="00547EC3"/>
    <w:rsid w:val="00554591"/>
    <w:rsid w:val="00556347"/>
    <w:rsid w:val="0056132C"/>
    <w:rsid w:val="00561F0F"/>
    <w:rsid w:val="00563780"/>
    <w:rsid w:val="005649F2"/>
    <w:rsid w:val="00564BDB"/>
    <w:rsid w:val="005672FC"/>
    <w:rsid w:val="00572F23"/>
    <w:rsid w:val="005736D0"/>
    <w:rsid w:val="0057769F"/>
    <w:rsid w:val="0058680F"/>
    <w:rsid w:val="00592566"/>
    <w:rsid w:val="0059412F"/>
    <w:rsid w:val="0059799D"/>
    <w:rsid w:val="00597F22"/>
    <w:rsid w:val="005A0F17"/>
    <w:rsid w:val="005A3B27"/>
    <w:rsid w:val="005A6C02"/>
    <w:rsid w:val="005C1568"/>
    <w:rsid w:val="005C7C48"/>
    <w:rsid w:val="005D3417"/>
    <w:rsid w:val="005D3F3B"/>
    <w:rsid w:val="005D416F"/>
    <w:rsid w:val="005D510E"/>
    <w:rsid w:val="005D69C3"/>
    <w:rsid w:val="005D6E85"/>
    <w:rsid w:val="005E032F"/>
    <w:rsid w:val="005E3676"/>
    <w:rsid w:val="005E75DF"/>
    <w:rsid w:val="005E7DF5"/>
    <w:rsid w:val="005F503A"/>
    <w:rsid w:val="005F55B2"/>
    <w:rsid w:val="005F7187"/>
    <w:rsid w:val="006004B2"/>
    <w:rsid w:val="00606258"/>
    <w:rsid w:val="00611A87"/>
    <w:rsid w:val="00616289"/>
    <w:rsid w:val="00617786"/>
    <w:rsid w:val="00620413"/>
    <w:rsid w:val="00620FB1"/>
    <w:rsid w:val="00621632"/>
    <w:rsid w:val="00622BE3"/>
    <w:rsid w:val="00625CFF"/>
    <w:rsid w:val="006305D8"/>
    <w:rsid w:val="00631B7D"/>
    <w:rsid w:val="00631EE7"/>
    <w:rsid w:val="006363FE"/>
    <w:rsid w:val="00636EFC"/>
    <w:rsid w:val="00637494"/>
    <w:rsid w:val="00642366"/>
    <w:rsid w:val="006428C3"/>
    <w:rsid w:val="0064328C"/>
    <w:rsid w:val="00650D6F"/>
    <w:rsid w:val="00653D7F"/>
    <w:rsid w:val="00660B03"/>
    <w:rsid w:val="0066527C"/>
    <w:rsid w:val="00667A46"/>
    <w:rsid w:val="00670E23"/>
    <w:rsid w:val="0067135F"/>
    <w:rsid w:val="00673288"/>
    <w:rsid w:val="00675371"/>
    <w:rsid w:val="00675685"/>
    <w:rsid w:val="00676BF8"/>
    <w:rsid w:val="00680D7F"/>
    <w:rsid w:val="006861F3"/>
    <w:rsid w:val="00690721"/>
    <w:rsid w:val="006937A0"/>
    <w:rsid w:val="006949FD"/>
    <w:rsid w:val="00694C56"/>
    <w:rsid w:val="00694D77"/>
    <w:rsid w:val="00694FDE"/>
    <w:rsid w:val="006959C0"/>
    <w:rsid w:val="006959D4"/>
    <w:rsid w:val="006977D5"/>
    <w:rsid w:val="006A020A"/>
    <w:rsid w:val="006A0705"/>
    <w:rsid w:val="006A0B16"/>
    <w:rsid w:val="006A3401"/>
    <w:rsid w:val="006A3626"/>
    <w:rsid w:val="006A3D32"/>
    <w:rsid w:val="006A481B"/>
    <w:rsid w:val="006B0BD6"/>
    <w:rsid w:val="006B2593"/>
    <w:rsid w:val="006B43AD"/>
    <w:rsid w:val="006B68C5"/>
    <w:rsid w:val="006C09C6"/>
    <w:rsid w:val="006C2388"/>
    <w:rsid w:val="006D103F"/>
    <w:rsid w:val="006D7941"/>
    <w:rsid w:val="006E08B8"/>
    <w:rsid w:val="006E1911"/>
    <w:rsid w:val="006E23CC"/>
    <w:rsid w:val="006E34ED"/>
    <w:rsid w:val="006E7CC7"/>
    <w:rsid w:val="006F4AD3"/>
    <w:rsid w:val="00702F5B"/>
    <w:rsid w:val="00707A99"/>
    <w:rsid w:val="0071285A"/>
    <w:rsid w:val="00715D94"/>
    <w:rsid w:val="00716D38"/>
    <w:rsid w:val="00717DE5"/>
    <w:rsid w:val="0072033B"/>
    <w:rsid w:val="00721E56"/>
    <w:rsid w:val="0072252C"/>
    <w:rsid w:val="007226C5"/>
    <w:rsid w:val="00722EA5"/>
    <w:rsid w:val="007306BA"/>
    <w:rsid w:val="00730983"/>
    <w:rsid w:val="00734E15"/>
    <w:rsid w:val="0074011B"/>
    <w:rsid w:val="0074332D"/>
    <w:rsid w:val="0074494C"/>
    <w:rsid w:val="00745F15"/>
    <w:rsid w:val="0075079D"/>
    <w:rsid w:val="00751DD8"/>
    <w:rsid w:val="00753A75"/>
    <w:rsid w:val="00757878"/>
    <w:rsid w:val="00760246"/>
    <w:rsid w:val="0076197C"/>
    <w:rsid w:val="00762F33"/>
    <w:rsid w:val="00766932"/>
    <w:rsid w:val="00767763"/>
    <w:rsid w:val="00771569"/>
    <w:rsid w:val="00772E29"/>
    <w:rsid w:val="00775FDA"/>
    <w:rsid w:val="00776ED4"/>
    <w:rsid w:val="00776F15"/>
    <w:rsid w:val="00783F5D"/>
    <w:rsid w:val="00785511"/>
    <w:rsid w:val="00785B95"/>
    <w:rsid w:val="0079289D"/>
    <w:rsid w:val="00794363"/>
    <w:rsid w:val="007944D1"/>
    <w:rsid w:val="00796C1A"/>
    <w:rsid w:val="007A0886"/>
    <w:rsid w:val="007A263C"/>
    <w:rsid w:val="007A36A2"/>
    <w:rsid w:val="007A549D"/>
    <w:rsid w:val="007A5ED4"/>
    <w:rsid w:val="007A7643"/>
    <w:rsid w:val="007B0601"/>
    <w:rsid w:val="007B0D20"/>
    <w:rsid w:val="007B4252"/>
    <w:rsid w:val="007B4B38"/>
    <w:rsid w:val="007C3A10"/>
    <w:rsid w:val="007C527D"/>
    <w:rsid w:val="007C54A3"/>
    <w:rsid w:val="007C64CB"/>
    <w:rsid w:val="007D477E"/>
    <w:rsid w:val="007D5CAC"/>
    <w:rsid w:val="007D77BA"/>
    <w:rsid w:val="007E697B"/>
    <w:rsid w:val="007F1686"/>
    <w:rsid w:val="007F233C"/>
    <w:rsid w:val="007F3389"/>
    <w:rsid w:val="00801BFD"/>
    <w:rsid w:val="00804841"/>
    <w:rsid w:val="00804C6A"/>
    <w:rsid w:val="00810C48"/>
    <w:rsid w:val="00812CF0"/>
    <w:rsid w:val="0082156D"/>
    <w:rsid w:val="00822C39"/>
    <w:rsid w:val="0083082C"/>
    <w:rsid w:val="00832C42"/>
    <w:rsid w:val="008416F8"/>
    <w:rsid w:val="00842D79"/>
    <w:rsid w:val="00852C5B"/>
    <w:rsid w:val="00853549"/>
    <w:rsid w:val="008611A5"/>
    <w:rsid w:val="0086341F"/>
    <w:rsid w:val="008640AC"/>
    <w:rsid w:val="00864F77"/>
    <w:rsid w:val="00867E96"/>
    <w:rsid w:val="00876DC5"/>
    <w:rsid w:val="00881E62"/>
    <w:rsid w:val="00884149"/>
    <w:rsid w:val="008844D7"/>
    <w:rsid w:val="00885083"/>
    <w:rsid w:val="00885894"/>
    <w:rsid w:val="00890154"/>
    <w:rsid w:val="0089147A"/>
    <w:rsid w:val="008937C0"/>
    <w:rsid w:val="00893916"/>
    <w:rsid w:val="008A2713"/>
    <w:rsid w:val="008A2A47"/>
    <w:rsid w:val="008C12C0"/>
    <w:rsid w:val="008C2CD8"/>
    <w:rsid w:val="008C56FC"/>
    <w:rsid w:val="008C6412"/>
    <w:rsid w:val="008C6D11"/>
    <w:rsid w:val="008D097D"/>
    <w:rsid w:val="008D4C46"/>
    <w:rsid w:val="008D6291"/>
    <w:rsid w:val="008D67A0"/>
    <w:rsid w:val="008E0F08"/>
    <w:rsid w:val="008E5227"/>
    <w:rsid w:val="008E5453"/>
    <w:rsid w:val="008F468B"/>
    <w:rsid w:val="008F77A1"/>
    <w:rsid w:val="00900490"/>
    <w:rsid w:val="0090298A"/>
    <w:rsid w:val="00903628"/>
    <w:rsid w:val="00903D5C"/>
    <w:rsid w:val="0090503B"/>
    <w:rsid w:val="00905142"/>
    <w:rsid w:val="0090553F"/>
    <w:rsid w:val="00906180"/>
    <w:rsid w:val="009068B3"/>
    <w:rsid w:val="00907016"/>
    <w:rsid w:val="00914154"/>
    <w:rsid w:val="009157AD"/>
    <w:rsid w:val="0091651C"/>
    <w:rsid w:val="00917BC8"/>
    <w:rsid w:val="00921839"/>
    <w:rsid w:val="0092570F"/>
    <w:rsid w:val="00930267"/>
    <w:rsid w:val="00937699"/>
    <w:rsid w:val="00937E66"/>
    <w:rsid w:val="0094181F"/>
    <w:rsid w:val="00946244"/>
    <w:rsid w:val="00947B8C"/>
    <w:rsid w:val="00947CE9"/>
    <w:rsid w:val="00953B60"/>
    <w:rsid w:val="00954DD4"/>
    <w:rsid w:val="00955979"/>
    <w:rsid w:val="00956A4B"/>
    <w:rsid w:val="00962CA4"/>
    <w:rsid w:val="009637FF"/>
    <w:rsid w:val="00965B31"/>
    <w:rsid w:val="0096661E"/>
    <w:rsid w:val="0096709F"/>
    <w:rsid w:val="00971871"/>
    <w:rsid w:val="00973A86"/>
    <w:rsid w:val="00973C50"/>
    <w:rsid w:val="0098033C"/>
    <w:rsid w:val="009827A5"/>
    <w:rsid w:val="00992E5B"/>
    <w:rsid w:val="009A53C1"/>
    <w:rsid w:val="009A7043"/>
    <w:rsid w:val="009A7B15"/>
    <w:rsid w:val="009B139B"/>
    <w:rsid w:val="009B388A"/>
    <w:rsid w:val="009C041B"/>
    <w:rsid w:val="009C55A0"/>
    <w:rsid w:val="009D1100"/>
    <w:rsid w:val="009D2E83"/>
    <w:rsid w:val="009D53A5"/>
    <w:rsid w:val="009D7374"/>
    <w:rsid w:val="009E0EBC"/>
    <w:rsid w:val="009E19A1"/>
    <w:rsid w:val="009E2E1B"/>
    <w:rsid w:val="009E3126"/>
    <w:rsid w:val="009E594F"/>
    <w:rsid w:val="009F16C8"/>
    <w:rsid w:val="009F1BAE"/>
    <w:rsid w:val="009F1E33"/>
    <w:rsid w:val="009F29FA"/>
    <w:rsid w:val="009F31AF"/>
    <w:rsid w:val="009F43E6"/>
    <w:rsid w:val="009F6684"/>
    <w:rsid w:val="00A016F6"/>
    <w:rsid w:val="00A02FED"/>
    <w:rsid w:val="00A04D6D"/>
    <w:rsid w:val="00A07F97"/>
    <w:rsid w:val="00A10AC9"/>
    <w:rsid w:val="00A1692E"/>
    <w:rsid w:val="00A23D77"/>
    <w:rsid w:val="00A27C03"/>
    <w:rsid w:val="00A32C9A"/>
    <w:rsid w:val="00A338FE"/>
    <w:rsid w:val="00A34B60"/>
    <w:rsid w:val="00A412B6"/>
    <w:rsid w:val="00A42BB2"/>
    <w:rsid w:val="00A47FB3"/>
    <w:rsid w:val="00A50059"/>
    <w:rsid w:val="00A50856"/>
    <w:rsid w:val="00A5245D"/>
    <w:rsid w:val="00A542F3"/>
    <w:rsid w:val="00A5751A"/>
    <w:rsid w:val="00A608BC"/>
    <w:rsid w:val="00A60FA2"/>
    <w:rsid w:val="00A61012"/>
    <w:rsid w:val="00A6465A"/>
    <w:rsid w:val="00A64833"/>
    <w:rsid w:val="00A67AB7"/>
    <w:rsid w:val="00A67DD8"/>
    <w:rsid w:val="00A67F41"/>
    <w:rsid w:val="00A75A8A"/>
    <w:rsid w:val="00A8028E"/>
    <w:rsid w:val="00A813C6"/>
    <w:rsid w:val="00A81F21"/>
    <w:rsid w:val="00A8351C"/>
    <w:rsid w:val="00A84199"/>
    <w:rsid w:val="00A94D10"/>
    <w:rsid w:val="00AA4C82"/>
    <w:rsid w:val="00AA58A5"/>
    <w:rsid w:val="00AA7453"/>
    <w:rsid w:val="00AB4BEE"/>
    <w:rsid w:val="00AB6D8C"/>
    <w:rsid w:val="00AB6FBA"/>
    <w:rsid w:val="00AC28A7"/>
    <w:rsid w:val="00AC32AB"/>
    <w:rsid w:val="00AC3FF9"/>
    <w:rsid w:val="00AC7200"/>
    <w:rsid w:val="00AC770A"/>
    <w:rsid w:val="00AD0355"/>
    <w:rsid w:val="00AD1EB2"/>
    <w:rsid w:val="00AD38F4"/>
    <w:rsid w:val="00AD7424"/>
    <w:rsid w:val="00AD7BAC"/>
    <w:rsid w:val="00AE425C"/>
    <w:rsid w:val="00AE5B84"/>
    <w:rsid w:val="00AE5F6C"/>
    <w:rsid w:val="00AE69D5"/>
    <w:rsid w:val="00AE7160"/>
    <w:rsid w:val="00AF4112"/>
    <w:rsid w:val="00AF7D9E"/>
    <w:rsid w:val="00B00334"/>
    <w:rsid w:val="00B1221C"/>
    <w:rsid w:val="00B13F40"/>
    <w:rsid w:val="00B15333"/>
    <w:rsid w:val="00B22634"/>
    <w:rsid w:val="00B2715F"/>
    <w:rsid w:val="00B27CA4"/>
    <w:rsid w:val="00B27D89"/>
    <w:rsid w:val="00B32594"/>
    <w:rsid w:val="00B32D82"/>
    <w:rsid w:val="00B346D4"/>
    <w:rsid w:val="00B37971"/>
    <w:rsid w:val="00B46826"/>
    <w:rsid w:val="00B479C5"/>
    <w:rsid w:val="00B47FFB"/>
    <w:rsid w:val="00B52BDB"/>
    <w:rsid w:val="00B533FC"/>
    <w:rsid w:val="00B601B8"/>
    <w:rsid w:val="00B60E41"/>
    <w:rsid w:val="00B64712"/>
    <w:rsid w:val="00B71B59"/>
    <w:rsid w:val="00B723E2"/>
    <w:rsid w:val="00B72520"/>
    <w:rsid w:val="00B73CCF"/>
    <w:rsid w:val="00B75956"/>
    <w:rsid w:val="00B75D23"/>
    <w:rsid w:val="00B80202"/>
    <w:rsid w:val="00B802F3"/>
    <w:rsid w:val="00B82608"/>
    <w:rsid w:val="00B91515"/>
    <w:rsid w:val="00B93089"/>
    <w:rsid w:val="00BA0F32"/>
    <w:rsid w:val="00BA1553"/>
    <w:rsid w:val="00BA1D09"/>
    <w:rsid w:val="00BA1D2F"/>
    <w:rsid w:val="00BA41A9"/>
    <w:rsid w:val="00BA4469"/>
    <w:rsid w:val="00BB5FA4"/>
    <w:rsid w:val="00BB7D9F"/>
    <w:rsid w:val="00BC0CCA"/>
    <w:rsid w:val="00BC6E16"/>
    <w:rsid w:val="00BD1644"/>
    <w:rsid w:val="00BE09FC"/>
    <w:rsid w:val="00BE0A45"/>
    <w:rsid w:val="00BE0E08"/>
    <w:rsid w:val="00BE4B67"/>
    <w:rsid w:val="00BE7D22"/>
    <w:rsid w:val="00BE7DC3"/>
    <w:rsid w:val="00BF2849"/>
    <w:rsid w:val="00BF3C17"/>
    <w:rsid w:val="00BF7B6F"/>
    <w:rsid w:val="00C01996"/>
    <w:rsid w:val="00C0231A"/>
    <w:rsid w:val="00C11392"/>
    <w:rsid w:val="00C17A09"/>
    <w:rsid w:val="00C2483E"/>
    <w:rsid w:val="00C34021"/>
    <w:rsid w:val="00C35150"/>
    <w:rsid w:val="00C36E9F"/>
    <w:rsid w:val="00C36EC3"/>
    <w:rsid w:val="00C37EBC"/>
    <w:rsid w:val="00C47454"/>
    <w:rsid w:val="00C477B3"/>
    <w:rsid w:val="00C50706"/>
    <w:rsid w:val="00C507A8"/>
    <w:rsid w:val="00C50ACB"/>
    <w:rsid w:val="00C50C29"/>
    <w:rsid w:val="00C515FC"/>
    <w:rsid w:val="00C52DD2"/>
    <w:rsid w:val="00C55016"/>
    <w:rsid w:val="00C56E8C"/>
    <w:rsid w:val="00C5767D"/>
    <w:rsid w:val="00C623B6"/>
    <w:rsid w:val="00C627B0"/>
    <w:rsid w:val="00C67E08"/>
    <w:rsid w:val="00C71558"/>
    <w:rsid w:val="00C750EE"/>
    <w:rsid w:val="00C92706"/>
    <w:rsid w:val="00C93D95"/>
    <w:rsid w:val="00C94B99"/>
    <w:rsid w:val="00CA0116"/>
    <w:rsid w:val="00CA5485"/>
    <w:rsid w:val="00CB13FD"/>
    <w:rsid w:val="00CB195E"/>
    <w:rsid w:val="00CB566D"/>
    <w:rsid w:val="00CB7DEC"/>
    <w:rsid w:val="00CC0137"/>
    <w:rsid w:val="00CC1D08"/>
    <w:rsid w:val="00CC238D"/>
    <w:rsid w:val="00CC36F5"/>
    <w:rsid w:val="00CC77E1"/>
    <w:rsid w:val="00CD3B67"/>
    <w:rsid w:val="00CD4D3C"/>
    <w:rsid w:val="00CE3A3B"/>
    <w:rsid w:val="00D00C8E"/>
    <w:rsid w:val="00D030DE"/>
    <w:rsid w:val="00D05A09"/>
    <w:rsid w:val="00D12380"/>
    <w:rsid w:val="00D15DC2"/>
    <w:rsid w:val="00D20B6F"/>
    <w:rsid w:val="00D21357"/>
    <w:rsid w:val="00D22E93"/>
    <w:rsid w:val="00D233D2"/>
    <w:rsid w:val="00D37C57"/>
    <w:rsid w:val="00D37D16"/>
    <w:rsid w:val="00D41CD1"/>
    <w:rsid w:val="00D43F69"/>
    <w:rsid w:val="00D44C6C"/>
    <w:rsid w:val="00D50D8C"/>
    <w:rsid w:val="00D528BA"/>
    <w:rsid w:val="00D53499"/>
    <w:rsid w:val="00D5423C"/>
    <w:rsid w:val="00D56F83"/>
    <w:rsid w:val="00D6005C"/>
    <w:rsid w:val="00D60F3D"/>
    <w:rsid w:val="00D62AF8"/>
    <w:rsid w:val="00D6395F"/>
    <w:rsid w:val="00D63ABE"/>
    <w:rsid w:val="00D65057"/>
    <w:rsid w:val="00D65F61"/>
    <w:rsid w:val="00D71CC5"/>
    <w:rsid w:val="00D76CE3"/>
    <w:rsid w:val="00D76F20"/>
    <w:rsid w:val="00D82674"/>
    <w:rsid w:val="00D831E6"/>
    <w:rsid w:val="00D915AF"/>
    <w:rsid w:val="00DA05BF"/>
    <w:rsid w:val="00DA1231"/>
    <w:rsid w:val="00DA2A8B"/>
    <w:rsid w:val="00DB081D"/>
    <w:rsid w:val="00DB59F7"/>
    <w:rsid w:val="00DC0D2E"/>
    <w:rsid w:val="00DC63A2"/>
    <w:rsid w:val="00DD2048"/>
    <w:rsid w:val="00DD2482"/>
    <w:rsid w:val="00DE2A8E"/>
    <w:rsid w:val="00DF25E5"/>
    <w:rsid w:val="00DF282B"/>
    <w:rsid w:val="00DF475C"/>
    <w:rsid w:val="00DF4FB3"/>
    <w:rsid w:val="00E07083"/>
    <w:rsid w:val="00E070C9"/>
    <w:rsid w:val="00E101D3"/>
    <w:rsid w:val="00E12773"/>
    <w:rsid w:val="00E1309F"/>
    <w:rsid w:val="00E137EB"/>
    <w:rsid w:val="00E15330"/>
    <w:rsid w:val="00E16FCF"/>
    <w:rsid w:val="00E176CF"/>
    <w:rsid w:val="00E17BD0"/>
    <w:rsid w:val="00E206BB"/>
    <w:rsid w:val="00E221B1"/>
    <w:rsid w:val="00E237F7"/>
    <w:rsid w:val="00E302B2"/>
    <w:rsid w:val="00E31440"/>
    <w:rsid w:val="00E31D5E"/>
    <w:rsid w:val="00E36096"/>
    <w:rsid w:val="00E442C1"/>
    <w:rsid w:val="00E467DF"/>
    <w:rsid w:val="00E508F7"/>
    <w:rsid w:val="00E51109"/>
    <w:rsid w:val="00E51DD2"/>
    <w:rsid w:val="00E5204A"/>
    <w:rsid w:val="00E53225"/>
    <w:rsid w:val="00E54FAA"/>
    <w:rsid w:val="00E55617"/>
    <w:rsid w:val="00E56ED0"/>
    <w:rsid w:val="00E63149"/>
    <w:rsid w:val="00E66E4C"/>
    <w:rsid w:val="00E704A4"/>
    <w:rsid w:val="00E74D21"/>
    <w:rsid w:val="00E75947"/>
    <w:rsid w:val="00E765D0"/>
    <w:rsid w:val="00E77062"/>
    <w:rsid w:val="00E77E51"/>
    <w:rsid w:val="00E81881"/>
    <w:rsid w:val="00E81B89"/>
    <w:rsid w:val="00E83F70"/>
    <w:rsid w:val="00E85CB0"/>
    <w:rsid w:val="00E902C5"/>
    <w:rsid w:val="00E938FB"/>
    <w:rsid w:val="00E955E6"/>
    <w:rsid w:val="00EA121F"/>
    <w:rsid w:val="00EA27B1"/>
    <w:rsid w:val="00EA482A"/>
    <w:rsid w:val="00EB1E94"/>
    <w:rsid w:val="00EB200A"/>
    <w:rsid w:val="00EB2472"/>
    <w:rsid w:val="00EB2EBE"/>
    <w:rsid w:val="00EB321E"/>
    <w:rsid w:val="00EB397B"/>
    <w:rsid w:val="00EB4091"/>
    <w:rsid w:val="00EC1E7A"/>
    <w:rsid w:val="00EC5E17"/>
    <w:rsid w:val="00EC6A81"/>
    <w:rsid w:val="00ED0BEF"/>
    <w:rsid w:val="00ED79B5"/>
    <w:rsid w:val="00EE05BB"/>
    <w:rsid w:val="00EE0906"/>
    <w:rsid w:val="00EE31D6"/>
    <w:rsid w:val="00EE3C63"/>
    <w:rsid w:val="00EE6C5D"/>
    <w:rsid w:val="00EE7701"/>
    <w:rsid w:val="00EF2F39"/>
    <w:rsid w:val="00EF3241"/>
    <w:rsid w:val="00EF430D"/>
    <w:rsid w:val="00F03CE3"/>
    <w:rsid w:val="00F044E0"/>
    <w:rsid w:val="00F11FC0"/>
    <w:rsid w:val="00F13CC1"/>
    <w:rsid w:val="00F13D33"/>
    <w:rsid w:val="00F17657"/>
    <w:rsid w:val="00F21C53"/>
    <w:rsid w:val="00F24FBF"/>
    <w:rsid w:val="00F26D00"/>
    <w:rsid w:val="00F27C9E"/>
    <w:rsid w:val="00F31906"/>
    <w:rsid w:val="00F42F05"/>
    <w:rsid w:val="00F43CAF"/>
    <w:rsid w:val="00F46A59"/>
    <w:rsid w:val="00F50262"/>
    <w:rsid w:val="00F51743"/>
    <w:rsid w:val="00F52414"/>
    <w:rsid w:val="00F55031"/>
    <w:rsid w:val="00F5541F"/>
    <w:rsid w:val="00F57B41"/>
    <w:rsid w:val="00F6021B"/>
    <w:rsid w:val="00F61574"/>
    <w:rsid w:val="00F701E4"/>
    <w:rsid w:val="00F7069A"/>
    <w:rsid w:val="00F74AE8"/>
    <w:rsid w:val="00F74C00"/>
    <w:rsid w:val="00F82991"/>
    <w:rsid w:val="00F8410B"/>
    <w:rsid w:val="00F85195"/>
    <w:rsid w:val="00F91786"/>
    <w:rsid w:val="00F97EFF"/>
    <w:rsid w:val="00FA32F1"/>
    <w:rsid w:val="00FA3CC1"/>
    <w:rsid w:val="00FA42D9"/>
    <w:rsid w:val="00FA5652"/>
    <w:rsid w:val="00FB0FCA"/>
    <w:rsid w:val="00FB2749"/>
    <w:rsid w:val="00FB46C5"/>
    <w:rsid w:val="00FB49A8"/>
    <w:rsid w:val="00FB4D47"/>
    <w:rsid w:val="00FC4A77"/>
    <w:rsid w:val="00FC6ABB"/>
    <w:rsid w:val="00FD0EC2"/>
    <w:rsid w:val="00FD521C"/>
    <w:rsid w:val="00FD580C"/>
    <w:rsid w:val="00FE267C"/>
    <w:rsid w:val="00FE7A49"/>
    <w:rsid w:val="00FF3AEB"/>
    <w:rsid w:val="01317F69"/>
    <w:rsid w:val="019B7D53"/>
    <w:rsid w:val="01DB7ED5"/>
    <w:rsid w:val="02827DCE"/>
    <w:rsid w:val="028419EC"/>
    <w:rsid w:val="02B96468"/>
    <w:rsid w:val="02C777CB"/>
    <w:rsid w:val="02D54924"/>
    <w:rsid w:val="02F1679D"/>
    <w:rsid w:val="03127E8C"/>
    <w:rsid w:val="03C129C2"/>
    <w:rsid w:val="04042704"/>
    <w:rsid w:val="049D4E9E"/>
    <w:rsid w:val="04A840F7"/>
    <w:rsid w:val="054A55DB"/>
    <w:rsid w:val="05C56ED2"/>
    <w:rsid w:val="062D43AF"/>
    <w:rsid w:val="062E7290"/>
    <w:rsid w:val="066804D2"/>
    <w:rsid w:val="06F7296F"/>
    <w:rsid w:val="078862FE"/>
    <w:rsid w:val="08B60D54"/>
    <w:rsid w:val="08D00067"/>
    <w:rsid w:val="08F03C14"/>
    <w:rsid w:val="09285F12"/>
    <w:rsid w:val="09326139"/>
    <w:rsid w:val="09336B97"/>
    <w:rsid w:val="0A114160"/>
    <w:rsid w:val="0A5525B4"/>
    <w:rsid w:val="0A742CA7"/>
    <w:rsid w:val="0B24469B"/>
    <w:rsid w:val="0B377E69"/>
    <w:rsid w:val="0BB579E9"/>
    <w:rsid w:val="0BB7042D"/>
    <w:rsid w:val="0BC741F5"/>
    <w:rsid w:val="0C133958"/>
    <w:rsid w:val="0C174059"/>
    <w:rsid w:val="0C452D84"/>
    <w:rsid w:val="0C4B003C"/>
    <w:rsid w:val="0C5172A2"/>
    <w:rsid w:val="0C9D11C1"/>
    <w:rsid w:val="0D2361FF"/>
    <w:rsid w:val="0D576A0D"/>
    <w:rsid w:val="0D833572"/>
    <w:rsid w:val="0DA01BCF"/>
    <w:rsid w:val="0DDE4CF9"/>
    <w:rsid w:val="0E8D5316"/>
    <w:rsid w:val="0F146881"/>
    <w:rsid w:val="0F290C66"/>
    <w:rsid w:val="0F8D1DC9"/>
    <w:rsid w:val="10A646FA"/>
    <w:rsid w:val="10BB2FEF"/>
    <w:rsid w:val="10BC7123"/>
    <w:rsid w:val="114C494B"/>
    <w:rsid w:val="11C425F8"/>
    <w:rsid w:val="12233C47"/>
    <w:rsid w:val="123E2FFB"/>
    <w:rsid w:val="12826CA4"/>
    <w:rsid w:val="12B4621E"/>
    <w:rsid w:val="12CD1ABC"/>
    <w:rsid w:val="12DA24B7"/>
    <w:rsid w:val="13141F14"/>
    <w:rsid w:val="1351434F"/>
    <w:rsid w:val="13595BA3"/>
    <w:rsid w:val="13F83012"/>
    <w:rsid w:val="148745E6"/>
    <w:rsid w:val="15306BD1"/>
    <w:rsid w:val="15690030"/>
    <w:rsid w:val="15713DA7"/>
    <w:rsid w:val="15871D72"/>
    <w:rsid w:val="1588048B"/>
    <w:rsid w:val="15AC73D0"/>
    <w:rsid w:val="15B8312E"/>
    <w:rsid w:val="15D52BEB"/>
    <w:rsid w:val="160D2CDF"/>
    <w:rsid w:val="163C4F8E"/>
    <w:rsid w:val="16C74AA4"/>
    <w:rsid w:val="16D67B68"/>
    <w:rsid w:val="171B54BE"/>
    <w:rsid w:val="175E2CE2"/>
    <w:rsid w:val="17652A9A"/>
    <w:rsid w:val="185241B0"/>
    <w:rsid w:val="185C510E"/>
    <w:rsid w:val="18A436B6"/>
    <w:rsid w:val="18B12BA4"/>
    <w:rsid w:val="18E23ED6"/>
    <w:rsid w:val="191531CD"/>
    <w:rsid w:val="19246D19"/>
    <w:rsid w:val="196B7A85"/>
    <w:rsid w:val="1A1815DD"/>
    <w:rsid w:val="1A1B135F"/>
    <w:rsid w:val="1A287679"/>
    <w:rsid w:val="1A9B0880"/>
    <w:rsid w:val="1AB74A15"/>
    <w:rsid w:val="1ACB460F"/>
    <w:rsid w:val="1B0B6D88"/>
    <w:rsid w:val="1B1E4231"/>
    <w:rsid w:val="1B733F75"/>
    <w:rsid w:val="1B80591D"/>
    <w:rsid w:val="1BC577D4"/>
    <w:rsid w:val="1C116426"/>
    <w:rsid w:val="1C20708A"/>
    <w:rsid w:val="1CF80391"/>
    <w:rsid w:val="1DDC7057"/>
    <w:rsid w:val="1E3F65B7"/>
    <w:rsid w:val="1E8151A6"/>
    <w:rsid w:val="1E9A2991"/>
    <w:rsid w:val="1EAA3581"/>
    <w:rsid w:val="1EFB350D"/>
    <w:rsid w:val="1F045465"/>
    <w:rsid w:val="1F111E2B"/>
    <w:rsid w:val="1F263F4E"/>
    <w:rsid w:val="1F8A4FBC"/>
    <w:rsid w:val="1FD60312"/>
    <w:rsid w:val="1FFB5ABD"/>
    <w:rsid w:val="200B2D12"/>
    <w:rsid w:val="201E6206"/>
    <w:rsid w:val="207E5A0B"/>
    <w:rsid w:val="20C20786"/>
    <w:rsid w:val="21355853"/>
    <w:rsid w:val="213B4094"/>
    <w:rsid w:val="215533A8"/>
    <w:rsid w:val="21B7738A"/>
    <w:rsid w:val="21D63B12"/>
    <w:rsid w:val="21F833AB"/>
    <w:rsid w:val="21F85509"/>
    <w:rsid w:val="22A71A58"/>
    <w:rsid w:val="22C4285A"/>
    <w:rsid w:val="22E25628"/>
    <w:rsid w:val="23216806"/>
    <w:rsid w:val="23442EA4"/>
    <w:rsid w:val="238E22CA"/>
    <w:rsid w:val="23FB3C65"/>
    <w:rsid w:val="24214E80"/>
    <w:rsid w:val="247C6E9E"/>
    <w:rsid w:val="24D0099B"/>
    <w:rsid w:val="24FC7DF4"/>
    <w:rsid w:val="24FD433F"/>
    <w:rsid w:val="25365D32"/>
    <w:rsid w:val="25380AE2"/>
    <w:rsid w:val="25C1725E"/>
    <w:rsid w:val="25CF2749"/>
    <w:rsid w:val="26492DAF"/>
    <w:rsid w:val="26652DEC"/>
    <w:rsid w:val="26942C71"/>
    <w:rsid w:val="269D5FE9"/>
    <w:rsid w:val="275A34C6"/>
    <w:rsid w:val="27E47234"/>
    <w:rsid w:val="28595154"/>
    <w:rsid w:val="287926B5"/>
    <w:rsid w:val="28795BCE"/>
    <w:rsid w:val="29101722"/>
    <w:rsid w:val="29774207"/>
    <w:rsid w:val="29C04354"/>
    <w:rsid w:val="29C21F39"/>
    <w:rsid w:val="2A5F3191"/>
    <w:rsid w:val="2AA96A88"/>
    <w:rsid w:val="2ACB0237"/>
    <w:rsid w:val="2AE17E75"/>
    <w:rsid w:val="2B116592"/>
    <w:rsid w:val="2B165956"/>
    <w:rsid w:val="2B380C36"/>
    <w:rsid w:val="2B3C72FC"/>
    <w:rsid w:val="2B471FB3"/>
    <w:rsid w:val="2B981EED"/>
    <w:rsid w:val="2BF437BD"/>
    <w:rsid w:val="2C151C5E"/>
    <w:rsid w:val="2C524CFD"/>
    <w:rsid w:val="2CA22DF9"/>
    <w:rsid w:val="2CA64350"/>
    <w:rsid w:val="2CAB58F1"/>
    <w:rsid w:val="2D0839C4"/>
    <w:rsid w:val="2D820DFF"/>
    <w:rsid w:val="2DB22278"/>
    <w:rsid w:val="2E70537D"/>
    <w:rsid w:val="2E8D6EDE"/>
    <w:rsid w:val="2E8E424D"/>
    <w:rsid w:val="2EAB0AAB"/>
    <w:rsid w:val="2EEA58E3"/>
    <w:rsid w:val="2F3050DA"/>
    <w:rsid w:val="2FC108BE"/>
    <w:rsid w:val="2FC66603"/>
    <w:rsid w:val="302C30B9"/>
    <w:rsid w:val="306C318C"/>
    <w:rsid w:val="30874370"/>
    <w:rsid w:val="309B0BC8"/>
    <w:rsid w:val="30C45E54"/>
    <w:rsid w:val="30C65728"/>
    <w:rsid w:val="30FE746D"/>
    <w:rsid w:val="31003359"/>
    <w:rsid w:val="3138340B"/>
    <w:rsid w:val="31697522"/>
    <w:rsid w:val="326F5B78"/>
    <w:rsid w:val="329E33D6"/>
    <w:rsid w:val="32C1314B"/>
    <w:rsid w:val="32CE6C34"/>
    <w:rsid w:val="330469DC"/>
    <w:rsid w:val="33756423"/>
    <w:rsid w:val="33904957"/>
    <w:rsid w:val="33C06FE7"/>
    <w:rsid w:val="341A779C"/>
    <w:rsid w:val="34F211E2"/>
    <w:rsid w:val="360D7E33"/>
    <w:rsid w:val="361C3F64"/>
    <w:rsid w:val="364019FD"/>
    <w:rsid w:val="367C2EBA"/>
    <w:rsid w:val="36FB00F6"/>
    <w:rsid w:val="37504CAA"/>
    <w:rsid w:val="377720D3"/>
    <w:rsid w:val="37D70D48"/>
    <w:rsid w:val="37F76D25"/>
    <w:rsid w:val="385F091F"/>
    <w:rsid w:val="39B049F1"/>
    <w:rsid w:val="39BF365D"/>
    <w:rsid w:val="39E44E71"/>
    <w:rsid w:val="39EE7A9E"/>
    <w:rsid w:val="3A0E1EEE"/>
    <w:rsid w:val="3A351B95"/>
    <w:rsid w:val="3B1D688D"/>
    <w:rsid w:val="3B404329"/>
    <w:rsid w:val="3B4D24CB"/>
    <w:rsid w:val="3B4E1CDB"/>
    <w:rsid w:val="3B8629F3"/>
    <w:rsid w:val="3B8A60CA"/>
    <w:rsid w:val="3BDE0E41"/>
    <w:rsid w:val="3C3C64D0"/>
    <w:rsid w:val="3C522566"/>
    <w:rsid w:val="3C553816"/>
    <w:rsid w:val="3C813741"/>
    <w:rsid w:val="3C986951"/>
    <w:rsid w:val="3CEB4763"/>
    <w:rsid w:val="3D234571"/>
    <w:rsid w:val="3D8A55BA"/>
    <w:rsid w:val="3D917728"/>
    <w:rsid w:val="3DCB40C0"/>
    <w:rsid w:val="3DE9514C"/>
    <w:rsid w:val="3E3C6410"/>
    <w:rsid w:val="3E51795E"/>
    <w:rsid w:val="3F26702D"/>
    <w:rsid w:val="3F81750E"/>
    <w:rsid w:val="3FB25F48"/>
    <w:rsid w:val="3FBE5711"/>
    <w:rsid w:val="3FDA5ECE"/>
    <w:rsid w:val="400C275B"/>
    <w:rsid w:val="40BC5D54"/>
    <w:rsid w:val="42293C97"/>
    <w:rsid w:val="428840CE"/>
    <w:rsid w:val="42C30390"/>
    <w:rsid w:val="43677D46"/>
    <w:rsid w:val="43D67960"/>
    <w:rsid w:val="440D693A"/>
    <w:rsid w:val="44294690"/>
    <w:rsid w:val="44A21D28"/>
    <w:rsid w:val="44D33D95"/>
    <w:rsid w:val="44EB4210"/>
    <w:rsid w:val="45E62B56"/>
    <w:rsid w:val="46501360"/>
    <w:rsid w:val="46D00C57"/>
    <w:rsid w:val="46D324F5"/>
    <w:rsid w:val="46DE70D4"/>
    <w:rsid w:val="47C339C4"/>
    <w:rsid w:val="47E22E96"/>
    <w:rsid w:val="47F70CC8"/>
    <w:rsid w:val="483C068A"/>
    <w:rsid w:val="48426F8F"/>
    <w:rsid w:val="485E7A76"/>
    <w:rsid w:val="48742B93"/>
    <w:rsid w:val="48D82B1B"/>
    <w:rsid w:val="49580B01"/>
    <w:rsid w:val="4A1E617D"/>
    <w:rsid w:val="4A266386"/>
    <w:rsid w:val="4A6302A6"/>
    <w:rsid w:val="4A791606"/>
    <w:rsid w:val="4AB918DA"/>
    <w:rsid w:val="4AE2356A"/>
    <w:rsid w:val="4B187467"/>
    <w:rsid w:val="4B267DE1"/>
    <w:rsid w:val="4B280DE5"/>
    <w:rsid w:val="4B8B15F1"/>
    <w:rsid w:val="4BBA0A17"/>
    <w:rsid w:val="4BD67847"/>
    <w:rsid w:val="4BE07B8E"/>
    <w:rsid w:val="4BF25E27"/>
    <w:rsid w:val="4C3E6663"/>
    <w:rsid w:val="4C425828"/>
    <w:rsid w:val="4C997EA0"/>
    <w:rsid w:val="4CCF19B1"/>
    <w:rsid w:val="4CDB6416"/>
    <w:rsid w:val="4CFA4905"/>
    <w:rsid w:val="4D0D67A2"/>
    <w:rsid w:val="4D1937A1"/>
    <w:rsid w:val="4DDA685F"/>
    <w:rsid w:val="4DE962E2"/>
    <w:rsid w:val="4E564138"/>
    <w:rsid w:val="4E606D65"/>
    <w:rsid w:val="4E7B3B9E"/>
    <w:rsid w:val="4F0C733E"/>
    <w:rsid w:val="4F674193"/>
    <w:rsid w:val="4FB61B61"/>
    <w:rsid w:val="500C727E"/>
    <w:rsid w:val="500D78C9"/>
    <w:rsid w:val="508D7271"/>
    <w:rsid w:val="51826C71"/>
    <w:rsid w:val="51E662D0"/>
    <w:rsid w:val="51E66D8B"/>
    <w:rsid w:val="51E952C3"/>
    <w:rsid w:val="52057B53"/>
    <w:rsid w:val="5248023B"/>
    <w:rsid w:val="527D57D7"/>
    <w:rsid w:val="52B34984"/>
    <w:rsid w:val="52FC78A7"/>
    <w:rsid w:val="533254A4"/>
    <w:rsid w:val="53357AA7"/>
    <w:rsid w:val="534D0FEA"/>
    <w:rsid w:val="5362660D"/>
    <w:rsid w:val="53854834"/>
    <w:rsid w:val="54AC447A"/>
    <w:rsid w:val="54D13CB7"/>
    <w:rsid w:val="54F16E41"/>
    <w:rsid w:val="553B6575"/>
    <w:rsid w:val="557B7E7B"/>
    <w:rsid w:val="55C054A3"/>
    <w:rsid w:val="55CD6A42"/>
    <w:rsid w:val="56521689"/>
    <w:rsid w:val="567638CA"/>
    <w:rsid w:val="569577C7"/>
    <w:rsid w:val="56F1653F"/>
    <w:rsid w:val="570F2D66"/>
    <w:rsid w:val="576D58DB"/>
    <w:rsid w:val="57BD2FDD"/>
    <w:rsid w:val="58650C44"/>
    <w:rsid w:val="58782833"/>
    <w:rsid w:val="58E51AB8"/>
    <w:rsid w:val="59376914"/>
    <w:rsid w:val="59542FD7"/>
    <w:rsid w:val="59AA3E3E"/>
    <w:rsid w:val="59F40CA9"/>
    <w:rsid w:val="5A013458"/>
    <w:rsid w:val="5A0A227A"/>
    <w:rsid w:val="5A18218B"/>
    <w:rsid w:val="5A1E67D6"/>
    <w:rsid w:val="5A6951E1"/>
    <w:rsid w:val="5A9828FD"/>
    <w:rsid w:val="5AE6127A"/>
    <w:rsid w:val="5B0D2C58"/>
    <w:rsid w:val="5BA87F9D"/>
    <w:rsid w:val="5C083CCA"/>
    <w:rsid w:val="5C626E82"/>
    <w:rsid w:val="5CA3458B"/>
    <w:rsid w:val="5CA6618B"/>
    <w:rsid w:val="5D1636D9"/>
    <w:rsid w:val="5D396777"/>
    <w:rsid w:val="5D5529C4"/>
    <w:rsid w:val="5D9321D6"/>
    <w:rsid w:val="5DA25D89"/>
    <w:rsid w:val="5DB36312"/>
    <w:rsid w:val="5DEF2C9A"/>
    <w:rsid w:val="5DFC1634"/>
    <w:rsid w:val="5E673AB2"/>
    <w:rsid w:val="5F0E139A"/>
    <w:rsid w:val="5F4C6E35"/>
    <w:rsid w:val="5F546472"/>
    <w:rsid w:val="5FB7149A"/>
    <w:rsid w:val="5FEF7EDE"/>
    <w:rsid w:val="60082DB8"/>
    <w:rsid w:val="60885CA7"/>
    <w:rsid w:val="609902FF"/>
    <w:rsid w:val="60CB745A"/>
    <w:rsid w:val="610151DC"/>
    <w:rsid w:val="61050ADF"/>
    <w:rsid w:val="61544345"/>
    <w:rsid w:val="61D4389A"/>
    <w:rsid w:val="61E0223F"/>
    <w:rsid w:val="6239194F"/>
    <w:rsid w:val="62601AA6"/>
    <w:rsid w:val="628C37A5"/>
    <w:rsid w:val="62C938F7"/>
    <w:rsid w:val="62CE653B"/>
    <w:rsid w:val="62E420FF"/>
    <w:rsid w:val="63155F18"/>
    <w:rsid w:val="63311173"/>
    <w:rsid w:val="63347DE6"/>
    <w:rsid w:val="63351E52"/>
    <w:rsid w:val="6347009B"/>
    <w:rsid w:val="64202DC6"/>
    <w:rsid w:val="64E20214"/>
    <w:rsid w:val="64F1206D"/>
    <w:rsid w:val="654D1146"/>
    <w:rsid w:val="659351B4"/>
    <w:rsid w:val="65B15BFA"/>
    <w:rsid w:val="66504998"/>
    <w:rsid w:val="665B07C6"/>
    <w:rsid w:val="66EF3718"/>
    <w:rsid w:val="670C2BE4"/>
    <w:rsid w:val="671C56DB"/>
    <w:rsid w:val="676E209B"/>
    <w:rsid w:val="679B3CD0"/>
    <w:rsid w:val="67D24F01"/>
    <w:rsid w:val="67EF5014"/>
    <w:rsid w:val="68456E5B"/>
    <w:rsid w:val="686B753A"/>
    <w:rsid w:val="68885BB0"/>
    <w:rsid w:val="688D02FE"/>
    <w:rsid w:val="6902083B"/>
    <w:rsid w:val="69330AC2"/>
    <w:rsid w:val="694F2BF8"/>
    <w:rsid w:val="69823402"/>
    <w:rsid w:val="6A0A597F"/>
    <w:rsid w:val="6A6D78F5"/>
    <w:rsid w:val="6A7D42CC"/>
    <w:rsid w:val="6AA11FFE"/>
    <w:rsid w:val="6AD93CCF"/>
    <w:rsid w:val="6AE03C15"/>
    <w:rsid w:val="6B0A3FAC"/>
    <w:rsid w:val="6B59096C"/>
    <w:rsid w:val="6B9F6CC6"/>
    <w:rsid w:val="6BED679D"/>
    <w:rsid w:val="6C281294"/>
    <w:rsid w:val="6C423AF6"/>
    <w:rsid w:val="6C77379F"/>
    <w:rsid w:val="6CAC686A"/>
    <w:rsid w:val="6D2E03F5"/>
    <w:rsid w:val="6D604192"/>
    <w:rsid w:val="6D606870"/>
    <w:rsid w:val="6D6D4D1D"/>
    <w:rsid w:val="6D7952F5"/>
    <w:rsid w:val="6DD4077E"/>
    <w:rsid w:val="6E027DAD"/>
    <w:rsid w:val="6E092AB6"/>
    <w:rsid w:val="6E510679"/>
    <w:rsid w:val="6E9543B1"/>
    <w:rsid w:val="6EAD34A8"/>
    <w:rsid w:val="6EB014EE"/>
    <w:rsid w:val="6ECE3D35"/>
    <w:rsid w:val="6ED0518A"/>
    <w:rsid w:val="6F3F6AAB"/>
    <w:rsid w:val="6F881820"/>
    <w:rsid w:val="700456B3"/>
    <w:rsid w:val="7059065A"/>
    <w:rsid w:val="709B7AA3"/>
    <w:rsid w:val="709D579F"/>
    <w:rsid w:val="70A22540"/>
    <w:rsid w:val="70DB6936"/>
    <w:rsid w:val="70E35296"/>
    <w:rsid w:val="7100081C"/>
    <w:rsid w:val="71236857"/>
    <w:rsid w:val="713E5355"/>
    <w:rsid w:val="71927784"/>
    <w:rsid w:val="72CD3791"/>
    <w:rsid w:val="738769C0"/>
    <w:rsid w:val="73B346B8"/>
    <w:rsid w:val="73FA42D5"/>
    <w:rsid w:val="744011C6"/>
    <w:rsid w:val="747E078C"/>
    <w:rsid w:val="7500013D"/>
    <w:rsid w:val="75090D5F"/>
    <w:rsid w:val="7592164A"/>
    <w:rsid w:val="75937F94"/>
    <w:rsid w:val="75D14AB7"/>
    <w:rsid w:val="77356731"/>
    <w:rsid w:val="774426E0"/>
    <w:rsid w:val="77D77DB8"/>
    <w:rsid w:val="77E12415"/>
    <w:rsid w:val="77E85551"/>
    <w:rsid w:val="78131D05"/>
    <w:rsid w:val="7859217F"/>
    <w:rsid w:val="78D742BA"/>
    <w:rsid w:val="78F62B79"/>
    <w:rsid w:val="78F759C0"/>
    <w:rsid w:val="79181E66"/>
    <w:rsid w:val="79274E18"/>
    <w:rsid w:val="792F7A0F"/>
    <w:rsid w:val="793F72D2"/>
    <w:rsid w:val="798D2356"/>
    <w:rsid w:val="79BD44C9"/>
    <w:rsid w:val="7A34668D"/>
    <w:rsid w:val="7AAA11E4"/>
    <w:rsid w:val="7AC36605"/>
    <w:rsid w:val="7ADD16E8"/>
    <w:rsid w:val="7B2A69F9"/>
    <w:rsid w:val="7C467A1E"/>
    <w:rsid w:val="7C5A1C9F"/>
    <w:rsid w:val="7C6B1C3D"/>
    <w:rsid w:val="7CBD7699"/>
    <w:rsid w:val="7CCB371D"/>
    <w:rsid w:val="7CF624BE"/>
    <w:rsid w:val="7D032E2D"/>
    <w:rsid w:val="7D4940DF"/>
    <w:rsid w:val="7D4C77ED"/>
    <w:rsid w:val="7D4E40A8"/>
    <w:rsid w:val="7D523A71"/>
    <w:rsid w:val="7D846762"/>
    <w:rsid w:val="7E2D1F10"/>
    <w:rsid w:val="7E520D87"/>
    <w:rsid w:val="7E5356EF"/>
    <w:rsid w:val="7E926672"/>
    <w:rsid w:val="7F497EBC"/>
    <w:rsid w:val="7F54174D"/>
    <w:rsid w:val="7F567F7A"/>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100" w:after="100"/>
      <w:jc w:val="center"/>
      <w:outlineLvl w:val="0"/>
    </w:pPr>
    <w:rPr>
      <w:b/>
      <w:bCs/>
      <w:kern w:val="44"/>
      <w:sz w:val="32"/>
      <w:szCs w:val="44"/>
    </w:rPr>
  </w:style>
  <w:style w:type="paragraph" w:styleId="4">
    <w:name w:val="heading 2"/>
    <w:basedOn w:val="1"/>
    <w:next w:val="1"/>
    <w:link w:val="4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6"/>
    <w:link w:val="4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New"/>
    <w:qFormat/>
    <w:uiPriority w:val="0"/>
    <w:pPr>
      <w:widowControl w:val="0"/>
      <w:spacing w:before="100" w:beforeAutospacing="1" w:after="100" w:afterAutospacing="1" w:line="440" w:lineRule="exact"/>
      <w:ind w:left="357" w:hanging="357"/>
      <w:jc w:val="both"/>
    </w:pPr>
    <w:rPr>
      <w:rFonts w:ascii="Times New Roman" w:hAnsi="Times New Roman" w:eastAsia="宋体" w:cs="Times New Roman"/>
      <w:kern w:val="2"/>
      <w:sz w:val="21"/>
      <w:szCs w:val="21"/>
      <w:lang w:val="en-US" w:eastAsia="zh-CN" w:bidi="ar-SA"/>
    </w:rPr>
  </w:style>
  <w:style w:type="paragraph" w:styleId="6">
    <w:name w:val="Normal Indent"/>
    <w:basedOn w:val="1"/>
    <w:link w:val="32"/>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7"/>
    <w:qFormat/>
    <w:uiPriority w:val="0"/>
    <w:rPr>
      <w:rFonts w:ascii="宋体"/>
      <w:sz w:val="18"/>
      <w:szCs w:val="18"/>
    </w:rPr>
  </w:style>
  <w:style w:type="paragraph" w:styleId="8">
    <w:name w:val="annotation text"/>
    <w:basedOn w:val="1"/>
    <w:link w:val="34"/>
    <w:unhideWhenUsed/>
    <w:qFormat/>
    <w:uiPriority w:val="0"/>
    <w:pPr>
      <w:jc w:val="left"/>
    </w:pPr>
  </w:style>
  <w:style w:type="paragraph" w:styleId="9">
    <w:name w:val="Body Text"/>
    <w:basedOn w:val="1"/>
    <w:link w:val="39"/>
    <w:qFormat/>
    <w:uiPriority w:val="0"/>
    <w:pPr>
      <w:tabs>
        <w:tab w:val="left" w:pos="567"/>
      </w:tabs>
      <w:spacing w:before="120" w:line="22" w:lineRule="atLeast"/>
    </w:pPr>
    <w:rPr>
      <w:rFonts w:ascii="宋体" w:hAnsi="宋体"/>
      <w:sz w:val="24"/>
    </w:rPr>
  </w:style>
  <w:style w:type="paragraph" w:styleId="10">
    <w:name w:val="Body Text Indent"/>
    <w:basedOn w:val="1"/>
    <w:link w:val="38"/>
    <w:qFormat/>
    <w:uiPriority w:val="0"/>
    <w:pPr>
      <w:spacing w:after="120"/>
      <w:ind w:left="420" w:leftChars="200"/>
    </w:pPr>
  </w:style>
  <w:style w:type="paragraph" w:styleId="11">
    <w:name w:val="toc 3"/>
    <w:basedOn w:val="1"/>
    <w:next w:val="1"/>
    <w:qFormat/>
    <w:uiPriority w:val="39"/>
    <w:pPr>
      <w:spacing w:line="500" w:lineRule="exact"/>
      <w:ind w:left="400" w:leftChars="400"/>
    </w:pPr>
    <w:rPr>
      <w:sz w:val="24"/>
    </w:rPr>
  </w:style>
  <w:style w:type="paragraph" w:styleId="12">
    <w:name w:val="Plain Text"/>
    <w:basedOn w:val="1"/>
    <w:link w:val="49"/>
    <w:qFormat/>
    <w:uiPriority w:val="0"/>
    <w:rPr>
      <w:rFonts w:ascii="宋体" w:hAnsi="Courier New"/>
      <w:szCs w:val="20"/>
    </w:rPr>
  </w:style>
  <w:style w:type="paragraph" w:styleId="13">
    <w:name w:val="Body Text Indent 2"/>
    <w:basedOn w:val="1"/>
    <w:link w:val="50"/>
    <w:qFormat/>
    <w:uiPriority w:val="0"/>
    <w:pPr>
      <w:spacing w:after="120" w:line="480" w:lineRule="auto"/>
      <w:ind w:left="420" w:leftChars="200"/>
    </w:pPr>
  </w:style>
  <w:style w:type="paragraph" w:styleId="14">
    <w:name w:val="Balloon Text"/>
    <w:basedOn w:val="1"/>
    <w:link w:val="48"/>
    <w:semiHidden/>
    <w:qFormat/>
    <w:uiPriority w:val="0"/>
    <w:rPr>
      <w:sz w:val="18"/>
      <w:szCs w:val="18"/>
    </w:rPr>
  </w:style>
  <w:style w:type="paragraph" w:styleId="15">
    <w:name w:val="footer"/>
    <w:basedOn w:val="1"/>
    <w:link w:val="40"/>
    <w:qFormat/>
    <w:uiPriority w:val="0"/>
    <w:pPr>
      <w:tabs>
        <w:tab w:val="center" w:pos="4153"/>
        <w:tab w:val="right" w:pos="8306"/>
      </w:tabs>
      <w:snapToGrid w:val="0"/>
      <w:jc w:val="left"/>
    </w:pPr>
    <w:rPr>
      <w:sz w:val="18"/>
      <w:szCs w:val="18"/>
    </w:rPr>
  </w:style>
  <w:style w:type="paragraph" w:styleId="16">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20">
    <w:name w:val="index 1"/>
    <w:basedOn w:val="1"/>
    <w:next w:val="1"/>
    <w:semiHidden/>
    <w:qFormat/>
    <w:uiPriority w:val="0"/>
    <w:rPr>
      <w:szCs w:val="20"/>
    </w:rPr>
  </w:style>
  <w:style w:type="paragraph" w:styleId="21">
    <w:name w:val="annotation subject"/>
    <w:basedOn w:val="8"/>
    <w:next w:val="8"/>
    <w:link w:val="33"/>
    <w:semiHidden/>
    <w:qFormat/>
    <w:uiPriority w:val="0"/>
    <w:rPr>
      <w:b/>
      <w:bCs/>
    </w:rPr>
  </w:style>
  <w:style w:type="paragraph" w:styleId="22">
    <w:name w:val="Body Text First Indent"/>
    <w:basedOn w:val="9"/>
    <w:link w:val="47"/>
    <w:unhideWhenUsed/>
    <w:qFormat/>
    <w:uiPriority w:val="99"/>
    <w:pPr>
      <w:tabs>
        <w:tab w:val="clear" w:pos="567"/>
      </w:tabs>
      <w:spacing w:before="0" w:after="120" w:line="240" w:lineRule="auto"/>
      <w:ind w:firstLine="420" w:firstLineChars="100"/>
    </w:pPr>
    <w:rPr>
      <w:rFonts w:ascii="Times New Roman" w:hAnsi="Times New Roman"/>
      <w:sz w:val="21"/>
    </w:r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character" w:customStyle="1" w:styleId="30">
    <w:name w:val="文档结构图 Char1"/>
    <w:basedOn w:val="24"/>
    <w:semiHidden/>
    <w:qFormat/>
    <w:uiPriority w:val="99"/>
    <w:rPr>
      <w:rFonts w:ascii="宋体" w:hAnsi="Times New Roman"/>
      <w:kern w:val="2"/>
      <w:sz w:val="18"/>
      <w:szCs w:val="18"/>
    </w:rPr>
  </w:style>
  <w:style w:type="character" w:customStyle="1" w:styleId="31">
    <w:name w:val="标题 1 字符"/>
    <w:basedOn w:val="24"/>
    <w:link w:val="3"/>
    <w:qFormat/>
    <w:uiPriority w:val="0"/>
    <w:rPr>
      <w:rFonts w:ascii="Times New Roman" w:hAnsi="Times New Roman"/>
      <w:b/>
      <w:bCs/>
      <w:kern w:val="44"/>
      <w:sz w:val="32"/>
      <w:szCs w:val="44"/>
    </w:rPr>
  </w:style>
  <w:style w:type="character" w:customStyle="1" w:styleId="32">
    <w:name w:val="正文缩进 字符"/>
    <w:link w:val="6"/>
    <w:qFormat/>
    <w:uiPriority w:val="0"/>
    <w:rPr>
      <w:rFonts w:ascii="宋体"/>
      <w:sz w:val="24"/>
    </w:rPr>
  </w:style>
  <w:style w:type="character" w:customStyle="1" w:styleId="33">
    <w:name w:val="批注主题 字符"/>
    <w:basedOn w:val="34"/>
    <w:link w:val="21"/>
    <w:semiHidden/>
    <w:qFormat/>
    <w:uiPriority w:val="0"/>
    <w:rPr>
      <w:rFonts w:ascii="Times New Roman" w:hAnsi="Times New Roman"/>
      <w:b/>
      <w:bCs/>
      <w:kern w:val="2"/>
      <w:sz w:val="21"/>
      <w:szCs w:val="24"/>
    </w:rPr>
  </w:style>
  <w:style w:type="character" w:customStyle="1" w:styleId="34">
    <w:name w:val="批注文字 字符"/>
    <w:basedOn w:val="24"/>
    <w:link w:val="8"/>
    <w:qFormat/>
    <w:uiPriority w:val="0"/>
    <w:rPr>
      <w:rFonts w:ascii="Times New Roman" w:hAnsi="Times New Roman"/>
      <w:kern w:val="2"/>
      <w:sz w:val="21"/>
      <w:szCs w:val="24"/>
    </w:rPr>
  </w:style>
  <w:style w:type="character" w:customStyle="1" w:styleId="35">
    <w:name w:val="页眉 字符"/>
    <w:basedOn w:val="24"/>
    <w:link w:val="16"/>
    <w:qFormat/>
    <w:uiPriority w:val="0"/>
    <w:rPr>
      <w:rFonts w:ascii="Times New Roman" w:hAnsi="Times New Roman"/>
      <w:kern w:val="2"/>
      <w:sz w:val="18"/>
      <w:szCs w:val="18"/>
    </w:rPr>
  </w:style>
  <w:style w:type="character" w:customStyle="1" w:styleId="36">
    <w:name w:val="apple-converted-space"/>
    <w:qFormat/>
    <w:uiPriority w:val="0"/>
  </w:style>
  <w:style w:type="character" w:customStyle="1" w:styleId="37">
    <w:name w:val="文档结构图 字符"/>
    <w:link w:val="7"/>
    <w:qFormat/>
    <w:uiPriority w:val="0"/>
    <w:rPr>
      <w:rFonts w:ascii="宋体"/>
      <w:kern w:val="2"/>
      <w:sz w:val="18"/>
      <w:szCs w:val="18"/>
    </w:rPr>
  </w:style>
  <w:style w:type="character" w:customStyle="1" w:styleId="38">
    <w:name w:val="正文文本缩进 字符"/>
    <w:basedOn w:val="24"/>
    <w:link w:val="10"/>
    <w:qFormat/>
    <w:uiPriority w:val="0"/>
    <w:rPr>
      <w:rFonts w:ascii="Times New Roman" w:hAnsi="Times New Roman"/>
      <w:kern w:val="2"/>
      <w:sz w:val="21"/>
      <w:szCs w:val="24"/>
    </w:rPr>
  </w:style>
  <w:style w:type="character" w:customStyle="1" w:styleId="39">
    <w:name w:val="正文文本 字符"/>
    <w:basedOn w:val="24"/>
    <w:link w:val="9"/>
    <w:qFormat/>
    <w:uiPriority w:val="0"/>
    <w:rPr>
      <w:rFonts w:ascii="宋体" w:hAnsi="宋体"/>
      <w:kern w:val="2"/>
      <w:sz w:val="24"/>
      <w:szCs w:val="24"/>
    </w:rPr>
  </w:style>
  <w:style w:type="character" w:customStyle="1" w:styleId="40">
    <w:name w:val="页脚 字符"/>
    <w:basedOn w:val="24"/>
    <w:link w:val="15"/>
    <w:qFormat/>
    <w:uiPriority w:val="0"/>
    <w:rPr>
      <w:rFonts w:ascii="Times New Roman" w:hAnsi="Times New Roman"/>
      <w:kern w:val="2"/>
      <w:sz w:val="18"/>
      <w:szCs w:val="18"/>
    </w:rPr>
  </w:style>
  <w:style w:type="character" w:customStyle="1" w:styleId="41">
    <w:name w:val="标题 2 字符"/>
    <w:basedOn w:val="24"/>
    <w:link w:val="4"/>
    <w:qFormat/>
    <w:uiPriority w:val="0"/>
    <w:rPr>
      <w:rFonts w:ascii="Arial" w:hAnsi="Arial"/>
      <w:b/>
      <w:sz w:val="32"/>
    </w:rPr>
  </w:style>
  <w:style w:type="character" w:customStyle="1" w:styleId="42">
    <w:name w:val="样式（正文） Char"/>
    <w:link w:val="43"/>
    <w:qFormat/>
    <w:locked/>
    <w:uiPriority w:val="0"/>
    <w:rPr>
      <w:rFonts w:ascii="宋体" w:hAnsi="宋体"/>
      <w:kern w:val="2"/>
      <w:sz w:val="24"/>
      <w:szCs w:val="22"/>
    </w:rPr>
  </w:style>
  <w:style w:type="paragraph" w:customStyle="1" w:styleId="43">
    <w:name w:val="样式（正文）"/>
    <w:basedOn w:val="1"/>
    <w:link w:val="42"/>
    <w:qFormat/>
    <w:uiPriority w:val="0"/>
    <w:pPr>
      <w:spacing w:line="360" w:lineRule="auto"/>
      <w:ind w:firstLine="200" w:firstLineChars="200"/>
    </w:pPr>
    <w:rPr>
      <w:rFonts w:ascii="宋体" w:hAnsi="宋体"/>
      <w:sz w:val="24"/>
      <w:szCs w:val="22"/>
    </w:rPr>
  </w:style>
  <w:style w:type="character" w:customStyle="1" w:styleId="44">
    <w:name w:val="标题 3 字符"/>
    <w:basedOn w:val="24"/>
    <w:link w:val="5"/>
    <w:qFormat/>
    <w:uiPriority w:val="0"/>
    <w:rPr>
      <w:rFonts w:ascii="宋体" w:hAnsi="Times New Roman"/>
      <w:b/>
      <w:sz w:val="24"/>
    </w:rPr>
  </w:style>
  <w:style w:type="character" w:customStyle="1" w:styleId="45">
    <w:name w:val="纯文本 Char"/>
    <w:basedOn w:val="24"/>
    <w:qFormat/>
    <w:uiPriority w:val="0"/>
    <w:rPr>
      <w:rFonts w:ascii="宋体" w:hAnsi="Courier New" w:cs="Courier New"/>
      <w:kern w:val="2"/>
      <w:sz w:val="21"/>
      <w:szCs w:val="21"/>
    </w:rPr>
  </w:style>
  <w:style w:type="character" w:customStyle="1" w:styleId="46">
    <w:name w:val="纯文本 Char1"/>
    <w:qFormat/>
    <w:uiPriority w:val="0"/>
    <w:rPr>
      <w:rFonts w:ascii="宋体" w:hAnsi="Courier New"/>
      <w:kern w:val="2"/>
      <w:sz w:val="21"/>
    </w:rPr>
  </w:style>
  <w:style w:type="character" w:customStyle="1" w:styleId="47">
    <w:name w:val="正文文本首行缩进 字符"/>
    <w:basedOn w:val="39"/>
    <w:link w:val="22"/>
    <w:semiHidden/>
    <w:qFormat/>
    <w:uiPriority w:val="99"/>
    <w:rPr>
      <w:rFonts w:ascii="宋体" w:hAnsi="宋体"/>
      <w:kern w:val="2"/>
      <w:sz w:val="21"/>
      <w:szCs w:val="24"/>
    </w:rPr>
  </w:style>
  <w:style w:type="character" w:customStyle="1" w:styleId="48">
    <w:name w:val="批注框文本 字符"/>
    <w:basedOn w:val="24"/>
    <w:link w:val="14"/>
    <w:semiHidden/>
    <w:qFormat/>
    <w:uiPriority w:val="0"/>
    <w:rPr>
      <w:rFonts w:ascii="Times New Roman" w:hAnsi="Times New Roman"/>
      <w:kern w:val="2"/>
      <w:sz w:val="18"/>
      <w:szCs w:val="18"/>
    </w:rPr>
  </w:style>
  <w:style w:type="character" w:customStyle="1" w:styleId="49">
    <w:name w:val="纯文本 字符"/>
    <w:basedOn w:val="24"/>
    <w:link w:val="12"/>
    <w:qFormat/>
    <w:uiPriority w:val="0"/>
    <w:rPr>
      <w:rFonts w:hint="eastAsia" w:ascii="宋体" w:hAnsi="Courier New" w:eastAsia="宋体" w:cs="Courier New"/>
      <w:kern w:val="2"/>
      <w:sz w:val="21"/>
      <w:szCs w:val="21"/>
    </w:rPr>
  </w:style>
  <w:style w:type="character" w:customStyle="1" w:styleId="50">
    <w:name w:val="正文文本缩进 2 字符"/>
    <w:basedOn w:val="24"/>
    <w:link w:val="13"/>
    <w:qFormat/>
    <w:uiPriority w:val="0"/>
    <w:rPr>
      <w:rFonts w:ascii="Times New Roman" w:hAnsi="Times New Roman"/>
      <w:kern w:val="2"/>
      <w:sz w:val="21"/>
      <w:szCs w:val="24"/>
    </w:rPr>
  </w:style>
  <w:style w:type="paragraph" w:styleId="51">
    <w:name w:val="List Paragraph"/>
    <w:basedOn w:val="1"/>
    <w:qFormat/>
    <w:uiPriority w:val="99"/>
    <w:pPr>
      <w:ind w:firstLine="420" w:firstLineChars="200"/>
    </w:pPr>
    <w:rPr>
      <w:rFonts w:ascii="Calibri" w:hAnsi="Calibri"/>
      <w:szCs w:val="22"/>
    </w:rPr>
  </w:style>
  <w:style w:type="paragraph" w:customStyle="1" w:styleId="52">
    <w:name w:val="Char1"/>
    <w:basedOn w:val="1"/>
    <w:qFormat/>
    <w:uiPriority w:val="0"/>
    <w:rPr>
      <w:rFonts w:ascii="Tahoma" w:hAnsi="Tahoma"/>
      <w:sz w:val="24"/>
      <w:szCs w:val="20"/>
    </w:rPr>
  </w:style>
  <w:style w:type="paragraph" w:customStyle="1" w:styleId="53">
    <w:name w:val="表文"/>
    <w:basedOn w:val="1"/>
    <w:qFormat/>
    <w:uiPriority w:val="0"/>
    <w:rPr>
      <w:rFonts w:ascii="宋体" w:hAnsi="宋体" w:cs="宋体"/>
      <w:color w:val="000000"/>
      <w:kern w:val="0"/>
      <w:szCs w:val="21"/>
    </w:rPr>
  </w:style>
  <w:style w:type="paragraph" w:customStyle="1" w:styleId="54">
    <w:name w:val="样式1"/>
    <w:basedOn w:val="5"/>
    <w:qFormat/>
    <w:uiPriority w:val="0"/>
    <w:pPr>
      <w:jc w:val="center"/>
    </w:pPr>
  </w:style>
  <w:style w:type="paragraph" w:customStyle="1" w:styleId="55">
    <w:name w:val="列出段落1"/>
    <w:basedOn w:val="1"/>
    <w:qFormat/>
    <w:uiPriority w:val="0"/>
    <w:pPr>
      <w:spacing w:line="300" w:lineRule="auto"/>
      <w:ind w:firstLine="420" w:firstLineChars="200"/>
    </w:pPr>
    <w:rPr>
      <w:sz w:val="24"/>
    </w:rPr>
  </w:style>
  <w:style w:type="paragraph" w:customStyle="1" w:styleId="56">
    <w:name w:val="Char"/>
    <w:basedOn w:val="1"/>
    <w:next w:val="1"/>
    <w:qFormat/>
    <w:uiPriority w:val="0"/>
    <w:pPr>
      <w:widowControl/>
      <w:spacing w:line="360" w:lineRule="auto"/>
      <w:jc w:val="left"/>
    </w:pPr>
    <w:rPr>
      <w:kern w:val="0"/>
      <w:szCs w:val="20"/>
      <w:lang w:eastAsia="en-US"/>
    </w:rPr>
  </w:style>
  <w:style w:type="paragraph" w:customStyle="1" w:styleId="57">
    <w:name w:val="p0"/>
    <w:basedOn w:val="1"/>
    <w:qFormat/>
    <w:uiPriority w:val="0"/>
    <w:pPr>
      <w:widowControl/>
      <w:snapToGrid w:val="0"/>
      <w:spacing w:after="200"/>
      <w:jc w:val="left"/>
    </w:pPr>
    <w:rPr>
      <w:rFonts w:ascii="Tahoma" w:hAnsi="Tahoma" w:cs="Tahoma"/>
      <w:kern w:val="0"/>
      <w:sz w:val="22"/>
      <w:szCs w:val="22"/>
    </w:rPr>
  </w:style>
  <w:style w:type="paragraph" w:customStyle="1" w:styleId="58">
    <w:name w:val="Char2"/>
    <w:basedOn w:val="1"/>
    <w:qFormat/>
    <w:uiPriority w:val="0"/>
    <w:pPr>
      <w:tabs>
        <w:tab w:val="left" w:pos="432"/>
      </w:tabs>
      <w:spacing w:beforeLines="50" w:afterLines="50"/>
      <w:ind w:left="864" w:hanging="432"/>
    </w:pPr>
    <w:rPr>
      <w:sz w:val="24"/>
    </w:rPr>
  </w:style>
  <w:style w:type="paragraph" w:customStyle="1" w:styleId="5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我的正文 Ctr+Q"/>
    <w:basedOn w:val="1"/>
    <w:qFormat/>
    <w:uiPriority w:val="0"/>
    <w:pPr>
      <w:adjustRightInd w:val="0"/>
      <w:snapToGrid w:val="0"/>
      <w:spacing w:line="360" w:lineRule="auto"/>
      <w:ind w:firstLine="480" w:firstLineChars="200"/>
    </w:pPr>
    <w:rPr>
      <w:rFonts w:ascii="Arial" w:hAnsi="Arial"/>
      <w:sz w:val="24"/>
      <w:szCs w:val="21"/>
    </w:rPr>
  </w:style>
  <w:style w:type="paragraph" w:styleId="6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样式 标题 2 + 段后: 156 磅"/>
    <w:basedOn w:val="4"/>
    <w:qFormat/>
    <w:uiPriority w:val="0"/>
    <w:pPr>
      <w:spacing w:before="100" w:after="100" w:line="240" w:lineRule="auto"/>
    </w:pPr>
    <w:rPr>
      <w:rFonts w:cs="宋体"/>
      <w:bCs/>
      <w:sz w:val="30"/>
    </w:rPr>
  </w:style>
  <w:style w:type="paragraph" w:customStyle="1" w:styleId="64">
    <w:name w:val="Char1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B8198-BAAA-4F5D-8526-9A8CC6781C8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13718</Words>
  <Characters>14836</Characters>
  <Lines>149</Lines>
  <Paragraphs>42</Paragraphs>
  <TotalTime>24</TotalTime>
  <ScaleCrop>false</ScaleCrop>
  <LinksUpToDate>false</LinksUpToDate>
  <CharactersWithSpaces>17388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2018-07-09T00:29:00Z</dcterms:created>
  <dc:creator>微软用户</dc:creator>
  <cp:lastModifiedBy>随便</cp:lastModifiedBy>
  <cp:lastPrinted>2018-05-11T08:28:00Z</cp:lastPrinted>
  <dcterms:modified xsi:type="dcterms:W3CDTF">2022-11-17T03:52:48Z</dcterms:modified>
  <dc:title>安庆市社会服务管理信息化平台建设</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E1ADEDCB866D45CBB85E4E59612D1DA4</vt:lpwstr>
  </property>
</Properties>
</file>