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jc w:val="center"/>
        <w:rPr>
          <w:rFonts w:hint="eastAsia" w:ascii="宋体" w:hAnsi="宋体" w:cs="宋体"/>
          <w:b/>
          <w:color w:val="000000"/>
          <w:sz w:val="48"/>
          <w:szCs w:val="48"/>
          <w:lang w:val="en-US" w:eastAsia="zh-CN"/>
        </w:rPr>
      </w:pPr>
    </w:p>
    <w:p>
      <w:pPr>
        <w:spacing w:line="360" w:lineRule="auto"/>
        <w:jc w:val="center"/>
        <w:rPr>
          <w:rFonts w:hint="eastAsia" w:ascii="宋体" w:hAnsi="宋体" w:cs="宋体"/>
          <w:b/>
          <w:color w:val="000000"/>
          <w:sz w:val="44"/>
          <w:szCs w:val="44"/>
          <w:highlight w:val="none"/>
          <w:lang w:val="en-US" w:eastAsia="zh-CN"/>
        </w:rPr>
      </w:pPr>
      <w:r>
        <w:rPr>
          <w:rFonts w:hint="eastAsia" w:ascii="宋体" w:hAnsi="宋体" w:cs="宋体"/>
          <w:b/>
          <w:color w:val="000000"/>
          <w:sz w:val="44"/>
          <w:szCs w:val="44"/>
          <w:highlight w:val="none"/>
          <w:lang w:val="en-US" w:eastAsia="zh-CN"/>
        </w:rPr>
        <w:t>安庆职业技术学院物联网技术应用开发系统采购</w:t>
      </w:r>
    </w:p>
    <w:p>
      <w:pPr>
        <w:pStyle w:val="10"/>
        <w:rPr>
          <w:rFonts w:hint="eastAsia" w:ascii="宋体" w:hAnsi="宋体" w:cs="宋体"/>
          <w:b/>
          <w:color w:val="000000"/>
          <w:sz w:val="48"/>
          <w:szCs w:val="48"/>
          <w:lang w:val="en-US" w:eastAsia="zh-CN"/>
        </w:rPr>
      </w:pPr>
    </w:p>
    <w:p>
      <w:pPr>
        <w:pStyle w:val="10"/>
        <w:rPr>
          <w:rFonts w:hint="default" w:ascii="宋体" w:hAnsi="宋体" w:cs="宋体"/>
          <w:b/>
          <w:color w:val="000000"/>
          <w:sz w:val="48"/>
          <w:szCs w:val="48"/>
          <w:lang w:val="en-US" w:eastAsia="zh-CN"/>
        </w:rPr>
      </w:pPr>
    </w:p>
    <w:p>
      <w:pPr>
        <w:spacing w:line="360" w:lineRule="auto"/>
        <w:jc w:val="both"/>
        <w:rPr>
          <w:rFonts w:ascii="宋体" w:hAnsi="宋体" w:cs="宋体"/>
          <w:b/>
          <w:color w:val="000000"/>
          <w:sz w:val="110"/>
          <w:szCs w:val="110"/>
        </w:rPr>
      </w:pPr>
      <w:r>
        <w:rPr>
          <w:rFonts w:hint="eastAsia" w:ascii="宋体" w:hAnsi="宋体" w:cs="宋体"/>
          <w:b/>
          <w:color w:val="000000"/>
          <w:sz w:val="110"/>
          <w:szCs w:val="110"/>
        </w:rPr>
        <w:t xml:space="preserve"> 竞争性谈判文件</w:t>
      </w:r>
    </w:p>
    <w:p>
      <w:pPr>
        <w:spacing w:line="360" w:lineRule="auto"/>
        <w:ind w:firstLine="3373" w:firstLineChars="1400"/>
        <w:jc w:val="both"/>
        <w:rPr>
          <w:rFonts w:hint="default" w:ascii="宋体" w:hAnsi="宋体" w:eastAsia="宋体" w:cs="宋体"/>
          <w:b/>
          <w:color w:val="000000"/>
          <w:sz w:val="24"/>
          <w:szCs w:val="32"/>
          <w:lang w:val="en-US" w:eastAsia="zh-CN"/>
        </w:rPr>
      </w:pPr>
      <w:r>
        <w:rPr>
          <w:rFonts w:hint="eastAsia" w:ascii="宋体" w:hAnsi="宋体" w:cs="宋体"/>
          <w:b/>
          <w:color w:val="000000"/>
          <w:sz w:val="24"/>
        </w:rPr>
        <w:t>项目编号：</w:t>
      </w:r>
      <w:r>
        <w:rPr>
          <w:rFonts w:hint="eastAsia" w:ascii="宋体" w:hAnsi="宋体" w:cs="宋体"/>
          <w:b/>
          <w:color w:val="000000"/>
          <w:sz w:val="24"/>
          <w:lang w:eastAsia="zh-CN"/>
        </w:rPr>
        <w:t>CG-AQ-W2023-</w:t>
      </w:r>
      <w:r>
        <w:rPr>
          <w:rFonts w:hint="eastAsia" w:ascii="宋体" w:hAnsi="宋体" w:cs="宋体"/>
          <w:b/>
          <w:color w:val="000000"/>
          <w:sz w:val="24"/>
          <w:lang w:val="en-US" w:eastAsia="zh-CN"/>
        </w:rPr>
        <w:t>363</w:t>
      </w:r>
    </w:p>
    <w:p>
      <w:pPr>
        <w:spacing w:line="360" w:lineRule="auto"/>
        <w:rPr>
          <w:rFonts w:ascii="宋体" w:hAnsi="宋体" w:cs="宋体"/>
          <w:b/>
          <w:color w:val="000000"/>
          <w:sz w:val="24"/>
        </w:rPr>
      </w:pPr>
    </w:p>
    <w:p>
      <w:pPr>
        <w:spacing w:line="360" w:lineRule="auto"/>
        <w:rPr>
          <w:rFonts w:ascii="宋体" w:hAnsi="宋体" w:cs="宋体"/>
          <w:b/>
          <w:color w:val="000000"/>
          <w:sz w:val="24"/>
        </w:rPr>
      </w:pPr>
    </w:p>
    <w:p>
      <w:pPr>
        <w:spacing w:line="360" w:lineRule="auto"/>
        <w:rPr>
          <w:rFonts w:ascii="宋体" w:hAnsi="宋体" w:cs="宋体"/>
          <w:b/>
          <w:color w:val="000000"/>
          <w:sz w:val="24"/>
        </w:rPr>
      </w:pPr>
    </w:p>
    <w:p>
      <w:pPr>
        <w:spacing w:line="360" w:lineRule="auto"/>
        <w:rPr>
          <w:rFonts w:ascii="宋体" w:hAnsi="宋体" w:cs="宋体"/>
          <w:b/>
          <w:color w:val="000000"/>
          <w:sz w:val="24"/>
        </w:rPr>
      </w:pPr>
    </w:p>
    <w:p>
      <w:pPr>
        <w:spacing w:line="360" w:lineRule="auto"/>
        <w:ind w:firstLine="596" w:firstLineChars="198"/>
        <w:rPr>
          <w:rFonts w:ascii="宋体" w:hAnsi="宋体" w:cs="宋体"/>
          <w:b/>
          <w:color w:val="000000"/>
          <w:szCs w:val="21"/>
        </w:rPr>
      </w:pPr>
      <w:r>
        <w:rPr>
          <w:rFonts w:hint="eastAsia" w:ascii="宋体" w:hAnsi="宋体" w:cs="宋体"/>
          <w:b/>
          <w:color w:val="000000"/>
          <w:sz w:val="30"/>
          <w:szCs w:val="30"/>
        </w:rPr>
        <w:t>采   购   人：</w:t>
      </w:r>
      <w:r>
        <w:rPr>
          <w:rFonts w:hint="eastAsia" w:ascii="宋体" w:hAnsi="宋体" w:cs="宋体"/>
          <w:b/>
          <w:color w:val="000000"/>
          <w:sz w:val="30"/>
          <w:szCs w:val="30"/>
          <w:u w:val="single"/>
          <w:lang w:val="en-US" w:eastAsia="zh-CN"/>
        </w:rPr>
        <w:t xml:space="preserve">            安庆职业技术学院</w:t>
      </w:r>
      <w:r>
        <w:rPr>
          <w:rFonts w:hint="eastAsia" w:ascii="宋体" w:hAnsi="宋体" w:cs="宋体"/>
          <w:b/>
          <w:color w:val="000000"/>
          <w:spacing w:val="20"/>
          <w:sz w:val="30"/>
          <w:szCs w:val="30"/>
          <w:u w:val="single"/>
        </w:rPr>
        <w:t xml:space="preserve">   </w:t>
      </w:r>
      <w:r>
        <w:rPr>
          <w:rFonts w:hint="eastAsia" w:ascii="宋体" w:hAnsi="宋体" w:cs="宋体"/>
          <w:b/>
          <w:color w:val="000000"/>
          <w:spacing w:val="20"/>
          <w:sz w:val="30"/>
          <w:szCs w:val="30"/>
          <w:u w:val="single"/>
          <w:lang w:val="en-US" w:eastAsia="zh-CN"/>
        </w:rPr>
        <w:t xml:space="preserve">          </w:t>
      </w:r>
      <w:r>
        <w:rPr>
          <w:rFonts w:hint="eastAsia" w:ascii="宋体" w:hAnsi="宋体" w:cs="宋体"/>
          <w:b/>
          <w:color w:val="000000"/>
          <w:spacing w:val="20"/>
          <w:sz w:val="30"/>
          <w:szCs w:val="30"/>
          <w:u w:val="single"/>
        </w:rPr>
        <w:t xml:space="preserve">   </w:t>
      </w:r>
      <w:r>
        <w:rPr>
          <w:rFonts w:hint="eastAsia" w:ascii="宋体" w:hAnsi="宋体" w:cs="宋体"/>
          <w:b/>
          <w:color w:val="000000"/>
          <w:sz w:val="30"/>
          <w:szCs w:val="30"/>
          <w:u w:val="single"/>
        </w:rPr>
        <w:t xml:space="preserve">  </w:t>
      </w:r>
    </w:p>
    <w:p>
      <w:pPr>
        <w:spacing w:line="360" w:lineRule="auto"/>
        <w:rPr>
          <w:rFonts w:ascii="宋体" w:hAnsi="宋体" w:cs="宋体"/>
          <w:b/>
          <w:color w:val="000000"/>
          <w:sz w:val="24"/>
        </w:rPr>
      </w:pPr>
    </w:p>
    <w:p>
      <w:pPr>
        <w:spacing w:line="360" w:lineRule="auto"/>
        <w:rPr>
          <w:rFonts w:ascii="宋体" w:hAnsi="宋体" w:cs="宋体"/>
          <w:b/>
          <w:color w:val="000000"/>
          <w:sz w:val="24"/>
        </w:rPr>
      </w:pPr>
    </w:p>
    <w:p>
      <w:pPr>
        <w:pStyle w:val="21"/>
        <w:rPr>
          <w:rFonts w:ascii="宋体" w:hAnsi="宋体" w:cs="宋体"/>
          <w:b/>
          <w:color w:val="000000"/>
          <w:sz w:val="24"/>
        </w:rPr>
      </w:pPr>
    </w:p>
    <w:p>
      <w:pPr>
        <w:pStyle w:val="21"/>
        <w:rPr>
          <w:rFonts w:ascii="宋体" w:hAnsi="宋体" w:cs="宋体"/>
          <w:b/>
          <w:color w:val="000000"/>
          <w:sz w:val="24"/>
        </w:rPr>
      </w:pPr>
    </w:p>
    <w:p>
      <w:pPr>
        <w:spacing w:line="360" w:lineRule="auto"/>
        <w:rPr>
          <w:rFonts w:ascii="宋体" w:hAnsi="宋体" w:cs="宋体"/>
          <w:b/>
          <w:color w:val="000000"/>
          <w:sz w:val="24"/>
        </w:rPr>
      </w:pPr>
    </w:p>
    <w:p>
      <w:pPr>
        <w:spacing w:line="360" w:lineRule="auto"/>
        <w:ind w:firstLine="596" w:firstLineChars="198"/>
        <w:rPr>
          <w:rFonts w:ascii="宋体" w:hAnsi="宋体" w:cs="宋体"/>
          <w:b/>
          <w:color w:val="000000"/>
          <w:sz w:val="18"/>
          <w:szCs w:val="18"/>
        </w:rPr>
      </w:pPr>
      <w:r>
        <w:rPr>
          <w:rFonts w:hint="eastAsia" w:ascii="宋体" w:hAnsi="宋体" w:cs="宋体"/>
          <w:b/>
          <w:color w:val="000000"/>
          <w:sz w:val="30"/>
          <w:szCs w:val="30"/>
        </w:rPr>
        <w:t>采购代理机构：</w:t>
      </w:r>
      <w:r>
        <w:rPr>
          <w:rFonts w:hint="eastAsia" w:ascii="宋体" w:hAnsi="宋体" w:cs="宋体"/>
          <w:b/>
          <w:color w:val="000000"/>
          <w:sz w:val="30"/>
          <w:szCs w:val="30"/>
          <w:u w:val="single"/>
        </w:rPr>
        <w:t xml:space="preserve"> </w:t>
      </w:r>
      <w:r>
        <w:rPr>
          <w:rFonts w:hint="eastAsia" w:ascii="宋体" w:hAnsi="宋体" w:cs="宋体"/>
          <w:b/>
          <w:color w:val="000000"/>
          <w:sz w:val="30"/>
          <w:szCs w:val="30"/>
          <w:u w:val="single"/>
          <w:lang w:val="en-US" w:eastAsia="zh-CN"/>
        </w:rPr>
        <w:t xml:space="preserve">     </w:t>
      </w:r>
      <w:r>
        <w:rPr>
          <w:rFonts w:hint="eastAsia" w:ascii="宋体" w:hAnsi="宋体" w:cs="宋体"/>
          <w:b/>
          <w:color w:val="000000"/>
          <w:sz w:val="30"/>
          <w:szCs w:val="30"/>
          <w:u w:val="single"/>
        </w:rPr>
        <w:t xml:space="preserve">安庆市皖宜项目咨询管理有限公司  </w:t>
      </w:r>
      <w:r>
        <w:rPr>
          <w:rFonts w:hint="eastAsia" w:ascii="宋体" w:hAnsi="宋体" w:cs="宋体"/>
          <w:b/>
          <w:color w:val="000000"/>
          <w:spacing w:val="20"/>
          <w:sz w:val="30"/>
          <w:szCs w:val="30"/>
          <w:u w:val="single"/>
        </w:rPr>
        <w:t xml:space="preserve">  </w:t>
      </w:r>
      <w:r>
        <w:rPr>
          <w:rFonts w:hint="eastAsia" w:ascii="宋体" w:hAnsi="宋体" w:cs="宋体"/>
          <w:b/>
          <w:color w:val="000000"/>
          <w:sz w:val="30"/>
          <w:szCs w:val="30"/>
          <w:u w:val="single"/>
        </w:rPr>
        <w:t xml:space="preserve">  </w:t>
      </w:r>
    </w:p>
    <w:p>
      <w:pPr>
        <w:spacing w:line="360" w:lineRule="auto"/>
        <w:rPr>
          <w:rFonts w:ascii="宋体" w:hAnsi="宋体" w:cs="宋体"/>
          <w:b/>
          <w:color w:val="000000"/>
          <w:sz w:val="24"/>
          <w:u w:val="single"/>
        </w:rPr>
      </w:pPr>
    </w:p>
    <w:p>
      <w:pPr>
        <w:spacing w:line="360" w:lineRule="auto"/>
        <w:rPr>
          <w:rFonts w:ascii="宋体" w:hAnsi="宋体" w:cs="宋体"/>
          <w:color w:val="000000"/>
          <w:sz w:val="24"/>
        </w:rPr>
      </w:pPr>
    </w:p>
    <w:p>
      <w:pPr>
        <w:spacing w:line="360" w:lineRule="auto"/>
        <w:rPr>
          <w:rFonts w:ascii="宋体" w:hAnsi="宋体" w:cs="宋体"/>
          <w:b/>
          <w:color w:val="000000"/>
          <w:sz w:val="24"/>
          <w:u w:val="single"/>
        </w:rPr>
      </w:pPr>
    </w:p>
    <w:p>
      <w:pPr>
        <w:spacing w:line="360" w:lineRule="auto"/>
        <w:jc w:val="center"/>
        <w:rPr>
          <w:rFonts w:ascii="宋体" w:hAnsi="宋体" w:cs="宋体"/>
          <w:b/>
          <w:color w:val="000000"/>
          <w:sz w:val="30"/>
          <w:szCs w:val="30"/>
        </w:rPr>
      </w:pPr>
      <w:r>
        <w:rPr>
          <w:rFonts w:hint="eastAsia" w:ascii="宋体" w:hAnsi="宋体" w:cs="宋体"/>
          <w:b/>
          <w:color w:val="000000"/>
          <w:sz w:val="30"/>
          <w:szCs w:val="30"/>
        </w:rPr>
        <w:t>日  期：二〇二</w:t>
      </w:r>
      <w:r>
        <w:rPr>
          <w:rFonts w:hint="eastAsia" w:ascii="宋体" w:hAnsi="宋体" w:cs="宋体"/>
          <w:b/>
          <w:color w:val="000000"/>
          <w:sz w:val="30"/>
          <w:szCs w:val="30"/>
          <w:lang w:val="en-US" w:eastAsia="zh-CN"/>
        </w:rPr>
        <w:t>三</w:t>
      </w:r>
      <w:r>
        <w:rPr>
          <w:rFonts w:hint="eastAsia" w:ascii="宋体" w:hAnsi="宋体" w:cs="宋体"/>
          <w:b/>
          <w:color w:val="000000"/>
          <w:sz w:val="30"/>
          <w:szCs w:val="30"/>
        </w:rPr>
        <w:t>年</w:t>
      </w:r>
      <w:r>
        <w:rPr>
          <w:rFonts w:hint="eastAsia" w:ascii="宋体" w:hAnsi="宋体" w:cs="宋体"/>
          <w:b/>
          <w:color w:val="000000"/>
          <w:sz w:val="30"/>
          <w:szCs w:val="30"/>
          <w:lang w:val="en-US" w:eastAsia="zh-CN"/>
        </w:rPr>
        <w:t>十二</w:t>
      </w:r>
      <w:r>
        <w:rPr>
          <w:rFonts w:hint="eastAsia" w:ascii="宋体" w:hAnsi="宋体" w:cs="宋体"/>
          <w:b/>
          <w:color w:val="000000"/>
          <w:sz w:val="30"/>
          <w:szCs w:val="30"/>
        </w:rPr>
        <w:t>月</w:t>
      </w:r>
    </w:p>
    <w:p>
      <w:pPr>
        <w:spacing w:line="360" w:lineRule="auto"/>
        <w:jc w:val="center"/>
        <w:rPr>
          <w:rFonts w:ascii="宋体" w:hAnsi="宋体" w:cs="宋体"/>
          <w:color w:val="000000"/>
        </w:rPr>
      </w:pPr>
    </w:p>
    <w:p>
      <w:pPr>
        <w:widowControl/>
        <w:spacing w:line="480" w:lineRule="auto"/>
        <w:jc w:val="center"/>
        <w:rPr>
          <w:rFonts w:hint="eastAsia" w:ascii="黑体" w:hAnsi="黑体" w:eastAsia="黑体" w:cs="宋体"/>
          <w:b/>
          <w:kern w:val="0"/>
          <w:sz w:val="32"/>
          <w:szCs w:val="32"/>
        </w:rPr>
      </w:pPr>
    </w:p>
    <w:p>
      <w:pPr>
        <w:widowControl/>
        <w:spacing w:line="480" w:lineRule="auto"/>
        <w:jc w:val="center"/>
        <w:rPr>
          <w:rFonts w:ascii="黑体" w:hAnsi="黑体" w:eastAsia="黑体" w:cs="宋体"/>
          <w:b/>
          <w:kern w:val="0"/>
          <w:sz w:val="32"/>
          <w:szCs w:val="32"/>
        </w:rPr>
      </w:pPr>
      <w:r>
        <w:rPr>
          <w:rFonts w:hint="eastAsia" w:ascii="黑体" w:hAnsi="黑体" w:eastAsia="黑体" w:cs="宋体"/>
          <w:b/>
          <w:kern w:val="0"/>
          <w:sz w:val="32"/>
          <w:szCs w:val="32"/>
        </w:rPr>
        <w:t>重  要  提  醒</w:t>
      </w:r>
    </w:p>
    <w:p>
      <w:pPr>
        <w:widowControl/>
        <w:spacing w:line="480" w:lineRule="auto"/>
        <w:ind w:firstLine="482" w:firstLineChars="200"/>
        <w:jc w:val="left"/>
        <w:rPr>
          <w:rFonts w:ascii="宋体" w:hAnsi="宋体" w:cs="宋体"/>
          <w:b/>
          <w:kern w:val="0"/>
          <w:sz w:val="24"/>
        </w:rPr>
      </w:pPr>
      <w:r>
        <w:rPr>
          <w:rFonts w:hint="eastAsia" w:ascii="宋体" w:hAnsi="宋体" w:cs="宋体"/>
          <w:b/>
          <w:kern w:val="0"/>
          <w:sz w:val="24"/>
        </w:rPr>
        <w:t>一、请各市场主体依法参与公共资源交易活动，如存在以下情形的，公共资源交易监管部门将其作为扫黑除恶专项斗争的打击重点予以处理。</w:t>
      </w:r>
    </w:p>
    <w:p>
      <w:pPr>
        <w:widowControl/>
        <w:spacing w:line="480" w:lineRule="auto"/>
        <w:ind w:firstLine="482" w:firstLineChars="200"/>
        <w:jc w:val="left"/>
        <w:rPr>
          <w:rFonts w:ascii="宋体" w:hAnsi="宋体" w:cs="宋体"/>
          <w:b/>
          <w:kern w:val="0"/>
          <w:sz w:val="24"/>
        </w:rPr>
      </w:pPr>
      <w:r>
        <w:rPr>
          <w:rFonts w:hint="eastAsia" w:ascii="宋体" w:hAnsi="宋体" w:cs="宋体"/>
          <w:b/>
          <w:kern w:val="0"/>
          <w:sz w:val="24"/>
        </w:rPr>
        <w:t xml:space="preserve">1.组织、领导、实施恶意竞标、围标、串标、虚假投标、挂靠投标、出让资质等违法活动。 </w:t>
      </w:r>
    </w:p>
    <w:p>
      <w:pPr>
        <w:widowControl/>
        <w:spacing w:line="480" w:lineRule="auto"/>
        <w:ind w:firstLine="482" w:firstLineChars="200"/>
        <w:jc w:val="left"/>
        <w:rPr>
          <w:rFonts w:ascii="宋体" w:hAnsi="宋体" w:cs="宋体"/>
          <w:b/>
          <w:kern w:val="0"/>
          <w:sz w:val="24"/>
        </w:rPr>
      </w:pPr>
      <w:r>
        <w:rPr>
          <w:rFonts w:hint="eastAsia" w:ascii="宋体" w:hAnsi="宋体" w:cs="宋体"/>
          <w:b/>
          <w:kern w:val="0"/>
          <w:sz w:val="24"/>
        </w:rPr>
        <w:t xml:space="preserve">2.以暴力、威胁、利诱等手段强迫他人参与或者退出投标、拍卖以及强迫他人中标后放弃中标或转包的黑恶势力。 </w:t>
      </w:r>
    </w:p>
    <w:p>
      <w:pPr>
        <w:widowControl/>
        <w:spacing w:line="480" w:lineRule="auto"/>
        <w:ind w:firstLine="482" w:firstLineChars="200"/>
        <w:jc w:val="left"/>
        <w:rPr>
          <w:rFonts w:ascii="宋体" w:hAnsi="宋体" w:cs="宋体"/>
          <w:b/>
          <w:kern w:val="0"/>
          <w:sz w:val="24"/>
        </w:rPr>
      </w:pPr>
      <w:r>
        <w:rPr>
          <w:rFonts w:hint="eastAsia" w:ascii="宋体" w:hAnsi="宋体" w:cs="宋体"/>
          <w:b/>
          <w:kern w:val="0"/>
          <w:sz w:val="24"/>
        </w:rPr>
        <w:t xml:space="preserve">3.聚众围堵开、评标现场，干扰正常开评标秩序的行为。 </w:t>
      </w:r>
    </w:p>
    <w:p>
      <w:pPr>
        <w:widowControl/>
        <w:spacing w:line="480" w:lineRule="auto"/>
        <w:ind w:firstLine="482" w:firstLineChars="200"/>
        <w:jc w:val="left"/>
        <w:rPr>
          <w:rFonts w:ascii="宋体" w:hAnsi="宋体" w:cs="宋体"/>
          <w:b/>
          <w:kern w:val="0"/>
          <w:sz w:val="24"/>
        </w:rPr>
      </w:pPr>
      <w:r>
        <w:rPr>
          <w:rFonts w:hint="eastAsia" w:ascii="宋体" w:hAnsi="宋体" w:cs="宋体"/>
          <w:b/>
          <w:kern w:val="0"/>
          <w:sz w:val="24"/>
        </w:rPr>
        <w:t xml:space="preserve">4.在招投标过程中寻衅滋事、恶意投诉，或以投诉、信访、举报相威胁获取不正当利益的行为。 </w:t>
      </w:r>
    </w:p>
    <w:p>
      <w:pPr>
        <w:widowControl/>
        <w:spacing w:line="480" w:lineRule="auto"/>
        <w:ind w:firstLine="482" w:firstLineChars="200"/>
        <w:jc w:val="left"/>
        <w:rPr>
          <w:rFonts w:ascii="宋体" w:hAnsi="宋体" w:cs="宋体"/>
          <w:b/>
          <w:kern w:val="0"/>
          <w:sz w:val="24"/>
        </w:rPr>
      </w:pPr>
      <w:r>
        <w:rPr>
          <w:rFonts w:hint="eastAsia" w:ascii="宋体" w:hAnsi="宋体" w:cs="宋体"/>
          <w:b/>
          <w:kern w:val="0"/>
          <w:sz w:val="24"/>
        </w:rPr>
        <w:t xml:space="preserve">5.伪造资质证书、证件、提供虚假材料进行投标，谋取不正当利益的违法行为。 </w:t>
      </w:r>
    </w:p>
    <w:p>
      <w:pPr>
        <w:widowControl/>
        <w:spacing w:line="480" w:lineRule="auto"/>
        <w:ind w:firstLine="482" w:firstLineChars="200"/>
        <w:jc w:val="left"/>
        <w:rPr>
          <w:rFonts w:ascii="宋体" w:hAnsi="宋体" w:cs="宋体"/>
          <w:b/>
          <w:kern w:val="0"/>
          <w:sz w:val="24"/>
        </w:rPr>
      </w:pPr>
      <w:r>
        <w:rPr>
          <w:rFonts w:hint="eastAsia" w:ascii="宋体" w:hAnsi="宋体" w:cs="宋体"/>
          <w:b/>
          <w:kern w:val="0"/>
          <w:sz w:val="24"/>
        </w:rPr>
        <w:t xml:space="preserve">6.采取贿赂、暴力、欺骗、威胁等手段干扰破坏招投标监管、服务人员以及评标专家正常工作的黑恶势力。 </w:t>
      </w:r>
    </w:p>
    <w:p>
      <w:pPr>
        <w:widowControl/>
        <w:spacing w:line="480" w:lineRule="auto"/>
        <w:ind w:firstLine="482" w:firstLineChars="200"/>
        <w:jc w:val="left"/>
        <w:rPr>
          <w:rFonts w:ascii="宋体" w:hAnsi="宋体" w:cs="宋体"/>
          <w:b/>
          <w:kern w:val="0"/>
          <w:sz w:val="24"/>
        </w:rPr>
      </w:pPr>
      <w:r>
        <w:rPr>
          <w:rFonts w:hint="eastAsia" w:ascii="宋体" w:hAnsi="宋体" w:cs="宋体"/>
          <w:b/>
          <w:kern w:val="0"/>
          <w:sz w:val="24"/>
        </w:rPr>
        <w:t xml:space="preserve">7.采取言语威胁、谈判协商、跟踪盯梢、散播隐私、造谣诽谤、持续骚扰等软暴力手段恐吓监管服务人员、评标专家及其家属的违法犯罪行为。 </w:t>
      </w:r>
    </w:p>
    <w:p>
      <w:pPr>
        <w:widowControl/>
        <w:spacing w:line="480" w:lineRule="auto"/>
        <w:ind w:firstLine="482" w:firstLineChars="200"/>
        <w:jc w:val="left"/>
        <w:rPr>
          <w:rFonts w:ascii="宋体" w:hAnsi="宋体" w:cs="宋体"/>
          <w:b/>
          <w:kern w:val="0"/>
          <w:sz w:val="24"/>
        </w:rPr>
      </w:pPr>
      <w:r>
        <w:rPr>
          <w:rFonts w:hint="eastAsia" w:ascii="宋体" w:hAnsi="宋体" w:cs="宋体"/>
          <w:b/>
          <w:kern w:val="0"/>
          <w:sz w:val="24"/>
        </w:rPr>
        <w:t xml:space="preserve">8.利诱、欺骗招标人违反相关规定按其意图设置谈判文件条款的违法违规行为。 </w:t>
      </w:r>
    </w:p>
    <w:p>
      <w:pPr>
        <w:widowControl/>
        <w:spacing w:line="480" w:lineRule="auto"/>
        <w:ind w:firstLine="482" w:firstLineChars="200"/>
        <w:jc w:val="left"/>
        <w:rPr>
          <w:rFonts w:ascii="宋体" w:hAnsi="宋体" w:cs="宋体"/>
          <w:b/>
          <w:kern w:val="0"/>
          <w:sz w:val="24"/>
        </w:rPr>
      </w:pPr>
      <w:r>
        <w:rPr>
          <w:rFonts w:hint="eastAsia" w:ascii="宋体" w:hAnsi="宋体" w:cs="宋体"/>
          <w:b/>
          <w:kern w:val="0"/>
          <w:sz w:val="24"/>
        </w:rPr>
        <w:t xml:space="preserve">9.窃取项目谈判响应人报名情况、谈判小组组成人员等保密信息。 </w:t>
      </w:r>
    </w:p>
    <w:p>
      <w:pPr>
        <w:widowControl/>
        <w:spacing w:line="480" w:lineRule="auto"/>
        <w:ind w:firstLine="482" w:firstLineChars="200"/>
        <w:jc w:val="left"/>
        <w:rPr>
          <w:rFonts w:ascii="宋体" w:hAnsi="宋体" w:cs="宋体"/>
          <w:b/>
          <w:kern w:val="0"/>
          <w:sz w:val="24"/>
        </w:rPr>
      </w:pPr>
      <w:r>
        <w:rPr>
          <w:rFonts w:hint="eastAsia" w:ascii="宋体" w:hAnsi="宋体" w:cs="宋体"/>
          <w:b/>
          <w:kern w:val="0"/>
          <w:sz w:val="24"/>
        </w:rPr>
        <w:t xml:space="preserve">10.领导干部违反规定插手干预项目招投标活动。 </w:t>
      </w:r>
    </w:p>
    <w:p>
      <w:pPr>
        <w:widowControl/>
        <w:spacing w:line="480" w:lineRule="auto"/>
        <w:ind w:firstLine="482" w:firstLineChars="200"/>
        <w:jc w:val="left"/>
        <w:rPr>
          <w:rFonts w:ascii="宋体" w:hAnsi="宋体" w:cs="宋体"/>
          <w:b/>
          <w:kern w:val="0"/>
          <w:sz w:val="24"/>
        </w:rPr>
      </w:pPr>
      <w:r>
        <w:rPr>
          <w:rFonts w:hint="eastAsia" w:ascii="宋体" w:hAnsi="宋体" w:cs="宋体"/>
          <w:b/>
          <w:kern w:val="0"/>
          <w:sz w:val="24"/>
        </w:rPr>
        <w:t>11.干部职工在招投标活动中与黑恶势力勾结，充当保护伞。</w:t>
      </w:r>
    </w:p>
    <w:p>
      <w:pPr>
        <w:widowControl/>
        <w:spacing w:line="480" w:lineRule="auto"/>
        <w:ind w:firstLine="482" w:firstLineChars="200"/>
        <w:jc w:val="left"/>
        <w:rPr>
          <w:rFonts w:ascii="宋体" w:hAnsi="宋体" w:cs="宋体"/>
          <w:b/>
          <w:kern w:val="0"/>
          <w:sz w:val="24"/>
        </w:rPr>
      </w:pPr>
    </w:p>
    <w:p>
      <w:pPr>
        <w:widowControl/>
        <w:spacing w:line="480" w:lineRule="auto"/>
        <w:ind w:firstLine="482" w:firstLineChars="200"/>
        <w:jc w:val="left"/>
        <w:rPr>
          <w:rFonts w:ascii="宋体" w:hAnsi="宋体" w:cs="宋体"/>
          <w:b/>
          <w:kern w:val="0"/>
          <w:sz w:val="24"/>
        </w:rPr>
      </w:pPr>
    </w:p>
    <w:p>
      <w:pPr>
        <w:widowControl/>
        <w:spacing w:line="480" w:lineRule="auto"/>
        <w:ind w:firstLine="482" w:firstLineChars="200"/>
        <w:jc w:val="left"/>
        <w:rPr>
          <w:rFonts w:ascii="宋体" w:hAnsi="宋体" w:cs="宋体"/>
          <w:b/>
          <w:kern w:val="0"/>
          <w:sz w:val="24"/>
        </w:rPr>
      </w:pPr>
    </w:p>
    <w:p>
      <w:pPr>
        <w:widowControl/>
        <w:spacing w:line="480" w:lineRule="auto"/>
        <w:ind w:firstLine="482" w:firstLineChars="200"/>
        <w:jc w:val="left"/>
        <w:rPr>
          <w:rFonts w:ascii="宋体" w:hAnsi="宋体" w:cs="宋体"/>
          <w:b/>
          <w:kern w:val="0"/>
          <w:sz w:val="24"/>
        </w:rPr>
      </w:pPr>
      <w:r>
        <w:rPr>
          <w:rFonts w:hint="eastAsia" w:ascii="宋体" w:hAnsi="宋体" w:cs="宋体"/>
          <w:b/>
          <w:kern w:val="0"/>
          <w:sz w:val="24"/>
        </w:rPr>
        <w:t>二、请各谈判响应人认真阅读谈判文件，对下述事项予以重视：</w:t>
      </w:r>
    </w:p>
    <w:p>
      <w:pPr>
        <w:widowControl/>
        <w:spacing w:line="480" w:lineRule="auto"/>
        <w:ind w:firstLine="482" w:firstLineChars="200"/>
        <w:jc w:val="left"/>
        <w:rPr>
          <w:rFonts w:ascii="宋体" w:hAnsi="宋体" w:cs="宋体"/>
          <w:b/>
          <w:kern w:val="0"/>
          <w:sz w:val="24"/>
        </w:rPr>
      </w:pPr>
      <w:r>
        <w:rPr>
          <w:rFonts w:hint="eastAsia" w:ascii="宋体" w:hAnsi="宋体" w:cs="宋体"/>
          <w:b/>
          <w:kern w:val="0"/>
          <w:sz w:val="24"/>
        </w:rPr>
        <w:t>1、请依据项目资格要求，自行核对营业执照合法有效。</w:t>
      </w:r>
    </w:p>
    <w:p>
      <w:pPr>
        <w:widowControl/>
        <w:spacing w:line="480" w:lineRule="auto"/>
        <w:ind w:firstLine="482" w:firstLineChars="200"/>
        <w:jc w:val="left"/>
        <w:rPr>
          <w:rFonts w:ascii="宋体" w:hAnsi="宋体" w:cs="宋体"/>
          <w:b/>
          <w:kern w:val="0"/>
          <w:sz w:val="24"/>
        </w:rPr>
      </w:pPr>
      <w:r>
        <w:rPr>
          <w:rFonts w:hint="eastAsia" w:ascii="宋体" w:hAnsi="宋体" w:cs="宋体"/>
          <w:b/>
          <w:kern w:val="0"/>
          <w:sz w:val="24"/>
        </w:rPr>
        <w:t>2、按照谈判文件要求制作谈判响应文件。</w:t>
      </w:r>
    </w:p>
    <w:p>
      <w:pPr>
        <w:widowControl/>
        <w:ind w:firstLine="482" w:firstLineChars="200"/>
        <w:jc w:val="left"/>
        <w:rPr>
          <w:b/>
          <w:sz w:val="28"/>
          <w:szCs w:val="28"/>
        </w:rPr>
      </w:pPr>
      <w:r>
        <w:rPr>
          <w:rFonts w:hint="eastAsia" w:ascii="宋体" w:hAnsi="宋体" w:cs="宋体"/>
          <w:b/>
          <w:kern w:val="0"/>
          <w:sz w:val="24"/>
        </w:rPr>
        <w:t>3、对投标活动中可能发生的质疑、投诉行为，须依法在规定的时间内提出。</w:t>
      </w:r>
      <w:r>
        <w:rPr>
          <w:rFonts w:ascii="宋体" w:hAnsi="宋体" w:cs="宋体"/>
          <w:b/>
          <w:kern w:val="0"/>
          <w:sz w:val="28"/>
          <w:szCs w:val="28"/>
        </w:rPr>
        <w:t xml:space="preserve">  </w:t>
      </w:r>
    </w:p>
    <w:p>
      <w:pPr>
        <w:widowControl/>
        <w:spacing w:line="480" w:lineRule="auto"/>
        <w:ind w:firstLine="482" w:firstLineChars="200"/>
        <w:jc w:val="left"/>
        <w:rPr>
          <w:rFonts w:ascii="宋体" w:hAnsi="宋体" w:cs="宋体"/>
          <w:b/>
          <w:kern w:val="0"/>
          <w:sz w:val="24"/>
        </w:rPr>
      </w:pPr>
      <w:r>
        <w:rPr>
          <w:rFonts w:hint="eastAsia" w:ascii="宋体" w:hAnsi="宋体" w:cs="宋体"/>
          <w:b/>
          <w:kern w:val="0"/>
          <w:sz w:val="24"/>
        </w:rPr>
        <w:t>4、本项目开评标期间，谈判响应人必须保证联系电话、电子邮箱通畅，因谈判响应人通讯不畅造成的不利后果由谈判响应人自行承担。</w:t>
      </w:r>
    </w:p>
    <w:p>
      <w:pPr>
        <w:rPr>
          <w:rFonts w:ascii="宋体" w:hAnsi="宋体" w:cs="宋体"/>
          <w:b/>
          <w:color w:val="000000"/>
          <w:sz w:val="36"/>
          <w:szCs w:val="36"/>
        </w:rPr>
      </w:pPr>
    </w:p>
    <w:p>
      <w:pPr>
        <w:rPr>
          <w:rFonts w:ascii="宋体" w:hAnsi="宋体" w:cs="宋体"/>
          <w:b/>
          <w:color w:val="000000"/>
          <w:sz w:val="36"/>
          <w:szCs w:val="36"/>
        </w:rPr>
      </w:pPr>
    </w:p>
    <w:p>
      <w:pPr>
        <w:rPr>
          <w:rFonts w:ascii="宋体" w:hAnsi="宋体" w:cs="宋体"/>
          <w:b/>
          <w:color w:val="000000"/>
          <w:sz w:val="36"/>
          <w:szCs w:val="36"/>
        </w:rPr>
      </w:pPr>
    </w:p>
    <w:p>
      <w:pPr>
        <w:rPr>
          <w:rFonts w:ascii="宋体" w:hAnsi="宋体" w:cs="宋体"/>
          <w:b/>
          <w:color w:val="000000"/>
          <w:sz w:val="36"/>
          <w:szCs w:val="36"/>
        </w:rPr>
      </w:pPr>
    </w:p>
    <w:p>
      <w:pPr>
        <w:rPr>
          <w:rFonts w:ascii="宋体" w:hAnsi="宋体" w:cs="宋体"/>
          <w:b/>
          <w:color w:val="000000"/>
          <w:sz w:val="36"/>
          <w:szCs w:val="36"/>
        </w:rPr>
      </w:pPr>
    </w:p>
    <w:p>
      <w:pPr>
        <w:rPr>
          <w:rFonts w:ascii="宋体" w:hAnsi="宋体" w:cs="宋体"/>
          <w:b/>
          <w:color w:val="000000"/>
          <w:sz w:val="36"/>
          <w:szCs w:val="36"/>
        </w:rPr>
      </w:pPr>
    </w:p>
    <w:p>
      <w:pPr>
        <w:rPr>
          <w:rFonts w:ascii="宋体" w:hAnsi="宋体" w:cs="宋体"/>
          <w:b/>
          <w:color w:val="000000"/>
          <w:sz w:val="36"/>
          <w:szCs w:val="36"/>
        </w:rPr>
      </w:pPr>
    </w:p>
    <w:p>
      <w:pPr>
        <w:rPr>
          <w:rFonts w:ascii="宋体" w:hAnsi="宋体" w:cs="宋体"/>
          <w:b/>
          <w:color w:val="000000"/>
          <w:sz w:val="36"/>
          <w:szCs w:val="36"/>
        </w:rPr>
      </w:pPr>
    </w:p>
    <w:p>
      <w:pPr>
        <w:rPr>
          <w:rFonts w:ascii="宋体" w:hAnsi="宋体" w:cs="宋体"/>
          <w:b/>
          <w:color w:val="000000"/>
          <w:sz w:val="36"/>
          <w:szCs w:val="36"/>
        </w:rPr>
      </w:pPr>
    </w:p>
    <w:p>
      <w:pPr>
        <w:rPr>
          <w:rFonts w:ascii="宋体" w:hAnsi="宋体" w:cs="宋体"/>
          <w:b/>
          <w:color w:val="000000"/>
          <w:sz w:val="36"/>
          <w:szCs w:val="36"/>
        </w:rPr>
      </w:pPr>
    </w:p>
    <w:p>
      <w:pPr>
        <w:rPr>
          <w:rFonts w:ascii="宋体" w:hAnsi="宋体" w:cs="宋体"/>
          <w:b/>
          <w:color w:val="000000"/>
          <w:sz w:val="36"/>
          <w:szCs w:val="36"/>
        </w:rPr>
      </w:pPr>
    </w:p>
    <w:p>
      <w:pPr>
        <w:rPr>
          <w:rFonts w:ascii="宋体" w:hAnsi="宋体" w:cs="宋体"/>
          <w:b/>
          <w:color w:val="000000"/>
          <w:sz w:val="36"/>
          <w:szCs w:val="36"/>
        </w:rPr>
      </w:pPr>
    </w:p>
    <w:p>
      <w:pPr>
        <w:pStyle w:val="21"/>
        <w:rPr>
          <w:rFonts w:ascii="宋体" w:hAnsi="宋体" w:cs="宋体"/>
          <w:b/>
          <w:color w:val="000000"/>
          <w:sz w:val="36"/>
          <w:szCs w:val="36"/>
        </w:rPr>
      </w:pPr>
    </w:p>
    <w:p>
      <w:pPr>
        <w:pStyle w:val="21"/>
        <w:rPr>
          <w:rFonts w:ascii="宋体" w:hAnsi="宋体" w:cs="宋体"/>
          <w:b/>
          <w:color w:val="000000"/>
          <w:sz w:val="36"/>
          <w:szCs w:val="36"/>
        </w:rPr>
      </w:pPr>
    </w:p>
    <w:p>
      <w:pPr>
        <w:pStyle w:val="21"/>
        <w:rPr>
          <w:rFonts w:ascii="宋体" w:hAnsi="宋体" w:cs="宋体"/>
          <w:b/>
          <w:color w:val="000000"/>
          <w:sz w:val="36"/>
          <w:szCs w:val="36"/>
        </w:rPr>
      </w:pPr>
    </w:p>
    <w:p>
      <w:pPr>
        <w:pStyle w:val="21"/>
        <w:rPr>
          <w:rFonts w:ascii="宋体" w:hAnsi="宋体" w:cs="宋体"/>
          <w:b/>
          <w:color w:val="000000"/>
          <w:sz w:val="36"/>
          <w:szCs w:val="36"/>
        </w:rPr>
      </w:pPr>
    </w:p>
    <w:p>
      <w:pPr>
        <w:pStyle w:val="21"/>
        <w:rPr>
          <w:rFonts w:ascii="宋体" w:hAnsi="宋体" w:cs="宋体"/>
          <w:b/>
          <w:color w:val="000000"/>
          <w:sz w:val="36"/>
          <w:szCs w:val="36"/>
        </w:rPr>
      </w:pPr>
    </w:p>
    <w:p>
      <w:pPr>
        <w:pStyle w:val="21"/>
        <w:rPr>
          <w:rFonts w:ascii="宋体" w:hAnsi="宋体" w:cs="宋体"/>
          <w:b/>
          <w:color w:val="000000"/>
          <w:sz w:val="36"/>
          <w:szCs w:val="36"/>
        </w:rPr>
      </w:pPr>
    </w:p>
    <w:p>
      <w:pPr>
        <w:bidi w:val="0"/>
        <w:jc w:val="center"/>
        <w:rPr>
          <w:b/>
          <w:bCs/>
          <w:sz w:val="28"/>
          <w:szCs w:val="28"/>
        </w:rPr>
      </w:pPr>
      <w:bookmarkStart w:id="0" w:name="_Toc28541"/>
      <w:bookmarkStart w:id="1" w:name="_Toc28575"/>
      <w:bookmarkStart w:id="2" w:name="_Toc20545"/>
      <w:r>
        <w:rPr>
          <w:rFonts w:hint="eastAsia"/>
          <w:b/>
          <w:bCs/>
          <w:sz w:val="28"/>
          <w:szCs w:val="28"/>
        </w:rPr>
        <w:t>目   录</w:t>
      </w:r>
      <w:bookmarkEnd w:id="0"/>
      <w:bookmarkEnd w:id="1"/>
      <w:bookmarkEnd w:id="2"/>
    </w:p>
    <w:p>
      <w:pPr>
        <w:pStyle w:val="23"/>
        <w:tabs>
          <w:tab w:val="right" w:leader="dot" w:pos="9070"/>
          <w:tab w:val="clear" w:pos="1260"/>
          <w:tab w:val="clear" w:pos="9060"/>
        </w:tabs>
      </w:pPr>
      <w:r>
        <w:rPr>
          <w:rFonts w:ascii="宋体" w:hAnsi="宋体" w:cs="宋体"/>
          <w:color w:val="000000"/>
        </w:rPr>
        <w:fldChar w:fldCharType="begin"/>
      </w:r>
      <w:r>
        <w:rPr>
          <w:rFonts w:ascii="宋体" w:hAnsi="宋体" w:cs="宋体"/>
          <w:color w:val="000000"/>
        </w:rPr>
        <w:instrText xml:space="preserve">TOC \o "1-1" \h \u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rPr>
        <w:instrText xml:space="preserve"> HYPERLINK \l _Toc10011 </w:instrText>
      </w:r>
      <w:r>
        <w:rPr>
          <w:rFonts w:ascii="宋体" w:hAnsi="宋体" w:cs="宋体"/>
        </w:rPr>
        <w:fldChar w:fldCharType="separate"/>
      </w:r>
      <w:r>
        <w:rPr>
          <w:rFonts w:hint="eastAsia" w:ascii="宋体" w:hAnsi="宋体" w:cs="宋体"/>
          <w:bCs/>
          <w:szCs w:val="32"/>
        </w:rPr>
        <w:t>第一章   竞争性谈判公告</w:t>
      </w:r>
      <w:r>
        <w:tab/>
      </w:r>
      <w:r>
        <w:fldChar w:fldCharType="begin"/>
      </w:r>
      <w:r>
        <w:instrText xml:space="preserve"> PAGEREF _Toc10011 \h </w:instrText>
      </w:r>
      <w:r>
        <w:fldChar w:fldCharType="separate"/>
      </w:r>
      <w:r>
        <w:t>1</w:t>
      </w:r>
      <w:r>
        <w:fldChar w:fldCharType="end"/>
      </w:r>
      <w:r>
        <w:rPr>
          <w:rFonts w:ascii="宋体" w:hAnsi="宋体" w:cs="宋体"/>
          <w:color w:val="000000"/>
        </w:rPr>
        <w:fldChar w:fldCharType="end"/>
      </w:r>
    </w:p>
    <w:p>
      <w:pPr>
        <w:pStyle w:val="23"/>
        <w:tabs>
          <w:tab w:val="right" w:leader="dot" w:pos="9070"/>
          <w:tab w:val="clear" w:pos="1260"/>
          <w:tab w:val="clear" w:pos="9060"/>
        </w:tabs>
      </w:pPr>
      <w:r>
        <w:rPr>
          <w:rFonts w:ascii="宋体" w:hAnsi="宋体" w:cs="宋体"/>
          <w:color w:val="000000"/>
        </w:rPr>
        <w:fldChar w:fldCharType="begin"/>
      </w:r>
      <w:r>
        <w:rPr>
          <w:rFonts w:ascii="宋体" w:hAnsi="宋体" w:cs="宋体"/>
        </w:rPr>
        <w:instrText xml:space="preserve"> HYPERLINK \l _Toc1780 </w:instrText>
      </w:r>
      <w:r>
        <w:rPr>
          <w:rFonts w:ascii="宋体" w:hAnsi="宋体" w:cs="宋体"/>
        </w:rPr>
        <w:fldChar w:fldCharType="separate"/>
      </w:r>
      <w:r>
        <w:rPr>
          <w:rFonts w:hint="eastAsia" w:ascii="宋体" w:hAnsi="宋体" w:cs="宋体"/>
        </w:rPr>
        <w:t>第二章   谈判响应人须知</w:t>
      </w:r>
      <w:r>
        <w:tab/>
      </w:r>
      <w:r>
        <w:fldChar w:fldCharType="begin"/>
      </w:r>
      <w:r>
        <w:instrText xml:space="preserve"> PAGEREF _Toc1780 \h </w:instrText>
      </w:r>
      <w:r>
        <w:fldChar w:fldCharType="separate"/>
      </w:r>
      <w:r>
        <w:t>5</w:t>
      </w:r>
      <w:r>
        <w:fldChar w:fldCharType="end"/>
      </w:r>
      <w:r>
        <w:rPr>
          <w:rFonts w:ascii="宋体" w:hAnsi="宋体" w:cs="宋体"/>
          <w:color w:val="000000"/>
        </w:rPr>
        <w:fldChar w:fldCharType="end"/>
      </w:r>
    </w:p>
    <w:p>
      <w:pPr>
        <w:pStyle w:val="23"/>
        <w:tabs>
          <w:tab w:val="right" w:leader="dot" w:pos="9070"/>
          <w:tab w:val="clear" w:pos="1260"/>
          <w:tab w:val="clear" w:pos="9060"/>
        </w:tabs>
      </w:pPr>
      <w:r>
        <w:rPr>
          <w:rFonts w:ascii="宋体" w:hAnsi="宋体" w:cs="宋体"/>
          <w:color w:val="000000"/>
        </w:rPr>
        <w:fldChar w:fldCharType="begin"/>
      </w:r>
      <w:r>
        <w:rPr>
          <w:rFonts w:ascii="宋体" w:hAnsi="宋体" w:cs="宋体"/>
        </w:rPr>
        <w:instrText xml:space="preserve"> HYPERLINK \l _Toc6127 </w:instrText>
      </w:r>
      <w:r>
        <w:rPr>
          <w:rFonts w:ascii="宋体" w:hAnsi="宋体" w:cs="宋体"/>
        </w:rPr>
        <w:fldChar w:fldCharType="separate"/>
      </w:r>
      <w:r>
        <w:rPr>
          <w:rFonts w:hint="eastAsia" w:ascii="宋体" w:hAnsi="宋体" w:cs="宋体"/>
        </w:rPr>
        <w:t xml:space="preserve">第三章 </w:t>
      </w:r>
      <w:r>
        <w:rPr>
          <w:rFonts w:hint="eastAsia" w:ascii="宋体" w:hAnsi="宋体" w:cs="宋体"/>
          <w:lang w:val="en-US" w:eastAsia="zh-CN"/>
        </w:rPr>
        <w:t>货物</w:t>
      </w:r>
      <w:r>
        <w:rPr>
          <w:rFonts w:hint="eastAsia" w:ascii="宋体" w:hAnsi="宋体" w:cs="宋体"/>
        </w:rPr>
        <w:t>需求及</w:t>
      </w:r>
      <w:r>
        <w:rPr>
          <w:rFonts w:hint="eastAsia" w:ascii="宋体" w:hAnsi="宋体" w:cs="宋体"/>
          <w:lang w:val="en-US" w:eastAsia="zh-CN"/>
        </w:rPr>
        <w:t>技术</w:t>
      </w:r>
      <w:r>
        <w:rPr>
          <w:rFonts w:hint="eastAsia" w:ascii="宋体" w:hAnsi="宋体" w:cs="宋体"/>
        </w:rPr>
        <w:t>要求</w:t>
      </w:r>
      <w:r>
        <w:tab/>
      </w:r>
      <w:r>
        <w:fldChar w:fldCharType="begin"/>
      </w:r>
      <w:r>
        <w:instrText xml:space="preserve"> PAGEREF _Toc6127 \h </w:instrText>
      </w:r>
      <w:r>
        <w:fldChar w:fldCharType="separate"/>
      </w:r>
      <w:r>
        <w:t>18</w:t>
      </w:r>
      <w:r>
        <w:fldChar w:fldCharType="end"/>
      </w:r>
      <w:r>
        <w:rPr>
          <w:rFonts w:ascii="宋体" w:hAnsi="宋体" w:cs="宋体"/>
          <w:color w:val="000000"/>
        </w:rPr>
        <w:fldChar w:fldCharType="end"/>
      </w:r>
    </w:p>
    <w:p>
      <w:pPr>
        <w:pStyle w:val="23"/>
        <w:tabs>
          <w:tab w:val="right" w:leader="dot" w:pos="9070"/>
          <w:tab w:val="clear" w:pos="1260"/>
          <w:tab w:val="clear" w:pos="9060"/>
        </w:tabs>
      </w:pPr>
      <w:r>
        <w:rPr>
          <w:rFonts w:ascii="宋体" w:hAnsi="宋体" w:cs="宋体"/>
          <w:color w:val="000000"/>
        </w:rPr>
        <w:fldChar w:fldCharType="begin"/>
      </w:r>
      <w:r>
        <w:rPr>
          <w:rFonts w:ascii="宋体" w:hAnsi="宋体" w:cs="宋体"/>
        </w:rPr>
        <w:instrText xml:space="preserve"> HYPERLINK \l _Toc29530 </w:instrText>
      </w:r>
      <w:r>
        <w:rPr>
          <w:rFonts w:ascii="宋体" w:hAnsi="宋体" w:cs="宋体"/>
        </w:rPr>
        <w:fldChar w:fldCharType="separate"/>
      </w:r>
      <w:r>
        <w:rPr>
          <w:rFonts w:hint="eastAsia" w:ascii="宋体" w:hAnsi="宋体" w:eastAsia="宋体" w:cs="宋体"/>
          <w:bCs/>
          <w:kern w:val="44"/>
          <w:szCs w:val="44"/>
          <w:lang w:val="en-US" w:eastAsia="zh-CN" w:bidi="ar-SA"/>
        </w:rPr>
        <w:t>第四章  合同主要条款</w:t>
      </w:r>
      <w:r>
        <w:tab/>
      </w:r>
      <w:r>
        <w:fldChar w:fldCharType="begin"/>
      </w:r>
      <w:r>
        <w:instrText xml:space="preserve"> PAGEREF _Toc29530 \h </w:instrText>
      </w:r>
      <w:r>
        <w:fldChar w:fldCharType="separate"/>
      </w:r>
      <w:r>
        <w:t>24</w:t>
      </w:r>
      <w:r>
        <w:fldChar w:fldCharType="end"/>
      </w:r>
      <w:r>
        <w:rPr>
          <w:rFonts w:ascii="宋体" w:hAnsi="宋体" w:cs="宋体"/>
          <w:color w:val="000000"/>
        </w:rPr>
        <w:fldChar w:fldCharType="end"/>
      </w:r>
    </w:p>
    <w:p>
      <w:pPr>
        <w:pStyle w:val="23"/>
        <w:tabs>
          <w:tab w:val="right" w:leader="dot" w:pos="9070"/>
          <w:tab w:val="clear" w:pos="1260"/>
          <w:tab w:val="clear" w:pos="9060"/>
        </w:tabs>
      </w:pPr>
      <w:r>
        <w:rPr>
          <w:rFonts w:ascii="宋体" w:hAnsi="宋体" w:cs="宋体"/>
          <w:color w:val="000000"/>
        </w:rPr>
        <w:fldChar w:fldCharType="begin"/>
      </w:r>
      <w:r>
        <w:rPr>
          <w:rFonts w:ascii="宋体" w:hAnsi="宋体" w:cs="宋体"/>
        </w:rPr>
        <w:instrText xml:space="preserve"> HYPERLINK \l _Toc5689 </w:instrText>
      </w:r>
      <w:r>
        <w:rPr>
          <w:rFonts w:ascii="宋体" w:hAnsi="宋体" w:cs="宋体"/>
        </w:rPr>
        <w:fldChar w:fldCharType="separate"/>
      </w:r>
      <w:r>
        <w:rPr>
          <w:rFonts w:hint="eastAsia" w:ascii="宋体" w:hAnsi="宋体" w:cs="宋体"/>
        </w:rPr>
        <w:t>第五章   谈判响应文件格式</w:t>
      </w:r>
      <w:r>
        <w:tab/>
      </w:r>
      <w:r>
        <w:fldChar w:fldCharType="begin"/>
      </w:r>
      <w:r>
        <w:instrText xml:space="preserve"> PAGEREF _Toc5689 \h </w:instrText>
      </w:r>
      <w:r>
        <w:fldChar w:fldCharType="separate"/>
      </w:r>
      <w:r>
        <w:t>26</w:t>
      </w:r>
      <w:r>
        <w:fldChar w:fldCharType="end"/>
      </w:r>
      <w:r>
        <w:rPr>
          <w:rFonts w:ascii="宋体" w:hAnsi="宋体" w:cs="宋体"/>
          <w:color w:val="000000"/>
        </w:rPr>
        <w:fldChar w:fldCharType="end"/>
      </w:r>
    </w:p>
    <w:p>
      <w:pPr>
        <w:pStyle w:val="15"/>
        <w:tabs>
          <w:tab w:val="right" w:leader="dot" w:pos="9060"/>
        </w:tabs>
        <w:spacing w:line="240" w:lineRule="auto"/>
        <w:ind w:left="0" w:leftChars="0"/>
        <w:jc w:val="center"/>
        <w:outlineLvl w:val="0"/>
        <w:rPr>
          <w:rFonts w:ascii="宋体" w:hAnsi="宋体" w:cs="宋体"/>
          <w:color w:val="000000"/>
        </w:rPr>
        <w:sectPr>
          <w:headerReference r:id="rId3" w:type="default"/>
          <w:pgSz w:w="11906" w:h="16838"/>
          <w:pgMar w:top="1417" w:right="1418" w:bottom="1276" w:left="1418" w:header="680" w:footer="680" w:gutter="0"/>
          <w:pgNumType w:fmt="decimal" w:start="1"/>
          <w:cols w:space="720" w:num="1"/>
          <w:docGrid w:type="lines" w:linePitch="312" w:charSpace="0"/>
        </w:sectPr>
      </w:pPr>
      <w:r>
        <w:rPr>
          <w:rFonts w:ascii="宋体" w:hAnsi="宋体" w:cs="宋体"/>
          <w:color w:val="000000"/>
        </w:rPr>
        <w:fldChar w:fldCharType="end"/>
      </w:r>
      <w:bookmarkStart w:id="3" w:name="_Toc12698"/>
    </w:p>
    <w:p>
      <w:pPr>
        <w:pStyle w:val="15"/>
        <w:tabs>
          <w:tab w:val="right" w:leader="dot" w:pos="9060"/>
        </w:tabs>
        <w:spacing w:line="240" w:lineRule="auto"/>
        <w:ind w:left="0" w:leftChars="0"/>
        <w:jc w:val="center"/>
        <w:outlineLvl w:val="0"/>
        <w:rPr>
          <w:rStyle w:val="41"/>
          <w:rFonts w:ascii="宋体" w:hAnsi="宋体" w:cs="宋体"/>
          <w:b/>
          <w:bCs/>
          <w:color w:val="000000"/>
          <w:sz w:val="32"/>
          <w:szCs w:val="32"/>
        </w:rPr>
      </w:pPr>
      <w:bookmarkStart w:id="4" w:name="_Toc10011"/>
      <w:r>
        <w:rPr>
          <w:rStyle w:val="41"/>
          <w:rFonts w:hint="eastAsia" w:ascii="宋体" w:hAnsi="宋体" w:cs="宋体"/>
          <w:b/>
          <w:bCs/>
          <w:color w:val="000000"/>
          <w:sz w:val="32"/>
          <w:szCs w:val="32"/>
        </w:rPr>
        <w:t>第一章   竞争性谈判公告</w:t>
      </w:r>
      <w:bookmarkEnd w:id="3"/>
      <w:bookmarkEnd w:id="4"/>
    </w:p>
    <w:p>
      <w:pPr>
        <w:jc w:val="center"/>
        <w:rPr>
          <w:rFonts w:ascii="华文中宋" w:hAnsi="华文中宋" w:eastAsia="华文中宋"/>
          <w:b/>
          <w:bCs/>
          <w:kern w:val="44"/>
          <w:sz w:val="32"/>
          <w:szCs w:val="32"/>
        </w:rPr>
      </w:pPr>
      <w:bookmarkStart w:id="5" w:name="_Toc35393797"/>
      <w:bookmarkStart w:id="6" w:name="_Toc28359011"/>
      <w:r>
        <w:rPr>
          <w:rFonts w:hint="eastAsia" w:ascii="华文中宋" w:hAnsi="华文中宋" w:eastAsia="华文中宋"/>
          <w:b/>
          <w:bCs/>
          <w:kern w:val="44"/>
          <w:sz w:val="32"/>
          <w:szCs w:val="32"/>
          <w:highlight w:val="none"/>
          <w:lang w:eastAsia="zh-CN"/>
        </w:rPr>
        <w:t>安庆职业技术学院物联网技术应用开发系统采购</w:t>
      </w:r>
      <w:r>
        <w:rPr>
          <w:rFonts w:hint="eastAsia" w:ascii="华文中宋" w:hAnsi="华文中宋" w:eastAsia="华文中宋"/>
          <w:b/>
          <w:bCs/>
          <w:kern w:val="44"/>
          <w:sz w:val="32"/>
          <w:szCs w:val="32"/>
        </w:rPr>
        <w:t>竞争性谈判公告</w:t>
      </w:r>
      <w:bookmarkEnd w:id="5"/>
      <w:bookmarkEnd w:id="6"/>
    </w:p>
    <w:tbl>
      <w:tblPr>
        <w:tblStyle w:val="28"/>
        <w:tblW w:w="101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70" w:type="dxa"/>
            <w:tcBorders>
              <w:top w:val="single" w:color="auto" w:sz="4" w:space="0"/>
              <w:left w:val="single" w:color="auto" w:sz="4" w:space="0"/>
              <w:bottom w:val="single" w:color="auto" w:sz="4" w:space="0"/>
              <w:right w:val="single" w:color="auto" w:sz="4" w:space="0"/>
            </w:tcBorders>
            <w:shd w:val="clear" w:color="auto" w:fill="auto"/>
          </w:tcPr>
          <w:p>
            <w:pPr>
              <w:rPr>
                <w:rFonts w:ascii="仿宋" w:hAnsi="仿宋" w:eastAsia="仿宋"/>
                <w:sz w:val="28"/>
                <w:szCs w:val="28"/>
              </w:rPr>
            </w:pPr>
            <w:r>
              <w:rPr>
                <w:rFonts w:hint="eastAsia" w:ascii="仿宋" w:hAnsi="仿宋" w:eastAsia="仿宋"/>
                <w:sz w:val="28"/>
                <w:szCs w:val="28"/>
              </w:rPr>
              <w:t>项目概况</w:t>
            </w:r>
          </w:p>
          <w:p>
            <w:pPr>
              <w:ind w:firstLine="560" w:firstLineChars="200"/>
            </w:pPr>
            <w:r>
              <w:rPr>
                <w:rFonts w:hint="eastAsia" w:ascii="仿宋" w:hAnsi="仿宋" w:eastAsia="仿宋"/>
                <w:sz w:val="28"/>
                <w:szCs w:val="28"/>
                <w:u w:val="single"/>
                <w:lang w:eastAsia="zh-CN"/>
              </w:rPr>
              <w:t>（</w:t>
            </w:r>
            <w:r>
              <w:rPr>
                <w:rFonts w:hint="eastAsia" w:ascii="仿宋" w:hAnsi="仿宋" w:eastAsia="仿宋"/>
                <w:sz w:val="28"/>
                <w:szCs w:val="28"/>
                <w:highlight w:val="none"/>
                <w:u w:val="single"/>
                <w:lang w:eastAsia="zh-CN"/>
              </w:rPr>
              <w:t>安庆职业技术学院物联网技术应用开发系统采购）</w:t>
            </w:r>
            <w:r>
              <w:rPr>
                <w:rFonts w:hint="eastAsia" w:ascii="仿宋" w:hAnsi="仿宋" w:eastAsia="仿宋"/>
                <w:sz w:val="28"/>
                <w:szCs w:val="28"/>
                <w:u w:val="none"/>
                <w:lang w:val="en-US" w:eastAsia="zh-CN"/>
              </w:rPr>
              <w:t>项目</w:t>
            </w:r>
            <w:r>
              <w:rPr>
                <w:rFonts w:hint="eastAsia" w:ascii="仿宋" w:hAnsi="仿宋" w:eastAsia="仿宋"/>
                <w:sz w:val="28"/>
                <w:szCs w:val="28"/>
              </w:rPr>
              <w:t>的潜在供应商应在新点电子交易平台皖宜专区（https://wanyi.etrading.cn/）获取采购文件，并于</w:t>
            </w:r>
            <w:r>
              <w:rPr>
                <w:rFonts w:hint="eastAsia" w:ascii="仿宋" w:hAnsi="仿宋" w:eastAsia="仿宋"/>
                <w:sz w:val="28"/>
                <w:szCs w:val="28"/>
                <w:lang w:eastAsia="zh-CN"/>
              </w:rPr>
              <w:t>2023年12月</w:t>
            </w:r>
            <w:r>
              <w:rPr>
                <w:rFonts w:hint="eastAsia" w:ascii="仿宋" w:hAnsi="仿宋" w:eastAsia="仿宋"/>
                <w:sz w:val="28"/>
                <w:szCs w:val="28"/>
                <w:lang w:val="en-US" w:eastAsia="zh-CN"/>
              </w:rPr>
              <w:t>14</w:t>
            </w:r>
            <w:r>
              <w:rPr>
                <w:rFonts w:hint="eastAsia" w:ascii="仿宋" w:hAnsi="仿宋" w:eastAsia="仿宋"/>
                <w:sz w:val="28"/>
                <w:szCs w:val="28"/>
                <w:lang w:eastAsia="zh-CN"/>
              </w:rPr>
              <w:t>日</w:t>
            </w:r>
            <w:r>
              <w:rPr>
                <w:rFonts w:hint="eastAsia" w:ascii="仿宋" w:hAnsi="仿宋" w:eastAsia="仿宋"/>
                <w:sz w:val="28"/>
                <w:szCs w:val="28"/>
                <w:lang w:val="en-US" w:eastAsia="zh-CN"/>
              </w:rPr>
              <w:t>9</w:t>
            </w:r>
            <w:r>
              <w:rPr>
                <w:rFonts w:hint="eastAsia" w:ascii="仿宋" w:hAnsi="仿宋" w:eastAsia="仿宋"/>
                <w:sz w:val="28"/>
                <w:szCs w:val="28"/>
                <w:lang w:eastAsia="zh-CN"/>
              </w:rPr>
              <w:t>时</w:t>
            </w:r>
            <w:r>
              <w:rPr>
                <w:rFonts w:hint="eastAsia" w:ascii="仿宋" w:hAnsi="仿宋" w:eastAsia="仿宋"/>
                <w:sz w:val="28"/>
                <w:szCs w:val="28"/>
                <w:lang w:val="en-US" w:eastAsia="zh-CN"/>
              </w:rPr>
              <w:t>00</w:t>
            </w:r>
            <w:r>
              <w:rPr>
                <w:rFonts w:hint="eastAsia" w:ascii="仿宋" w:hAnsi="仿宋" w:eastAsia="仿宋"/>
                <w:sz w:val="28"/>
                <w:szCs w:val="28"/>
                <w:lang w:eastAsia="zh-CN"/>
              </w:rPr>
              <w:t>分</w:t>
            </w:r>
            <w:r>
              <w:rPr>
                <w:rFonts w:hint="eastAsia" w:ascii="仿宋" w:hAnsi="仿宋" w:eastAsia="仿宋"/>
                <w:sz w:val="28"/>
                <w:szCs w:val="28"/>
              </w:rPr>
              <w:t>（北京时间）前提交响应文件。</w:t>
            </w:r>
            <w:r>
              <w:rPr>
                <w:rFonts w:hint="eastAsia" w:ascii="仿宋" w:hAnsi="仿宋" w:eastAsia="仿宋"/>
                <w:b/>
                <w:bCs/>
                <w:sz w:val="28"/>
                <w:szCs w:val="28"/>
              </w:rPr>
              <w:t> </w:t>
            </w:r>
          </w:p>
        </w:tc>
      </w:tr>
    </w:tbl>
    <w:p>
      <w:pPr>
        <w:rPr>
          <w:rFonts w:ascii="黑体" w:hAnsi="黑体" w:eastAsia="黑体" w:cs="宋体"/>
          <w:bCs/>
          <w:sz w:val="28"/>
          <w:szCs w:val="28"/>
        </w:rPr>
      </w:pPr>
      <w:r>
        <w:rPr>
          <w:rFonts w:ascii="Calibri" w:hAnsi="Calibri"/>
          <w:szCs w:val="21"/>
          <w:lang w:bidi="ar"/>
        </w:rPr>
        <w:t xml:space="preserve"> </w:t>
      </w:r>
      <w:bookmarkStart w:id="7" w:name="_Toc35393629"/>
      <w:bookmarkStart w:id="8" w:name="_Toc28359089"/>
      <w:bookmarkStart w:id="9" w:name="_Toc28359012"/>
      <w:bookmarkStart w:id="10" w:name="_Toc35393798"/>
      <w:r>
        <w:rPr>
          <w:rFonts w:hint="eastAsia" w:ascii="黑体" w:hAnsi="黑体" w:eastAsia="黑体" w:cs="宋体"/>
          <w:bCs/>
          <w:sz w:val="28"/>
          <w:szCs w:val="28"/>
        </w:rPr>
        <w:t>一、项目基本情况</w:t>
      </w:r>
      <w:bookmarkEnd w:id="7"/>
      <w:bookmarkEnd w:id="8"/>
      <w:bookmarkEnd w:id="9"/>
      <w:bookmarkEnd w:id="10"/>
    </w:p>
    <w:p>
      <w:pPr>
        <w:ind w:firstLine="560" w:firstLineChars="200"/>
        <w:rPr>
          <w:rFonts w:hint="default" w:ascii="仿宋" w:hAnsi="仿宋" w:eastAsia="仿宋"/>
          <w:sz w:val="28"/>
          <w:szCs w:val="28"/>
          <w:lang w:val="en-US" w:eastAsia="zh-CN"/>
        </w:rPr>
      </w:pPr>
      <w:r>
        <w:rPr>
          <w:rFonts w:hint="eastAsia" w:ascii="仿宋" w:hAnsi="仿宋" w:eastAsia="仿宋"/>
          <w:sz w:val="28"/>
          <w:szCs w:val="28"/>
        </w:rPr>
        <w:t>项目编号：</w:t>
      </w:r>
      <w:r>
        <w:rPr>
          <w:rFonts w:hint="eastAsia" w:ascii="仿宋" w:hAnsi="仿宋" w:eastAsia="仿宋"/>
          <w:sz w:val="28"/>
          <w:szCs w:val="28"/>
          <w:lang w:eastAsia="zh-CN"/>
        </w:rPr>
        <w:t>CG-AQ-W2023-</w:t>
      </w:r>
      <w:r>
        <w:rPr>
          <w:rFonts w:hint="eastAsia" w:ascii="仿宋" w:hAnsi="仿宋" w:eastAsia="仿宋"/>
          <w:sz w:val="28"/>
          <w:szCs w:val="28"/>
          <w:lang w:val="en-US" w:eastAsia="zh-CN"/>
        </w:rPr>
        <w:t>363</w:t>
      </w:r>
    </w:p>
    <w:p>
      <w:pPr>
        <w:ind w:firstLine="560" w:firstLineChars="200"/>
        <w:rPr>
          <w:rFonts w:hint="eastAsia"/>
          <w:highlight w:val="yellow"/>
          <w:lang w:eastAsia="zh-CN"/>
        </w:rPr>
      </w:pPr>
      <w:r>
        <w:rPr>
          <w:rFonts w:hint="eastAsia" w:ascii="仿宋" w:hAnsi="仿宋" w:eastAsia="仿宋"/>
          <w:sz w:val="28"/>
          <w:szCs w:val="28"/>
        </w:rPr>
        <w:t>项目名称：</w:t>
      </w:r>
      <w:r>
        <w:rPr>
          <w:rFonts w:hint="eastAsia" w:ascii="仿宋" w:hAnsi="仿宋" w:eastAsia="仿宋"/>
          <w:sz w:val="28"/>
          <w:szCs w:val="28"/>
          <w:highlight w:val="none"/>
          <w:lang w:eastAsia="zh-CN"/>
        </w:rPr>
        <w:t>安庆职业技术学院物联网技术应用开发系统采购</w:t>
      </w:r>
    </w:p>
    <w:p>
      <w:pPr>
        <w:ind w:firstLine="560" w:firstLineChars="200"/>
        <w:rPr>
          <w:rFonts w:ascii="仿宋" w:hAnsi="仿宋" w:eastAsia="仿宋"/>
          <w:sz w:val="28"/>
          <w:szCs w:val="28"/>
        </w:rPr>
      </w:pPr>
      <w:r>
        <w:rPr>
          <w:rFonts w:hint="eastAsia" w:ascii="仿宋" w:hAnsi="仿宋" w:eastAsia="仿宋"/>
          <w:sz w:val="28"/>
          <w:szCs w:val="28"/>
        </w:rPr>
        <w:t>采购方式：</w:t>
      </w:r>
      <w:r>
        <w:rPr>
          <w:rFonts w:hint="eastAsia" w:ascii="仿宋" w:hAnsi="仿宋" w:eastAsia="仿宋" w:cs="仿宋"/>
          <w:sz w:val="28"/>
          <w:szCs w:val="28"/>
        </w:rPr>
        <w:t xml:space="preserve">竞争性谈判 </w:t>
      </w:r>
    </w:p>
    <w:p>
      <w:pPr>
        <w:ind w:firstLine="560" w:firstLineChars="200"/>
        <w:rPr>
          <w:rFonts w:hint="eastAsia" w:ascii="仿宋" w:hAnsi="仿宋" w:eastAsia="仿宋"/>
          <w:sz w:val="28"/>
          <w:szCs w:val="28"/>
        </w:rPr>
      </w:pPr>
      <w:r>
        <w:rPr>
          <w:rFonts w:hint="eastAsia" w:ascii="仿宋" w:hAnsi="仿宋" w:eastAsia="仿宋"/>
          <w:sz w:val="28"/>
          <w:szCs w:val="28"/>
        </w:rPr>
        <w:t>资金来源：财政资金</w:t>
      </w:r>
    </w:p>
    <w:p>
      <w:pPr>
        <w:ind w:firstLine="560" w:firstLineChars="200"/>
        <w:rPr>
          <w:rFonts w:hint="default" w:ascii="仿宋" w:hAnsi="仿宋" w:eastAsia="仿宋"/>
          <w:sz w:val="28"/>
          <w:szCs w:val="28"/>
          <w:highlight w:val="none"/>
          <w:lang w:val="en-US" w:eastAsia="zh-CN"/>
        </w:rPr>
      </w:pPr>
      <w:r>
        <w:rPr>
          <w:rFonts w:hint="eastAsia" w:ascii="仿宋" w:hAnsi="仿宋" w:eastAsia="仿宋"/>
          <w:sz w:val="28"/>
          <w:szCs w:val="28"/>
          <w:highlight w:val="none"/>
        </w:rPr>
        <w:t>预算金额：</w:t>
      </w:r>
      <w:r>
        <w:rPr>
          <w:rFonts w:hint="eastAsia" w:ascii="仿宋" w:hAnsi="仿宋" w:eastAsia="仿宋"/>
          <w:sz w:val="28"/>
          <w:szCs w:val="28"/>
          <w:highlight w:val="none"/>
          <w:lang w:val="en-US" w:eastAsia="zh-CN"/>
        </w:rPr>
        <w:t>9万元</w:t>
      </w:r>
    </w:p>
    <w:p>
      <w:pPr>
        <w:ind w:firstLine="560" w:firstLineChars="200"/>
        <w:rPr>
          <w:rFonts w:hint="default" w:ascii="仿宋" w:hAnsi="仿宋" w:eastAsia="仿宋"/>
          <w:sz w:val="28"/>
          <w:szCs w:val="28"/>
          <w:highlight w:val="none"/>
          <w:lang w:val="en-US"/>
        </w:rPr>
      </w:pPr>
      <w:r>
        <w:rPr>
          <w:rFonts w:hint="eastAsia" w:ascii="仿宋" w:hAnsi="仿宋" w:eastAsia="仿宋"/>
          <w:sz w:val="28"/>
          <w:szCs w:val="28"/>
          <w:highlight w:val="none"/>
        </w:rPr>
        <w:t>最高</w:t>
      </w:r>
      <w:r>
        <w:rPr>
          <w:rFonts w:hint="eastAsia" w:ascii="仿宋" w:hAnsi="仿宋" w:eastAsia="仿宋"/>
          <w:sz w:val="28"/>
          <w:szCs w:val="28"/>
          <w:highlight w:val="none"/>
          <w:lang w:val="en-US" w:eastAsia="zh-CN"/>
        </w:rPr>
        <w:t>限价</w:t>
      </w:r>
      <w:r>
        <w:rPr>
          <w:rFonts w:hint="eastAsia" w:ascii="仿宋" w:hAnsi="仿宋" w:eastAsia="仿宋"/>
          <w:sz w:val="28"/>
          <w:szCs w:val="28"/>
          <w:highlight w:val="none"/>
        </w:rPr>
        <w:t>：</w:t>
      </w:r>
      <w:r>
        <w:rPr>
          <w:rFonts w:hint="eastAsia" w:ascii="仿宋" w:hAnsi="仿宋" w:eastAsia="仿宋"/>
          <w:sz w:val="28"/>
          <w:szCs w:val="28"/>
          <w:highlight w:val="none"/>
          <w:lang w:val="en-US" w:eastAsia="zh-CN"/>
        </w:rPr>
        <w:t>9万元</w:t>
      </w:r>
    </w:p>
    <w:p>
      <w:pPr>
        <w:ind w:firstLine="560" w:firstLineChars="200"/>
        <w:rPr>
          <w:rFonts w:hint="eastAsia" w:ascii="仿宋" w:hAnsi="仿宋" w:eastAsia="仿宋"/>
          <w:sz w:val="28"/>
          <w:szCs w:val="28"/>
          <w:highlight w:val="none"/>
          <w:lang w:val="en-US" w:eastAsia="zh-CN"/>
        </w:rPr>
      </w:pPr>
      <w:r>
        <w:rPr>
          <w:rFonts w:hint="eastAsia" w:ascii="仿宋" w:hAnsi="仿宋" w:eastAsia="仿宋"/>
          <w:sz w:val="28"/>
          <w:szCs w:val="28"/>
        </w:rPr>
        <w:t>采购需求：</w:t>
      </w:r>
      <w:r>
        <w:rPr>
          <w:rFonts w:hint="eastAsia" w:ascii="仿宋" w:hAnsi="仿宋" w:eastAsia="仿宋"/>
          <w:sz w:val="28"/>
          <w:szCs w:val="28"/>
          <w:highlight w:val="none"/>
          <w:lang w:eastAsia="zh-CN"/>
        </w:rPr>
        <w:t>安庆职业技术学院物联网技术应用开发系统采购，</w:t>
      </w:r>
      <w:r>
        <w:rPr>
          <w:rFonts w:hint="eastAsia" w:ascii="仿宋" w:hAnsi="仿宋" w:eastAsia="仿宋"/>
          <w:sz w:val="28"/>
          <w:szCs w:val="28"/>
          <w:highlight w:val="none"/>
        </w:rPr>
        <w:t>详见</w:t>
      </w:r>
      <w:r>
        <w:rPr>
          <w:rFonts w:hint="eastAsia" w:ascii="仿宋" w:hAnsi="仿宋" w:eastAsia="仿宋"/>
          <w:sz w:val="28"/>
          <w:szCs w:val="28"/>
          <w:highlight w:val="none"/>
          <w:lang w:val="en-US" w:eastAsia="zh-CN"/>
        </w:rPr>
        <w:t>附件。</w:t>
      </w:r>
    </w:p>
    <w:p>
      <w:pPr>
        <w:ind w:firstLine="560" w:firstLineChars="200"/>
        <w:rPr>
          <w:rFonts w:hint="eastAsia" w:ascii="仿宋" w:hAnsi="仿宋" w:eastAsia="仿宋"/>
          <w:sz w:val="28"/>
          <w:szCs w:val="28"/>
          <w:lang w:eastAsia="zh-CN"/>
        </w:rPr>
      </w:pPr>
      <w:r>
        <w:rPr>
          <w:rFonts w:hint="eastAsia" w:ascii="仿宋" w:hAnsi="仿宋" w:eastAsia="仿宋"/>
          <w:sz w:val="28"/>
          <w:szCs w:val="28"/>
        </w:rPr>
        <w:t>评标办法：</w:t>
      </w:r>
      <w:r>
        <w:rPr>
          <w:rFonts w:hint="eastAsia" w:ascii="仿宋" w:hAnsi="仿宋" w:eastAsia="仿宋" w:cs="仿宋"/>
          <w:sz w:val="28"/>
          <w:szCs w:val="28"/>
          <w:lang w:eastAsia="zh-CN"/>
        </w:rPr>
        <w:t>最低评标价法</w:t>
      </w:r>
    </w:p>
    <w:p>
      <w:pPr>
        <w:ind w:firstLine="600" w:firstLineChars="200"/>
        <w:rPr>
          <w:rFonts w:hint="default" w:ascii="仿宋" w:hAnsi="仿宋" w:eastAsia="仿宋"/>
          <w:sz w:val="28"/>
          <w:szCs w:val="28"/>
          <w:highlight w:val="none"/>
          <w:lang w:val="en-US" w:eastAsia="zh-CN"/>
        </w:rPr>
      </w:pPr>
      <w:r>
        <w:rPr>
          <w:rFonts w:hint="eastAsia" w:ascii="仿宋" w:hAnsi="仿宋" w:eastAsia="仿宋"/>
          <w:sz w:val="30"/>
          <w:szCs w:val="30"/>
          <w:highlight w:val="none"/>
        </w:rPr>
        <w:t>合同履行期限：</w:t>
      </w:r>
      <w:r>
        <w:rPr>
          <w:rFonts w:hint="eastAsia" w:ascii="仿宋" w:hAnsi="仿宋" w:eastAsia="仿宋"/>
          <w:sz w:val="30"/>
          <w:szCs w:val="30"/>
          <w:highlight w:val="none"/>
          <w:lang w:val="en-US" w:eastAsia="zh-CN"/>
        </w:rPr>
        <w:t>自合同签订后3日历天内完成</w:t>
      </w:r>
    </w:p>
    <w:p>
      <w:pPr>
        <w:ind w:firstLine="560" w:firstLineChars="200"/>
        <w:rPr>
          <w:rFonts w:ascii="仿宋" w:hAnsi="仿宋" w:eastAsia="仿宋"/>
          <w:sz w:val="28"/>
          <w:szCs w:val="28"/>
        </w:rPr>
      </w:pPr>
      <w:r>
        <w:rPr>
          <w:rFonts w:hint="eastAsia" w:ascii="仿宋" w:hAnsi="仿宋" w:eastAsia="仿宋"/>
          <w:sz w:val="28"/>
          <w:szCs w:val="28"/>
        </w:rPr>
        <w:t>本项目不接受联合体。</w:t>
      </w:r>
    </w:p>
    <w:p>
      <w:pPr>
        <w:rPr>
          <w:rFonts w:ascii="黑体" w:hAnsi="黑体" w:eastAsia="黑体" w:cs="宋体"/>
          <w:bCs/>
          <w:sz w:val="28"/>
          <w:szCs w:val="28"/>
        </w:rPr>
      </w:pPr>
      <w:bookmarkStart w:id="11" w:name="_Toc35393799"/>
      <w:bookmarkStart w:id="12" w:name="_Toc28359090"/>
      <w:bookmarkStart w:id="13" w:name="_Toc28359013"/>
      <w:bookmarkStart w:id="14" w:name="_Toc35393630"/>
      <w:r>
        <w:rPr>
          <w:rFonts w:hint="eastAsia" w:ascii="黑体" w:hAnsi="黑体" w:eastAsia="黑体" w:cs="宋体"/>
          <w:bCs/>
          <w:sz w:val="28"/>
          <w:szCs w:val="28"/>
        </w:rPr>
        <w:t>二、申请人的资格要求：</w:t>
      </w:r>
      <w:bookmarkEnd w:id="11"/>
      <w:bookmarkEnd w:id="12"/>
      <w:bookmarkEnd w:id="13"/>
      <w:bookmarkEnd w:id="14"/>
    </w:p>
    <w:p>
      <w:pPr>
        <w:ind w:firstLine="708" w:firstLineChars="253"/>
        <w:rPr>
          <w:rFonts w:ascii="仿宋" w:hAnsi="仿宋" w:eastAsia="仿宋"/>
          <w:sz w:val="28"/>
          <w:szCs w:val="28"/>
        </w:rPr>
      </w:pPr>
      <w:r>
        <w:rPr>
          <w:rFonts w:hint="eastAsia" w:ascii="仿宋" w:hAnsi="仿宋" w:eastAsia="仿宋"/>
          <w:sz w:val="28"/>
          <w:szCs w:val="28"/>
        </w:rPr>
        <w:t>1.</w:t>
      </w:r>
      <w:r>
        <w:rPr>
          <w:rFonts w:hint="eastAsia" w:ascii="仿宋" w:hAnsi="仿宋" w:eastAsia="仿宋"/>
          <w:sz w:val="28"/>
          <w:szCs w:val="28"/>
          <w:lang w:val="en-US" w:eastAsia="zh-CN"/>
        </w:rPr>
        <w:t>参照</w:t>
      </w:r>
      <w:r>
        <w:rPr>
          <w:rFonts w:hint="eastAsia" w:ascii="仿宋" w:hAnsi="仿宋" w:eastAsia="仿宋"/>
          <w:sz w:val="28"/>
          <w:szCs w:val="28"/>
        </w:rPr>
        <w:t>《中华人民共和国政府采购法》第二十二条规定；</w:t>
      </w:r>
    </w:p>
    <w:p>
      <w:pPr>
        <w:ind w:firstLine="708" w:firstLineChars="253"/>
        <w:rPr>
          <w:rFonts w:hint="eastAsia" w:ascii="仿宋" w:hAnsi="仿宋" w:eastAsia="仿宋"/>
          <w:sz w:val="28"/>
          <w:szCs w:val="28"/>
          <w:lang w:eastAsia="zh-CN"/>
        </w:rPr>
      </w:pPr>
      <w:bookmarkStart w:id="15" w:name="_Toc28359091"/>
      <w:bookmarkStart w:id="16" w:name="_Toc28359014"/>
      <w:r>
        <w:rPr>
          <w:rFonts w:hint="eastAsia" w:ascii="仿宋" w:hAnsi="仿宋" w:eastAsia="仿宋"/>
          <w:sz w:val="28"/>
          <w:szCs w:val="28"/>
        </w:rPr>
        <w:t>2.落实政府采购政策需满足的资格要求：/</w:t>
      </w:r>
      <w:r>
        <w:rPr>
          <w:rFonts w:hint="eastAsia" w:ascii="仿宋" w:hAnsi="仿宋" w:eastAsia="仿宋"/>
          <w:sz w:val="28"/>
          <w:szCs w:val="28"/>
          <w:lang w:eastAsia="zh-CN"/>
        </w:rPr>
        <w:t>；</w:t>
      </w:r>
    </w:p>
    <w:p>
      <w:pPr>
        <w:ind w:firstLine="708" w:firstLineChars="253"/>
        <w:rPr>
          <w:rFonts w:hint="eastAsia" w:ascii="仿宋" w:hAnsi="仿宋" w:eastAsia="仿宋"/>
          <w:sz w:val="28"/>
          <w:szCs w:val="28"/>
          <w:lang w:val="en-US" w:eastAsia="zh-CN"/>
        </w:rPr>
      </w:pPr>
      <w:r>
        <w:rPr>
          <w:rFonts w:hint="eastAsia" w:ascii="仿宋" w:hAnsi="仿宋" w:eastAsia="仿宋"/>
          <w:sz w:val="28"/>
          <w:szCs w:val="28"/>
        </w:rPr>
        <w:t>3.本项目的特定资格要求：</w:t>
      </w:r>
      <w:r>
        <w:rPr>
          <w:rFonts w:hint="eastAsia" w:ascii="仿宋" w:hAnsi="仿宋" w:eastAsia="仿宋"/>
          <w:sz w:val="28"/>
          <w:szCs w:val="28"/>
          <w:lang w:val="en-US" w:eastAsia="zh-CN"/>
        </w:rPr>
        <w:t>/。</w:t>
      </w:r>
    </w:p>
    <w:p>
      <w:pPr>
        <w:rPr>
          <w:rFonts w:ascii="黑体" w:hAnsi="黑体" w:eastAsia="黑体" w:cs="宋体"/>
          <w:bCs/>
          <w:sz w:val="28"/>
          <w:szCs w:val="28"/>
        </w:rPr>
      </w:pPr>
      <w:bookmarkStart w:id="17" w:name="_Toc35393800"/>
      <w:bookmarkStart w:id="18" w:name="_Toc35393631"/>
      <w:r>
        <w:rPr>
          <w:rFonts w:hint="eastAsia" w:ascii="黑体" w:hAnsi="黑体" w:eastAsia="黑体" w:cs="宋体"/>
          <w:bCs/>
          <w:sz w:val="28"/>
          <w:szCs w:val="28"/>
        </w:rPr>
        <w:t>三、获取采购文件</w:t>
      </w:r>
      <w:bookmarkEnd w:id="15"/>
      <w:bookmarkEnd w:id="16"/>
      <w:bookmarkEnd w:id="17"/>
      <w:bookmarkEnd w:id="18"/>
    </w:p>
    <w:p>
      <w:pPr>
        <w:ind w:firstLine="565" w:firstLineChars="202"/>
        <w:rPr>
          <w:rFonts w:hint="eastAsia" w:ascii="仿宋" w:hAnsi="仿宋" w:eastAsia="仿宋" w:cs="仿宋"/>
          <w:kern w:val="0"/>
          <w:sz w:val="28"/>
          <w:szCs w:val="28"/>
          <w:lang w:eastAsia="zh-CN"/>
        </w:rPr>
      </w:pPr>
      <w:bookmarkStart w:id="19" w:name="_Toc35393632"/>
      <w:bookmarkStart w:id="20" w:name="_Toc35393801"/>
      <w:bookmarkStart w:id="21" w:name="_Toc28359015"/>
      <w:bookmarkStart w:id="22" w:name="_Toc28359092"/>
      <w:r>
        <w:rPr>
          <w:rFonts w:hint="eastAsia" w:ascii="仿宋" w:hAnsi="仿宋" w:eastAsia="仿宋" w:cs="仿宋"/>
          <w:kern w:val="0"/>
          <w:sz w:val="28"/>
          <w:szCs w:val="28"/>
        </w:rPr>
        <w:t>1</w:t>
      </w:r>
      <w:r>
        <w:rPr>
          <w:rFonts w:hint="eastAsia" w:ascii="仿宋" w:hAnsi="仿宋" w:eastAsia="仿宋" w:cs="仿宋"/>
          <w:kern w:val="0"/>
          <w:sz w:val="28"/>
          <w:szCs w:val="28"/>
          <w:lang w:eastAsia="zh-CN"/>
        </w:rPr>
        <w:t>、</w:t>
      </w:r>
      <w:r>
        <w:rPr>
          <w:rFonts w:hint="eastAsia" w:ascii="仿宋" w:hAnsi="仿宋" w:eastAsia="仿宋" w:cs="仿宋"/>
          <w:kern w:val="0"/>
          <w:sz w:val="28"/>
          <w:szCs w:val="28"/>
        </w:rPr>
        <w:t>潜在供应商于</w:t>
      </w:r>
      <w:r>
        <w:rPr>
          <w:rFonts w:hint="eastAsia" w:ascii="仿宋" w:hAnsi="仿宋" w:eastAsia="仿宋" w:cs="宋体"/>
          <w:sz w:val="28"/>
          <w:szCs w:val="28"/>
          <w:u w:val="single"/>
        </w:rPr>
        <w:t>2023年</w:t>
      </w:r>
      <w:r>
        <w:rPr>
          <w:rFonts w:hint="eastAsia" w:ascii="仿宋" w:hAnsi="仿宋" w:eastAsia="仿宋" w:cs="宋体"/>
          <w:sz w:val="28"/>
          <w:szCs w:val="28"/>
          <w:u w:val="single"/>
          <w:lang w:val="en-US" w:eastAsia="zh-CN"/>
        </w:rPr>
        <w:t>12</w:t>
      </w:r>
      <w:r>
        <w:rPr>
          <w:rFonts w:hint="eastAsia" w:ascii="仿宋" w:hAnsi="仿宋" w:eastAsia="仿宋" w:cs="宋体"/>
          <w:sz w:val="28"/>
          <w:szCs w:val="28"/>
          <w:u w:val="single"/>
        </w:rPr>
        <w:t>月</w:t>
      </w:r>
      <w:r>
        <w:rPr>
          <w:rFonts w:hint="eastAsia" w:ascii="仿宋" w:hAnsi="仿宋" w:eastAsia="仿宋" w:cs="宋体"/>
          <w:sz w:val="28"/>
          <w:szCs w:val="28"/>
          <w:u w:val="single"/>
          <w:lang w:val="en-US" w:eastAsia="zh-CN"/>
        </w:rPr>
        <w:t>8</w:t>
      </w:r>
      <w:r>
        <w:rPr>
          <w:rFonts w:hint="eastAsia" w:ascii="仿宋" w:hAnsi="仿宋" w:eastAsia="仿宋" w:cs="宋体"/>
          <w:sz w:val="28"/>
          <w:szCs w:val="28"/>
          <w:u w:val="single"/>
        </w:rPr>
        <w:t>日</w:t>
      </w:r>
      <w:r>
        <w:rPr>
          <w:rFonts w:hint="eastAsia" w:ascii="仿宋" w:hAnsi="仿宋" w:eastAsia="仿宋" w:cs="宋体"/>
          <w:sz w:val="28"/>
          <w:szCs w:val="28"/>
        </w:rPr>
        <w:t>至</w:t>
      </w:r>
      <w:r>
        <w:rPr>
          <w:rFonts w:hint="eastAsia" w:ascii="仿宋" w:hAnsi="仿宋" w:eastAsia="仿宋" w:cs="宋体"/>
          <w:sz w:val="28"/>
          <w:szCs w:val="28"/>
          <w:u w:val="single"/>
        </w:rPr>
        <w:t xml:space="preserve"> 2023年</w:t>
      </w:r>
      <w:r>
        <w:rPr>
          <w:rFonts w:hint="eastAsia" w:ascii="仿宋" w:hAnsi="仿宋" w:eastAsia="仿宋" w:cs="宋体"/>
          <w:sz w:val="28"/>
          <w:szCs w:val="28"/>
          <w:u w:val="single"/>
          <w:lang w:val="en-US" w:eastAsia="zh-CN"/>
        </w:rPr>
        <w:t>12</w:t>
      </w:r>
      <w:r>
        <w:rPr>
          <w:rFonts w:hint="eastAsia" w:ascii="仿宋" w:hAnsi="仿宋" w:eastAsia="仿宋" w:cs="宋体"/>
          <w:sz w:val="28"/>
          <w:szCs w:val="28"/>
          <w:u w:val="single"/>
        </w:rPr>
        <w:t>月</w:t>
      </w:r>
      <w:r>
        <w:rPr>
          <w:rFonts w:hint="eastAsia" w:ascii="仿宋" w:hAnsi="仿宋" w:eastAsia="仿宋" w:cs="宋体"/>
          <w:sz w:val="28"/>
          <w:szCs w:val="28"/>
          <w:u w:val="single"/>
          <w:lang w:val="en-US" w:eastAsia="zh-CN"/>
        </w:rPr>
        <w:t>13</w:t>
      </w:r>
      <w:r>
        <w:rPr>
          <w:rFonts w:hint="eastAsia" w:ascii="仿宋" w:hAnsi="仿宋" w:eastAsia="仿宋" w:cs="宋体"/>
          <w:sz w:val="28"/>
          <w:szCs w:val="28"/>
          <w:u w:val="single"/>
        </w:rPr>
        <w:t>日</w:t>
      </w:r>
      <w:r>
        <w:rPr>
          <w:rFonts w:hint="eastAsia" w:ascii="仿宋" w:hAnsi="仿宋" w:eastAsia="仿宋" w:cs="仿宋"/>
          <w:kern w:val="0"/>
          <w:sz w:val="28"/>
          <w:szCs w:val="28"/>
        </w:rPr>
        <w:t>，每天上午8:00至12:00，下午14:30至17:30（北京时间，法定节假日除外 ）</w:t>
      </w:r>
      <w:r>
        <w:rPr>
          <w:rFonts w:hint="eastAsia" w:ascii="仿宋" w:hAnsi="仿宋" w:eastAsia="仿宋" w:cs="仿宋"/>
          <w:kern w:val="0"/>
          <w:sz w:val="28"/>
          <w:szCs w:val="28"/>
          <w:lang w:eastAsia="zh-CN"/>
        </w:rPr>
        <w:t>。</w:t>
      </w:r>
    </w:p>
    <w:p>
      <w:pPr>
        <w:ind w:firstLine="565" w:firstLineChars="202"/>
        <w:rPr>
          <w:rFonts w:hint="eastAsia" w:ascii="仿宋" w:hAnsi="仿宋" w:eastAsia="仿宋" w:cs="仿宋"/>
          <w:kern w:val="0"/>
          <w:sz w:val="28"/>
          <w:szCs w:val="28"/>
          <w:highlight w:val="none"/>
          <w:lang w:eastAsia="zh-CN"/>
        </w:rPr>
      </w:pPr>
      <w:r>
        <w:rPr>
          <w:rFonts w:hint="eastAsia" w:ascii="仿宋" w:hAnsi="仿宋" w:eastAsia="仿宋" w:cs="仿宋"/>
          <w:kern w:val="0"/>
          <w:sz w:val="28"/>
          <w:szCs w:val="28"/>
        </w:rPr>
        <w:t>地点：</w:t>
      </w:r>
      <w:r>
        <w:rPr>
          <w:rFonts w:hint="eastAsia" w:ascii="仿宋" w:hAnsi="仿宋" w:eastAsia="仿宋" w:cs="仿宋"/>
          <w:kern w:val="0"/>
          <w:sz w:val="28"/>
          <w:szCs w:val="28"/>
          <w:highlight w:val="none"/>
          <w:lang w:eastAsia="zh-CN"/>
        </w:rPr>
        <w:t>新点电子交易平台</w:t>
      </w:r>
      <w:r>
        <w:rPr>
          <w:rFonts w:hint="eastAsia" w:ascii="仿宋" w:hAnsi="仿宋" w:eastAsia="仿宋" w:cs="仿宋"/>
          <w:kern w:val="0"/>
          <w:sz w:val="28"/>
          <w:szCs w:val="28"/>
          <w:highlight w:val="none"/>
          <w:lang w:val="en-US" w:eastAsia="zh-CN"/>
        </w:rPr>
        <w:t>皖宜专区</w:t>
      </w:r>
      <w:r>
        <w:rPr>
          <w:rFonts w:hint="eastAsia" w:ascii="仿宋" w:hAnsi="仿宋" w:eastAsia="仿宋" w:cs="仿宋"/>
          <w:kern w:val="0"/>
          <w:sz w:val="28"/>
          <w:szCs w:val="28"/>
          <w:highlight w:val="none"/>
          <w:lang w:eastAsia="zh-CN"/>
        </w:rPr>
        <w:t>（https://wanyi.etrading.cn/）</w:t>
      </w:r>
    </w:p>
    <w:p>
      <w:pPr>
        <w:ind w:firstLine="565" w:firstLineChars="202"/>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方式：（1）供应商须登录</w:t>
      </w:r>
      <w:r>
        <w:rPr>
          <w:rFonts w:hint="eastAsia" w:ascii="仿宋" w:hAnsi="仿宋" w:eastAsia="仿宋" w:cs="仿宋"/>
          <w:kern w:val="0"/>
          <w:sz w:val="28"/>
          <w:szCs w:val="28"/>
          <w:highlight w:val="none"/>
          <w:lang w:eastAsia="zh-CN"/>
        </w:rPr>
        <w:t>新点电子交易平台</w:t>
      </w:r>
      <w:r>
        <w:rPr>
          <w:rFonts w:hint="eastAsia" w:ascii="仿宋" w:hAnsi="仿宋" w:eastAsia="仿宋" w:cs="仿宋"/>
          <w:kern w:val="0"/>
          <w:sz w:val="28"/>
          <w:szCs w:val="28"/>
          <w:highlight w:val="none"/>
        </w:rPr>
        <w:t>查询、获取采购文件。首次登录须在</w:t>
      </w:r>
      <w:r>
        <w:rPr>
          <w:rFonts w:hint="eastAsia" w:ascii="仿宋" w:hAnsi="仿宋" w:eastAsia="仿宋" w:cs="仿宋"/>
          <w:kern w:val="0"/>
          <w:sz w:val="28"/>
          <w:szCs w:val="28"/>
          <w:highlight w:val="none"/>
          <w:lang w:eastAsia="zh-CN"/>
        </w:rPr>
        <w:t>新点电子交易平台（https://wanyi.etrading.cn/）</w:t>
      </w:r>
      <w:r>
        <w:rPr>
          <w:rFonts w:hint="eastAsia" w:ascii="仿宋" w:hAnsi="仿宋" w:eastAsia="仿宋" w:cs="仿宋"/>
          <w:kern w:val="0"/>
          <w:sz w:val="28"/>
          <w:szCs w:val="28"/>
          <w:highlight w:val="none"/>
        </w:rPr>
        <w:t>办理入库手续，办理入库不收取任何费用。新点电子招投标统一认证平台使用相关问题（如系统登录、信息登记、录入及提交、数字证书关联等）请拨打服务电话：</w:t>
      </w:r>
      <w:r>
        <w:rPr>
          <w:rFonts w:hint="eastAsia" w:ascii="仿宋" w:hAnsi="仿宋" w:eastAsia="仿宋" w:cs="仿宋"/>
          <w:kern w:val="0"/>
          <w:sz w:val="28"/>
          <w:szCs w:val="28"/>
          <w:highlight w:val="none"/>
          <w:u w:val="none"/>
          <w:lang w:val="en-US" w:eastAsia="zh-CN"/>
        </w:rPr>
        <w:t>4009280095</w:t>
      </w:r>
      <w:r>
        <w:rPr>
          <w:rFonts w:hint="eastAsia" w:ascii="仿宋" w:hAnsi="仿宋" w:eastAsia="仿宋" w:cs="仿宋"/>
          <w:kern w:val="0"/>
          <w:sz w:val="28"/>
          <w:szCs w:val="28"/>
          <w:highlight w:val="none"/>
        </w:rPr>
        <w:t xml:space="preserve">（工作日）。  </w:t>
      </w:r>
    </w:p>
    <w:p>
      <w:pPr>
        <w:ind w:left="279" w:leftChars="133" w:firstLine="282" w:firstLineChars="101"/>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CA 数证书有关问题请拨打服务电话：安徽</w:t>
      </w:r>
      <w:r>
        <w:rPr>
          <w:rFonts w:hint="eastAsia" w:ascii="仿宋" w:hAnsi="仿宋" w:eastAsia="仿宋" w:cs="仿宋"/>
          <w:kern w:val="0"/>
          <w:sz w:val="28"/>
          <w:szCs w:val="28"/>
          <w:highlight w:val="none"/>
          <w:lang w:val="en-US" w:eastAsia="zh-CN"/>
        </w:rPr>
        <w:t>CA</w:t>
      </w:r>
      <w:r>
        <w:rPr>
          <w:rFonts w:hint="eastAsia" w:ascii="仿宋" w:hAnsi="仿宋" w:eastAsia="仿宋" w:cs="仿宋"/>
          <w:kern w:val="0"/>
          <w:sz w:val="28"/>
          <w:szCs w:val="28"/>
          <w:highlight w:val="none"/>
        </w:rPr>
        <w:t>客服</w:t>
      </w:r>
      <w:r>
        <w:rPr>
          <w:rFonts w:hint="eastAsia" w:ascii="仿宋" w:hAnsi="仿宋" w:eastAsia="仿宋" w:cs="宋体"/>
          <w:sz w:val="28"/>
          <w:szCs w:val="28"/>
        </w:rPr>
        <w:t>400-880-4959</w:t>
      </w:r>
      <w:r>
        <w:rPr>
          <w:rFonts w:hint="eastAsia" w:ascii="仿宋" w:hAnsi="仿宋" w:eastAsia="仿宋" w:cs="仿宋"/>
          <w:kern w:val="0"/>
          <w:sz w:val="28"/>
          <w:szCs w:val="28"/>
          <w:highlight w:val="none"/>
          <w:u w:val="single"/>
          <w:lang w:val="en-US" w:eastAsia="zh-CN"/>
        </w:rPr>
        <w:t xml:space="preserve">           </w:t>
      </w:r>
      <w:r>
        <w:rPr>
          <w:rFonts w:hint="eastAsia" w:ascii="仿宋" w:hAnsi="仿宋" w:eastAsia="仿宋" w:cs="仿宋"/>
          <w:kern w:val="0"/>
          <w:sz w:val="28"/>
          <w:szCs w:val="28"/>
          <w:highlight w:val="none"/>
        </w:rPr>
        <w:t>（工作日）。</w:t>
      </w:r>
    </w:p>
    <w:p>
      <w:pPr>
        <w:keepNext w:val="0"/>
        <w:keepLines w:val="0"/>
        <w:pageBreakBefore w:val="0"/>
        <w:kinsoku/>
        <w:wordWrap/>
        <w:overflowPunct/>
        <w:topLinePunct w:val="0"/>
        <w:autoSpaceDE/>
        <w:autoSpaceDN/>
        <w:bidi w:val="0"/>
        <w:adjustRightInd/>
        <w:snapToGrid/>
        <w:spacing w:line="240" w:lineRule="auto"/>
        <w:ind w:firstLine="565" w:firstLineChars="202"/>
        <w:jc w:val="left"/>
        <w:textAlignment w:val="auto"/>
        <w:rPr>
          <w:rFonts w:hint="eastAsia" w:ascii="仿宋" w:hAnsi="仿宋" w:eastAsia="仿宋" w:cs="宋体"/>
          <w:sz w:val="28"/>
          <w:szCs w:val="28"/>
          <w:highlight w:val="none"/>
        </w:rPr>
      </w:pPr>
      <w:r>
        <w:rPr>
          <w:rFonts w:hint="eastAsia" w:ascii="仿宋" w:hAnsi="仿宋" w:eastAsia="仿宋" w:cs="仿宋"/>
          <w:kern w:val="0"/>
          <w:sz w:val="28"/>
          <w:szCs w:val="28"/>
          <w:highlight w:val="none"/>
        </w:rPr>
        <w:t>（2）供应商登录</w:t>
      </w:r>
      <w:r>
        <w:rPr>
          <w:rFonts w:hint="eastAsia" w:ascii="仿宋" w:hAnsi="仿宋" w:eastAsia="仿宋" w:cs="仿宋"/>
          <w:kern w:val="0"/>
          <w:sz w:val="28"/>
          <w:szCs w:val="28"/>
          <w:highlight w:val="none"/>
          <w:lang w:eastAsia="zh-CN"/>
        </w:rPr>
        <w:t>新点电子交易平台皖宜专区</w:t>
      </w:r>
      <w:r>
        <w:rPr>
          <w:rFonts w:hint="eastAsia" w:ascii="仿宋" w:hAnsi="仿宋" w:eastAsia="仿宋" w:cs="仿宋"/>
          <w:kern w:val="0"/>
          <w:sz w:val="28"/>
          <w:szCs w:val="28"/>
          <w:highlight w:val="none"/>
        </w:rPr>
        <w:t>获取采购文件及其它资料（含澄清和补充说明等）。如在采购文件获取过程中遇到系统问题，请拨打技术支持服务热线</w:t>
      </w:r>
      <w:r>
        <w:rPr>
          <w:rFonts w:hint="eastAsia" w:ascii="仿宋" w:hAnsi="仿宋" w:eastAsia="仿宋" w:cs="仿宋"/>
          <w:kern w:val="0"/>
          <w:sz w:val="28"/>
          <w:szCs w:val="28"/>
          <w:highlight w:val="none"/>
          <w:u w:val="none"/>
          <w:lang w:val="en-US" w:eastAsia="zh-CN"/>
        </w:rPr>
        <w:t>4009280095 或者网站首页在线客服</w:t>
      </w:r>
      <w:r>
        <w:rPr>
          <w:rFonts w:hint="eastAsia" w:ascii="仿宋" w:hAnsi="仿宋" w:eastAsia="仿宋" w:cs="仿宋"/>
          <w:kern w:val="0"/>
          <w:sz w:val="28"/>
          <w:szCs w:val="28"/>
          <w:highlight w:val="none"/>
        </w:rPr>
        <w:t>。</w:t>
      </w:r>
    </w:p>
    <w:p>
      <w:pPr>
        <w:keepNext w:val="0"/>
        <w:keepLines w:val="0"/>
        <w:pageBreakBefore w:val="0"/>
        <w:kinsoku/>
        <w:wordWrap/>
        <w:overflowPunct/>
        <w:topLinePunct w:val="0"/>
        <w:autoSpaceDE/>
        <w:autoSpaceDN/>
        <w:bidi w:val="0"/>
        <w:adjustRightInd/>
        <w:snapToGrid/>
        <w:spacing w:line="240" w:lineRule="auto"/>
        <w:ind w:firstLine="565" w:firstLineChars="202"/>
        <w:jc w:val="left"/>
        <w:textAlignment w:val="auto"/>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lang w:val="en-US" w:eastAsia="zh-CN"/>
        </w:rPr>
        <w:t>2、</w:t>
      </w:r>
      <w:r>
        <w:rPr>
          <w:rFonts w:hint="eastAsia" w:ascii="仿宋" w:hAnsi="仿宋" w:eastAsia="仿宋" w:cs="仿宋"/>
          <w:kern w:val="0"/>
          <w:sz w:val="28"/>
          <w:szCs w:val="28"/>
          <w:highlight w:val="none"/>
          <w:lang w:eastAsia="zh-CN"/>
        </w:rPr>
        <w:t>谈判</w:t>
      </w:r>
      <w:r>
        <w:rPr>
          <w:rFonts w:hint="eastAsia" w:ascii="仿宋" w:hAnsi="仿宋" w:eastAsia="仿宋" w:cs="仿宋"/>
          <w:kern w:val="0"/>
          <w:sz w:val="28"/>
          <w:szCs w:val="28"/>
          <w:highlight w:val="none"/>
        </w:rPr>
        <w:t>文件相关资料工本费</w:t>
      </w:r>
      <w:r>
        <w:rPr>
          <w:rFonts w:hint="eastAsia" w:ascii="仿宋" w:hAnsi="仿宋" w:eastAsia="仿宋" w:cs="仿宋"/>
          <w:kern w:val="0"/>
          <w:sz w:val="28"/>
          <w:szCs w:val="28"/>
          <w:highlight w:val="none"/>
          <w:lang w:eastAsia="zh-CN"/>
        </w:rPr>
        <w:t>：</w:t>
      </w:r>
      <w:r>
        <w:rPr>
          <w:rFonts w:hint="eastAsia" w:ascii="仿宋" w:hAnsi="仿宋" w:eastAsia="仿宋" w:cs="仿宋"/>
          <w:kern w:val="0"/>
          <w:sz w:val="28"/>
          <w:szCs w:val="28"/>
          <w:highlight w:val="none"/>
        </w:rPr>
        <w:t>人民币</w:t>
      </w:r>
      <w:r>
        <w:rPr>
          <w:rFonts w:hint="eastAsia" w:ascii="仿宋" w:hAnsi="仿宋" w:eastAsia="仿宋" w:cs="仿宋"/>
          <w:kern w:val="0"/>
          <w:sz w:val="28"/>
          <w:szCs w:val="28"/>
          <w:highlight w:val="none"/>
          <w:lang w:val="en-US" w:eastAsia="zh-CN"/>
        </w:rPr>
        <w:t>400</w:t>
      </w:r>
      <w:r>
        <w:rPr>
          <w:rFonts w:hint="eastAsia" w:ascii="仿宋" w:hAnsi="仿宋" w:eastAsia="仿宋" w:cs="仿宋"/>
          <w:kern w:val="0"/>
          <w:sz w:val="28"/>
          <w:szCs w:val="28"/>
          <w:highlight w:val="none"/>
        </w:rPr>
        <w:t>元/套</w:t>
      </w:r>
      <w:r>
        <w:rPr>
          <w:rFonts w:hint="eastAsia" w:ascii="仿宋" w:hAnsi="仿宋" w:eastAsia="仿宋" w:cs="仿宋"/>
          <w:kern w:val="0"/>
          <w:sz w:val="28"/>
          <w:szCs w:val="28"/>
          <w:highlight w:val="none"/>
          <w:lang w:eastAsia="zh-CN"/>
        </w:rPr>
        <w:t>，</w:t>
      </w:r>
      <w:r>
        <w:rPr>
          <w:rFonts w:hint="eastAsia" w:ascii="仿宋" w:hAnsi="仿宋" w:eastAsia="仿宋" w:cs="仿宋"/>
          <w:kern w:val="0"/>
          <w:sz w:val="28"/>
          <w:szCs w:val="28"/>
          <w:highlight w:val="none"/>
          <w:lang w:val="en-US" w:eastAsia="zh-CN"/>
        </w:rPr>
        <w:t>平台服务费</w:t>
      </w:r>
      <w:r>
        <w:rPr>
          <w:rFonts w:hint="eastAsia" w:ascii="仿宋" w:hAnsi="仿宋" w:eastAsia="仿宋" w:cs="仿宋"/>
          <w:kern w:val="0"/>
          <w:sz w:val="28"/>
          <w:szCs w:val="28"/>
          <w:highlight w:val="none"/>
        </w:rPr>
        <w:t>：人民币</w:t>
      </w:r>
      <w:r>
        <w:rPr>
          <w:rFonts w:hint="eastAsia" w:ascii="仿宋" w:hAnsi="仿宋" w:eastAsia="仿宋" w:cs="仿宋"/>
          <w:kern w:val="0"/>
          <w:sz w:val="28"/>
          <w:szCs w:val="28"/>
          <w:highlight w:val="none"/>
          <w:lang w:val="en-US" w:eastAsia="zh-CN"/>
        </w:rPr>
        <w:t>100</w:t>
      </w:r>
      <w:r>
        <w:rPr>
          <w:rFonts w:hint="eastAsia" w:ascii="仿宋" w:hAnsi="仿宋" w:eastAsia="仿宋" w:cs="仿宋"/>
          <w:kern w:val="0"/>
          <w:sz w:val="28"/>
          <w:szCs w:val="28"/>
          <w:highlight w:val="none"/>
        </w:rPr>
        <w:t>元/</w:t>
      </w:r>
      <w:r>
        <w:rPr>
          <w:rFonts w:hint="eastAsia" w:ascii="仿宋" w:hAnsi="仿宋" w:eastAsia="仿宋" w:cs="仿宋"/>
          <w:kern w:val="0"/>
          <w:sz w:val="28"/>
          <w:szCs w:val="28"/>
          <w:highlight w:val="none"/>
          <w:lang w:val="en-US" w:eastAsia="zh-CN"/>
        </w:rPr>
        <w:t>次</w:t>
      </w:r>
      <w:r>
        <w:rPr>
          <w:rFonts w:hint="eastAsia" w:ascii="仿宋" w:hAnsi="仿宋" w:eastAsia="仿宋" w:cs="仿宋"/>
          <w:kern w:val="0"/>
          <w:sz w:val="28"/>
          <w:szCs w:val="28"/>
          <w:highlight w:val="none"/>
        </w:rPr>
        <w:t>，以上费用售后不退，办理缴费后可领取纸质文件。</w:t>
      </w:r>
    </w:p>
    <w:p>
      <w:pPr>
        <w:rPr>
          <w:rFonts w:ascii="黑体" w:hAnsi="黑体" w:eastAsia="黑体" w:cs="宋体"/>
          <w:bCs/>
          <w:sz w:val="28"/>
          <w:szCs w:val="28"/>
        </w:rPr>
      </w:pPr>
      <w:r>
        <w:rPr>
          <w:rFonts w:hint="eastAsia" w:ascii="黑体" w:hAnsi="黑体" w:eastAsia="黑体" w:cs="宋体"/>
          <w:bCs/>
          <w:sz w:val="28"/>
          <w:szCs w:val="28"/>
        </w:rPr>
        <w:t>四、响应文件提交</w:t>
      </w:r>
      <w:bookmarkEnd w:id="19"/>
      <w:bookmarkEnd w:id="20"/>
      <w:bookmarkEnd w:id="21"/>
      <w:bookmarkEnd w:id="22"/>
    </w:p>
    <w:p>
      <w:pPr>
        <w:ind w:firstLine="565" w:firstLineChars="202"/>
        <w:rPr>
          <w:rFonts w:ascii="仿宋" w:hAnsi="仿宋" w:eastAsia="仿宋"/>
          <w:bCs/>
          <w:sz w:val="28"/>
          <w:szCs w:val="28"/>
        </w:rPr>
      </w:pPr>
      <w:r>
        <w:rPr>
          <w:rFonts w:hint="eastAsia" w:ascii="仿宋" w:hAnsi="仿宋" w:eastAsia="仿宋"/>
          <w:sz w:val="28"/>
          <w:szCs w:val="28"/>
        </w:rPr>
        <w:t>截止时间：</w:t>
      </w:r>
      <w:r>
        <w:rPr>
          <w:rFonts w:hint="eastAsia" w:ascii="仿宋" w:hAnsi="仿宋" w:eastAsia="仿宋"/>
          <w:sz w:val="28"/>
          <w:szCs w:val="28"/>
          <w:u w:val="none"/>
          <w:lang w:eastAsia="zh-CN"/>
        </w:rPr>
        <w:t>2023年12月</w:t>
      </w:r>
      <w:r>
        <w:rPr>
          <w:rFonts w:hint="eastAsia" w:ascii="仿宋" w:hAnsi="仿宋" w:eastAsia="仿宋"/>
          <w:sz w:val="28"/>
          <w:szCs w:val="28"/>
          <w:u w:val="none"/>
          <w:lang w:val="en-US" w:eastAsia="zh-CN"/>
        </w:rPr>
        <w:t>14</w:t>
      </w:r>
      <w:r>
        <w:rPr>
          <w:rFonts w:hint="eastAsia" w:ascii="仿宋" w:hAnsi="仿宋" w:eastAsia="仿宋"/>
          <w:sz w:val="28"/>
          <w:szCs w:val="28"/>
          <w:u w:val="none"/>
          <w:lang w:eastAsia="zh-CN"/>
        </w:rPr>
        <w:t>日</w:t>
      </w:r>
      <w:r>
        <w:rPr>
          <w:rFonts w:hint="eastAsia" w:ascii="仿宋" w:hAnsi="仿宋" w:eastAsia="仿宋"/>
          <w:sz w:val="28"/>
          <w:szCs w:val="28"/>
          <w:u w:val="none"/>
          <w:lang w:val="en-US" w:eastAsia="zh-CN"/>
        </w:rPr>
        <w:t>9</w:t>
      </w:r>
      <w:r>
        <w:rPr>
          <w:rFonts w:hint="eastAsia" w:ascii="仿宋" w:hAnsi="仿宋" w:eastAsia="仿宋"/>
          <w:sz w:val="28"/>
          <w:szCs w:val="28"/>
          <w:u w:val="none"/>
          <w:lang w:eastAsia="zh-CN"/>
        </w:rPr>
        <w:t>时</w:t>
      </w:r>
      <w:r>
        <w:rPr>
          <w:rFonts w:hint="eastAsia" w:ascii="仿宋" w:hAnsi="仿宋" w:eastAsia="仿宋"/>
          <w:sz w:val="28"/>
          <w:szCs w:val="28"/>
          <w:u w:val="none"/>
          <w:lang w:val="en-US" w:eastAsia="zh-CN"/>
        </w:rPr>
        <w:t>00</w:t>
      </w:r>
      <w:r>
        <w:rPr>
          <w:rFonts w:hint="eastAsia" w:ascii="仿宋" w:hAnsi="仿宋" w:eastAsia="仿宋"/>
          <w:sz w:val="28"/>
          <w:szCs w:val="28"/>
          <w:u w:val="none"/>
          <w:lang w:eastAsia="zh-CN"/>
        </w:rPr>
        <w:t>分</w:t>
      </w:r>
      <w:r>
        <w:rPr>
          <w:rFonts w:hint="eastAsia" w:ascii="仿宋" w:hAnsi="仿宋" w:eastAsia="仿宋"/>
          <w:bCs/>
          <w:sz w:val="28"/>
          <w:szCs w:val="28"/>
        </w:rPr>
        <w:t>（北京时间）</w:t>
      </w:r>
    </w:p>
    <w:p>
      <w:pPr>
        <w:ind w:firstLine="565" w:firstLineChars="202"/>
        <w:rPr>
          <w:rFonts w:hint="eastAsia" w:ascii="仿宋" w:hAnsi="仿宋" w:eastAsia="仿宋"/>
          <w:bCs/>
          <w:sz w:val="28"/>
          <w:szCs w:val="28"/>
          <w:u w:val="single"/>
          <w:lang w:eastAsia="zh-CN"/>
        </w:rPr>
      </w:pPr>
      <w:r>
        <w:rPr>
          <w:rFonts w:hint="eastAsia" w:ascii="仿宋" w:hAnsi="仿宋" w:eastAsia="仿宋"/>
          <w:sz w:val="28"/>
          <w:szCs w:val="28"/>
        </w:rPr>
        <w:t>地点：</w:t>
      </w:r>
      <w:r>
        <w:rPr>
          <w:rFonts w:hint="eastAsia" w:ascii="仿宋" w:hAnsi="仿宋" w:eastAsia="仿宋"/>
          <w:sz w:val="28"/>
          <w:szCs w:val="28"/>
          <w:lang w:eastAsia="zh-CN"/>
        </w:rPr>
        <w:t>新点电子交易平台皖宜专区</w:t>
      </w:r>
    </w:p>
    <w:p>
      <w:pPr>
        <w:rPr>
          <w:rFonts w:ascii="黑体" w:hAnsi="黑体" w:eastAsia="黑体" w:cs="宋体"/>
          <w:bCs/>
          <w:sz w:val="28"/>
          <w:szCs w:val="28"/>
        </w:rPr>
      </w:pPr>
      <w:bookmarkStart w:id="23" w:name="_Toc28359093"/>
      <w:bookmarkStart w:id="24" w:name="_Toc35393802"/>
      <w:bookmarkStart w:id="25" w:name="_Toc28359016"/>
      <w:bookmarkStart w:id="26" w:name="_Toc35393633"/>
      <w:r>
        <w:rPr>
          <w:rFonts w:hint="eastAsia" w:ascii="黑体" w:hAnsi="黑体" w:eastAsia="黑体" w:cs="宋体"/>
          <w:bCs/>
          <w:sz w:val="28"/>
          <w:szCs w:val="28"/>
        </w:rPr>
        <w:t>五、开启</w:t>
      </w:r>
      <w:bookmarkEnd w:id="23"/>
      <w:bookmarkEnd w:id="24"/>
      <w:bookmarkEnd w:id="25"/>
      <w:bookmarkEnd w:id="26"/>
    </w:p>
    <w:p>
      <w:pPr>
        <w:ind w:firstLine="565" w:firstLineChars="202"/>
        <w:rPr>
          <w:rFonts w:hint="eastAsia" w:ascii="仿宋" w:hAnsi="仿宋" w:eastAsia="仿宋" w:cs="宋体"/>
          <w:kern w:val="0"/>
          <w:sz w:val="28"/>
          <w:szCs w:val="28"/>
          <w:lang w:eastAsia="zh-CN"/>
        </w:rPr>
      </w:pPr>
      <w:bookmarkStart w:id="27" w:name="_Toc35393803"/>
      <w:bookmarkStart w:id="28" w:name="_Toc35393634"/>
      <w:bookmarkStart w:id="29" w:name="_Toc28359017"/>
      <w:bookmarkStart w:id="30" w:name="_Toc28359094"/>
      <w:r>
        <w:rPr>
          <w:rFonts w:hint="eastAsia" w:ascii="仿宋" w:hAnsi="仿宋" w:eastAsia="仿宋" w:cs="宋体"/>
          <w:kern w:val="0"/>
          <w:sz w:val="28"/>
          <w:szCs w:val="28"/>
        </w:rPr>
        <w:t>时间：</w:t>
      </w:r>
      <w:r>
        <w:rPr>
          <w:rFonts w:hint="eastAsia" w:ascii="仿宋" w:hAnsi="仿宋" w:eastAsia="仿宋" w:cs="宋体"/>
          <w:kern w:val="0"/>
          <w:sz w:val="28"/>
          <w:szCs w:val="28"/>
          <w:lang w:eastAsia="zh-CN"/>
        </w:rPr>
        <w:t>2023年12月</w:t>
      </w:r>
      <w:r>
        <w:rPr>
          <w:rFonts w:hint="eastAsia" w:ascii="仿宋" w:hAnsi="仿宋" w:eastAsia="仿宋" w:cs="宋体"/>
          <w:kern w:val="0"/>
          <w:sz w:val="28"/>
          <w:szCs w:val="28"/>
          <w:lang w:val="en-US" w:eastAsia="zh-CN"/>
        </w:rPr>
        <w:t>14</w:t>
      </w:r>
      <w:r>
        <w:rPr>
          <w:rFonts w:hint="eastAsia" w:ascii="仿宋" w:hAnsi="仿宋" w:eastAsia="仿宋" w:cs="宋体"/>
          <w:kern w:val="0"/>
          <w:sz w:val="28"/>
          <w:szCs w:val="28"/>
          <w:lang w:eastAsia="zh-CN"/>
        </w:rPr>
        <w:t>日</w:t>
      </w:r>
      <w:r>
        <w:rPr>
          <w:rFonts w:hint="eastAsia" w:ascii="仿宋" w:hAnsi="仿宋" w:eastAsia="仿宋" w:cs="宋体"/>
          <w:kern w:val="0"/>
          <w:sz w:val="28"/>
          <w:szCs w:val="28"/>
          <w:lang w:val="en-US" w:eastAsia="zh-CN"/>
        </w:rPr>
        <w:t>9</w:t>
      </w:r>
      <w:r>
        <w:rPr>
          <w:rFonts w:hint="eastAsia" w:ascii="仿宋" w:hAnsi="仿宋" w:eastAsia="仿宋" w:cs="宋体"/>
          <w:kern w:val="0"/>
          <w:sz w:val="28"/>
          <w:szCs w:val="28"/>
          <w:lang w:eastAsia="zh-CN"/>
        </w:rPr>
        <w:t>时</w:t>
      </w:r>
      <w:r>
        <w:rPr>
          <w:rFonts w:hint="eastAsia" w:ascii="仿宋" w:hAnsi="仿宋" w:eastAsia="仿宋" w:cs="宋体"/>
          <w:kern w:val="0"/>
          <w:sz w:val="28"/>
          <w:szCs w:val="28"/>
          <w:lang w:val="en-US" w:eastAsia="zh-CN"/>
        </w:rPr>
        <w:t>00</w:t>
      </w:r>
      <w:r>
        <w:rPr>
          <w:rFonts w:hint="eastAsia" w:ascii="仿宋" w:hAnsi="仿宋" w:eastAsia="仿宋" w:cs="宋体"/>
          <w:kern w:val="0"/>
          <w:sz w:val="28"/>
          <w:szCs w:val="28"/>
          <w:lang w:eastAsia="zh-CN"/>
        </w:rPr>
        <w:t>分</w:t>
      </w:r>
    </w:p>
    <w:p>
      <w:pPr>
        <w:ind w:firstLine="565" w:firstLineChars="202"/>
        <w:rPr>
          <w:rFonts w:hint="eastAsia" w:ascii="仿宋" w:hAnsi="仿宋" w:eastAsia="仿宋" w:cs="宋体"/>
          <w:kern w:val="0"/>
          <w:sz w:val="28"/>
          <w:szCs w:val="28"/>
          <w:lang w:eastAsia="zh-CN"/>
        </w:rPr>
      </w:pPr>
      <w:r>
        <w:rPr>
          <w:rFonts w:hint="eastAsia" w:ascii="仿宋" w:hAnsi="仿宋" w:eastAsia="仿宋" w:cs="宋体"/>
          <w:kern w:val="0"/>
          <w:sz w:val="28"/>
          <w:szCs w:val="28"/>
        </w:rPr>
        <w:t>地点：</w:t>
      </w:r>
      <w:r>
        <w:rPr>
          <w:rFonts w:hint="eastAsia" w:ascii="仿宋" w:hAnsi="仿宋" w:eastAsia="仿宋" w:cs="宋体"/>
          <w:kern w:val="0"/>
          <w:sz w:val="28"/>
          <w:szCs w:val="28"/>
          <w:lang w:eastAsia="zh-CN"/>
        </w:rPr>
        <w:t>新点电子交易平台皖宜专区</w:t>
      </w:r>
    </w:p>
    <w:p>
      <w:pPr>
        <w:rPr>
          <w:rFonts w:ascii="黑体" w:hAnsi="黑体" w:eastAsia="黑体" w:cs="宋体"/>
          <w:bCs/>
          <w:sz w:val="28"/>
          <w:szCs w:val="28"/>
        </w:rPr>
      </w:pPr>
      <w:r>
        <w:rPr>
          <w:rFonts w:hint="eastAsia" w:ascii="黑体" w:hAnsi="黑体" w:eastAsia="黑体" w:cs="宋体"/>
          <w:bCs/>
          <w:sz w:val="28"/>
          <w:szCs w:val="28"/>
        </w:rPr>
        <w:t>六、公告期限</w:t>
      </w:r>
      <w:bookmarkEnd w:id="27"/>
      <w:bookmarkEnd w:id="28"/>
      <w:bookmarkEnd w:id="29"/>
      <w:bookmarkEnd w:id="30"/>
    </w:p>
    <w:p>
      <w:pPr>
        <w:ind w:firstLine="565" w:firstLineChars="202"/>
        <w:rPr>
          <w:rFonts w:ascii="仿宋" w:hAnsi="仿宋" w:eastAsia="仿宋" w:cs="宋体"/>
          <w:kern w:val="0"/>
          <w:sz w:val="28"/>
          <w:szCs w:val="28"/>
        </w:rPr>
      </w:pPr>
      <w:r>
        <w:rPr>
          <w:rFonts w:hint="eastAsia" w:ascii="仿宋" w:hAnsi="仿宋" w:eastAsia="仿宋" w:cs="宋体"/>
          <w:kern w:val="0"/>
          <w:sz w:val="28"/>
          <w:szCs w:val="28"/>
        </w:rPr>
        <w:t>自本公告发布之日起3个工作日。</w:t>
      </w:r>
    </w:p>
    <w:p>
      <w:pPr>
        <w:rPr>
          <w:rFonts w:ascii="黑体" w:hAnsi="黑体" w:eastAsia="黑体" w:cs="宋体"/>
          <w:bCs/>
          <w:sz w:val="28"/>
          <w:szCs w:val="28"/>
        </w:rPr>
      </w:pPr>
      <w:bookmarkStart w:id="31" w:name="_Toc35393804"/>
      <w:bookmarkStart w:id="32" w:name="_Toc35393635"/>
      <w:r>
        <w:rPr>
          <w:rFonts w:hint="eastAsia" w:ascii="黑体" w:hAnsi="黑体" w:eastAsia="黑体" w:cs="宋体"/>
          <w:bCs/>
          <w:sz w:val="28"/>
          <w:szCs w:val="28"/>
        </w:rPr>
        <w:t>七、其他补充事宜</w:t>
      </w:r>
      <w:bookmarkEnd w:id="31"/>
      <w:bookmarkEnd w:id="32"/>
    </w:p>
    <w:p>
      <w:pPr>
        <w:ind w:firstLine="565" w:firstLineChars="202"/>
        <w:rPr>
          <w:rFonts w:ascii="仿宋" w:hAnsi="仿宋" w:eastAsia="仿宋"/>
          <w:sz w:val="28"/>
          <w:szCs w:val="28"/>
        </w:rPr>
      </w:pPr>
      <w:bookmarkStart w:id="33" w:name="_Toc35393805"/>
      <w:bookmarkStart w:id="34" w:name="_Toc28359095"/>
      <w:bookmarkStart w:id="35" w:name="_Toc28359018"/>
      <w:bookmarkStart w:id="36" w:name="_Toc35393636"/>
      <w:r>
        <w:rPr>
          <w:rFonts w:ascii="仿宋" w:hAnsi="仿宋" w:eastAsia="仿宋"/>
          <w:sz w:val="28"/>
          <w:szCs w:val="28"/>
        </w:rPr>
        <w:t>1.</w:t>
      </w:r>
      <w:r>
        <w:rPr>
          <w:rFonts w:hint="eastAsia" w:ascii="仿宋" w:hAnsi="仿宋" w:eastAsia="仿宋"/>
          <w:sz w:val="28"/>
          <w:szCs w:val="28"/>
        </w:rPr>
        <w:t>供应商的联系人电话(手机)、电子邮箱等通讯方式在谈判过程中必须保持畅通，否则因上述原因造成的后果，责任自负。</w:t>
      </w:r>
    </w:p>
    <w:p>
      <w:pPr>
        <w:ind w:firstLine="565" w:firstLineChars="202"/>
        <w:rPr>
          <w:rFonts w:ascii="仿宋" w:hAnsi="仿宋" w:eastAsia="仿宋" w:cs="仿宋"/>
          <w:kern w:val="0"/>
          <w:sz w:val="28"/>
          <w:szCs w:val="28"/>
          <w:highlight w:val="none"/>
        </w:rPr>
      </w:pPr>
      <w:r>
        <w:rPr>
          <w:rFonts w:hint="eastAsia" w:ascii="仿宋" w:hAnsi="仿宋" w:eastAsia="仿宋"/>
          <w:sz w:val="28"/>
          <w:szCs w:val="28"/>
        </w:rPr>
        <w:t>2</w:t>
      </w:r>
      <w:r>
        <w:rPr>
          <w:rFonts w:ascii="仿宋" w:hAnsi="仿宋" w:eastAsia="仿宋"/>
          <w:sz w:val="28"/>
          <w:szCs w:val="28"/>
        </w:rPr>
        <w:t>.</w:t>
      </w:r>
      <w:r>
        <w:rPr>
          <w:rFonts w:hint="eastAsia" w:ascii="仿宋" w:hAnsi="仿宋" w:eastAsia="仿宋" w:cs="仿宋"/>
          <w:kern w:val="0"/>
          <w:sz w:val="28"/>
          <w:szCs w:val="28"/>
          <w:highlight w:val="none"/>
        </w:rPr>
        <w:t>本项目采用电子招投标方式，请供应商在“</w:t>
      </w:r>
      <w:r>
        <w:rPr>
          <w:rFonts w:hint="eastAsia" w:ascii="仿宋" w:hAnsi="仿宋" w:eastAsia="仿宋" w:cs="仿宋"/>
          <w:kern w:val="0"/>
          <w:sz w:val="28"/>
          <w:szCs w:val="28"/>
          <w:highlight w:val="none"/>
          <w:lang w:val="en-US" w:eastAsia="zh-CN"/>
        </w:rPr>
        <w:t>新点电子交易平台</w:t>
      </w:r>
      <w:r>
        <w:rPr>
          <w:rFonts w:hint="eastAsia" w:ascii="仿宋" w:hAnsi="仿宋" w:eastAsia="仿宋" w:cs="仿宋"/>
          <w:kern w:val="0"/>
          <w:sz w:val="28"/>
          <w:szCs w:val="28"/>
          <w:highlight w:val="none"/>
        </w:rPr>
        <w:t>”</w:t>
      </w:r>
      <w:r>
        <w:rPr>
          <w:rFonts w:hint="eastAsia" w:ascii="仿宋" w:hAnsi="仿宋" w:eastAsia="仿宋" w:cs="仿宋"/>
          <w:kern w:val="0"/>
          <w:sz w:val="28"/>
          <w:szCs w:val="28"/>
          <w:highlight w:val="none"/>
          <w:lang w:val="en-US" w:eastAsia="zh-CN"/>
        </w:rPr>
        <w:t>常用下载</w:t>
      </w:r>
      <w:r>
        <w:rPr>
          <w:rFonts w:hint="eastAsia" w:ascii="仿宋" w:hAnsi="仿宋" w:eastAsia="仿宋" w:cs="仿宋"/>
          <w:kern w:val="0"/>
          <w:sz w:val="28"/>
          <w:szCs w:val="28"/>
          <w:highlight w:val="none"/>
        </w:rPr>
        <w:t>专区下载“</w:t>
      </w:r>
      <w:r>
        <w:rPr>
          <w:rFonts w:hint="eastAsia" w:ascii="仿宋" w:hAnsi="仿宋" w:eastAsia="仿宋" w:cs="仿宋"/>
          <w:kern w:val="0"/>
          <w:sz w:val="28"/>
          <w:szCs w:val="28"/>
          <w:highlight w:val="none"/>
          <w:lang w:val="en-US" w:eastAsia="zh-CN"/>
        </w:rPr>
        <w:t>通用版投标工具</w:t>
      </w:r>
      <w:r>
        <w:rPr>
          <w:rFonts w:hint="eastAsia" w:ascii="仿宋" w:hAnsi="仿宋" w:eastAsia="仿宋" w:cs="仿宋"/>
          <w:kern w:val="0"/>
          <w:sz w:val="28"/>
          <w:szCs w:val="28"/>
          <w:highlight w:val="none"/>
        </w:rPr>
        <w:t>”、“</w:t>
      </w:r>
      <w:r>
        <w:rPr>
          <w:rFonts w:hint="eastAsia" w:ascii="仿宋" w:hAnsi="仿宋" w:eastAsia="仿宋" w:cs="仿宋"/>
          <w:kern w:val="0"/>
          <w:sz w:val="28"/>
          <w:szCs w:val="28"/>
          <w:highlight w:val="none"/>
          <w:lang w:val="en-US" w:eastAsia="zh-CN"/>
        </w:rPr>
        <w:t>新点驱动（安徽省互联互通版）</w:t>
      </w:r>
      <w:r>
        <w:rPr>
          <w:rFonts w:hint="eastAsia" w:ascii="仿宋" w:hAnsi="仿宋" w:eastAsia="仿宋" w:cs="仿宋"/>
          <w:kern w:val="0"/>
          <w:sz w:val="28"/>
          <w:szCs w:val="28"/>
          <w:highlight w:val="none"/>
        </w:rPr>
        <w:t>”，仔细阅读采购文件要求和相关操作手册，以免影响响应文件编制，因供应商未及时关注相关信息对投标造成的不利后果由其自行承担。</w:t>
      </w:r>
    </w:p>
    <w:p>
      <w:pPr>
        <w:ind w:firstLine="565" w:firstLineChars="202"/>
        <w:rPr>
          <w:rFonts w:ascii="仿宋" w:hAnsi="仿宋" w:eastAsia="仿宋" w:cs="仿宋"/>
          <w:kern w:val="0"/>
          <w:sz w:val="28"/>
          <w:szCs w:val="28"/>
        </w:rPr>
      </w:pPr>
      <w:r>
        <w:rPr>
          <w:rFonts w:hint="eastAsia" w:ascii="仿宋" w:hAnsi="仿宋" w:eastAsia="仿宋" w:cs="仿宋"/>
          <w:kern w:val="0"/>
          <w:sz w:val="28"/>
          <w:szCs w:val="28"/>
          <w:highlight w:val="none"/>
        </w:rPr>
        <w:t>3.本项目开评标实行全流程电子化，开标活动在线完成。开标时</w:t>
      </w:r>
      <w:r>
        <w:rPr>
          <w:rFonts w:hint="eastAsia" w:ascii="仿宋" w:hAnsi="仿宋" w:eastAsia="仿宋" w:cs="仿宋"/>
          <w:kern w:val="0"/>
          <w:sz w:val="28"/>
          <w:szCs w:val="28"/>
          <w:highlight w:val="none"/>
          <w:lang w:eastAsia="zh-CN"/>
        </w:rPr>
        <w:t>谈判</w:t>
      </w:r>
      <w:r>
        <w:rPr>
          <w:rFonts w:hint="eastAsia" w:ascii="仿宋" w:hAnsi="仿宋" w:eastAsia="仿宋" w:cs="仿宋"/>
          <w:kern w:val="0"/>
          <w:sz w:val="28"/>
          <w:szCs w:val="28"/>
          <w:highlight w:val="none"/>
        </w:rPr>
        <w:t>响应人</w:t>
      </w:r>
      <w:r>
        <w:rPr>
          <w:rFonts w:hint="eastAsia" w:ascii="仿宋" w:hAnsi="仿宋" w:eastAsia="仿宋" w:cs="仿宋"/>
          <w:kern w:val="0"/>
          <w:sz w:val="28"/>
          <w:szCs w:val="28"/>
          <w:highlight w:val="none"/>
          <w:lang w:val="en-US" w:eastAsia="zh-CN"/>
        </w:rPr>
        <w:t>无需</w:t>
      </w:r>
      <w:r>
        <w:rPr>
          <w:rFonts w:hint="eastAsia" w:ascii="仿宋" w:hAnsi="仿宋" w:eastAsia="仿宋" w:cs="仿宋"/>
          <w:kern w:val="0"/>
          <w:sz w:val="28"/>
          <w:szCs w:val="28"/>
          <w:highlight w:val="none"/>
        </w:rPr>
        <w:t>到达开标现场，不接受现场解密，实行远程解密和在线询标。各</w:t>
      </w:r>
      <w:r>
        <w:rPr>
          <w:rFonts w:hint="eastAsia" w:ascii="仿宋" w:hAnsi="仿宋" w:eastAsia="仿宋" w:cs="仿宋"/>
          <w:kern w:val="0"/>
          <w:sz w:val="28"/>
          <w:szCs w:val="28"/>
          <w:highlight w:val="none"/>
          <w:lang w:eastAsia="zh-CN"/>
        </w:rPr>
        <w:t>谈判</w:t>
      </w:r>
      <w:r>
        <w:rPr>
          <w:rFonts w:hint="eastAsia" w:ascii="仿宋" w:hAnsi="仿宋" w:eastAsia="仿宋" w:cs="仿宋"/>
          <w:kern w:val="0"/>
          <w:sz w:val="28"/>
          <w:szCs w:val="28"/>
          <w:highlight w:val="none"/>
        </w:rPr>
        <w:t>响应人认真学习《新点电子交易平台皖宜专区投标人操作手册》，务</w:t>
      </w:r>
      <w:r>
        <w:rPr>
          <w:rFonts w:hint="eastAsia" w:ascii="仿宋" w:hAnsi="仿宋" w:eastAsia="仿宋" w:cs="仿宋"/>
          <w:kern w:val="0"/>
          <w:sz w:val="28"/>
          <w:szCs w:val="28"/>
        </w:rPr>
        <w:t>必掌握远程解密方法和在线回复询标方法。</w:t>
      </w:r>
    </w:p>
    <w:p>
      <w:pPr>
        <w:pageBreakBefore w:val="0"/>
        <w:widowControl w:val="0"/>
        <w:kinsoku/>
        <w:wordWrap/>
        <w:overflowPunct/>
        <w:topLinePunct w:val="0"/>
        <w:autoSpaceDE/>
        <w:autoSpaceDN/>
        <w:bidi w:val="0"/>
        <w:adjustRightInd/>
        <w:snapToGrid/>
        <w:spacing w:line="360" w:lineRule="auto"/>
        <w:textAlignment w:val="auto"/>
        <w:rPr>
          <w:rFonts w:ascii="仿宋" w:hAnsi="仿宋" w:eastAsia="仿宋" w:cs="宋体"/>
          <w:bCs/>
          <w:sz w:val="28"/>
          <w:szCs w:val="28"/>
        </w:rPr>
      </w:pPr>
      <w:r>
        <w:rPr>
          <w:rFonts w:hint="eastAsia" w:ascii="黑体" w:hAnsi="黑体" w:eastAsia="黑体" w:cs="宋体"/>
          <w:bCs/>
          <w:sz w:val="28"/>
          <w:szCs w:val="28"/>
        </w:rPr>
        <w:t>八、凡对本次采购提出询问，请按</w:t>
      </w:r>
      <w:r>
        <w:rPr>
          <w:rFonts w:ascii="黑体" w:hAnsi="黑体" w:eastAsia="黑体" w:cs="宋体"/>
          <w:bCs/>
          <w:sz w:val="28"/>
          <w:szCs w:val="28"/>
        </w:rPr>
        <w:t>以下方式</w:t>
      </w:r>
      <w:r>
        <w:rPr>
          <w:rFonts w:hint="eastAsia" w:ascii="黑体" w:hAnsi="黑体" w:eastAsia="黑体" w:cs="宋体"/>
          <w:bCs/>
          <w:sz w:val="28"/>
          <w:szCs w:val="28"/>
        </w:rPr>
        <w:t>联系。</w:t>
      </w:r>
      <w:bookmarkEnd w:id="33"/>
      <w:bookmarkEnd w:id="34"/>
      <w:bookmarkEnd w:id="35"/>
      <w:bookmarkEnd w:id="36"/>
    </w:p>
    <w:p>
      <w:pPr>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宋体"/>
          <w:bCs/>
          <w:sz w:val="28"/>
          <w:szCs w:val="28"/>
        </w:rPr>
      </w:pPr>
      <w:r>
        <w:rPr>
          <w:rFonts w:hint="eastAsia" w:ascii="仿宋" w:hAnsi="仿宋" w:eastAsia="仿宋" w:cs="宋体"/>
          <w:bCs/>
          <w:sz w:val="28"/>
          <w:szCs w:val="28"/>
        </w:rPr>
        <w:t>1.采购人信息</w:t>
      </w:r>
    </w:p>
    <w:p>
      <w:pPr>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default" w:ascii="仿宋" w:hAnsi="仿宋" w:eastAsia="仿宋" w:cs="宋体"/>
          <w:bCs/>
          <w:sz w:val="28"/>
          <w:szCs w:val="28"/>
          <w:highlight w:val="none"/>
          <w:lang w:val="en-US" w:eastAsia="zh-CN"/>
        </w:rPr>
      </w:pPr>
      <w:r>
        <w:rPr>
          <w:rFonts w:hint="eastAsia" w:ascii="仿宋" w:hAnsi="仿宋" w:eastAsia="仿宋" w:cs="宋体"/>
          <w:bCs/>
          <w:sz w:val="28"/>
          <w:szCs w:val="28"/>
          <w:highlight w:val="none"/>
        </w:rPr>
        <w:t>名    称：</w:t>
      </w:r>
      <w:r>
        <w:rPr>
          <w:rFonts w:hint="eastAsia" w:ascii="仿宋" w:hAnsi="仿宋" w:eastAsia="仿宋" w:cs="宋体"/>
          <w:bCs/>
          <w:sz w:val="28"/>
          <w:szCs w:val="28"/>
          <w:highlight w:val="none"/>
          <w:lang w:eastAsia="zh-CN"/>
        </w:rPr>
        <w:t>安庆职业技术学院</w:t>
      </w:r>
    </w:p>
    <w:p>
      <w:pPr>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default" w:ascii="仿宋" w:hAnsi="仿宋" w:eastAsia="仿宋" w:cs="宋体"/>
          <w:bCs/>
          <w:sz w:val="28"/>
          <w:szCs w:val="28"/>
          <w:highlight w:val="none"/>
          <w:lang w:val="en-US" w:eastAsia="zh-CN"/>
        </w:rPr>
      </w:pPr>
      <w:r>
        <w:rPr>
          <w:rFonts w:hint="eastAsia" w:ascii="仿宋" w:hAnsi="仿宋" w:eastAsia="仿宋" w:cs="宋体"/>
          <w:bCs/>
          <w:sz w:val="28"/>
          <w:szCs w:val="28"/>
          <w:highlight w:val="none"/>
        </w:rPr>
        <w:t>地    址：安庆市经开区天柱山东路99号</w:t>
      </w:r>
      <w:r>
        <w:rPr>
          <w:rFonts w:hint="eastAsia" w:ascii="仿宋" w:hAnsi="仿宋" w:eastAsia="仿宋" w:cs="宋体"/>
          <w:bCs/>
          <w:sz w:val="28"/>
          <w:szCs w:val="28"/>
          <w:highlight w:val="none"/>
          <w:lang w:eastAsia="zh-CN"/>
        </w:rPr>
        <w:t xml:space="preserve"> </w:t>
      </w:r>
    </w:p>
    <w:p>
      <w:pPr>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default" w:ascii="仿宋" w:hAnsi="仿宋" w:eastAsia="仿宋" w:cs="宋体"/>
          <w:bCs/>
          <w:sz w:val="28"/>
          <w:szCs w:val="28"/>
          <w:highlight w:val="none"/>
          <w:lang w:val="en-US" w:eastAsia="zh-CN"/>
        </w:rPr>
      </w:pPr>
      <w:r>
        <w:rPr>
          <w:rFonts w:hint="eastAsia" w:ascii="仿宋" w:hAnsi="仿宋" w:eastAsia="仿宋" w:cs="宋体"/>
          <w:bCs/>
          <w:sz w:val="28"/>
          <w:szCs w:val="28"/>
          <w:highlight w:val="none"/>
        </w:rPr>
        <w:t>联 系 人：</w:t>
      </w:r>
      <w:r>
        <w:rPr>
          <w:rFonts w:hint="eastAsia" w:ascii="仿宋" w:hAnsi="仿宋" w:eastAsia="仿宋" w:cs="宋体"/>
          <w:bCs/>
          <w:sz w:val="28"/>
          <w:szCs w:val="28"/>
          <w:highlight w:val="none"/>
          <w:lang w:val="en-US" w:eastAsia="zh-CN"/>
        </w:rPr>
        <w:t>朱老师</w:t>
      </w:r>
    </w:p>
    <w:p>
      <w:pPr>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default" w:ascii="仿宋" w:hAnsi="仿宋" w:eastAsia="仿宋" w:cs="宋体"/>
          <w:bCs/>
          <w:sz w:val="28"/>
          <w:szCs w:val="28"/>
          <w:highlight w:val="none"/>
          <w:lang w:val="en-US" w:eastAsia="zh-CN"/>
        </w:rPr>
      </w:pPr>
      <w:r>
        <w:rPr>
          <w:rFonts w:hint="eastAsia" w:ascii="仿宋" w:hAnsi="仿宋" w:eastAsia="仿宋" w:cs="宋体"/>
          <w:bCs/>
          <w:sz w:val="28"/>
          <w:szCs w:val="28"/>
          <w:highlight w:val="none"/>
        </w:rPr>
        <w:t>联系方式：0556-5283045</w:t>
      </w:r>
    </w:p>
    <w:p>
      <w:pPr>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宋体"/>
          <w:bCs/>
          <w:sz w:val="28"/>
          <w:szCs w:val="28"/>
          <w:highlight w:val="none"/>
        </w:rPr>
      </w:pPr>
      <w:r>
        <w:rPr>
          <w:rFonts w:hint="eastAsia" w:ascii="仿宋" w:hAnsi="仿宋" w:eastAsia="仿宋" w:cs="宋体"/>
          <w:bCs/>
          <w:sz w:val="28"/>
          <w:szCs w:val="28"/>
          <w:highlight w:val="none"/>
        </w:rPr>
        <w:t>2.采购代理机构信息</w:t>
      </w:r>
    </w:p>
    <w:p>
      <w:pPr>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default" w:ascii="仿宋" w:hAnsi="仿宋" w:eastAsia="仿宋" w:cs="宋体"/>
          <w:bCs/>
          <w:sz w:val="28"/>
          <w:szCs w:val="28"/>
          <w:highlight w:val="none"/>
          <w:lang w:val="en-US"/>
        </w:rPr>
      </w:pPr>
      <w:r>
        <w:rPr>
          <w:rFonts w:hint="eastAsia" w:ascii="仿宋" w:hAnsi="仿宋" w:eastAsia="仿宋" w:cs="宋体"/>
          <w:bCs/>
          <w:sz w:val="28"/>
          <w:szCs w:val="28"/>
          <w:highlight w:val="none"/>
        </w:rPr>
        <w:t>名    称：</w:t>
      </w:r>
      <w:r>
        <w:rPr>
          <w:rFonts w:hint="eastAsia" w:ascii="仿宋" w:hAnsi="仿宋" w:eastAsia="仿宋" w:cs="宋体"/>
          <w:bCs/>
          <w:sz w:val="28"/>
          <w:szCs w:val="28"/>
          <w:highlight w:val="none"/>
          <w:lang w:val="en-US" w:eastAsia="zh-CN"/>
        </w:rPr>
        <w:t>安庆市皖宜项目咨询管理有限公司</w:t>
      </w:r>
    </w:p>
    <w:p>
      <w:pPr>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default" w:ascii="仿宋" w:hAnsi="仿宋" w:eastAsia="仿宋" w:cs="宋体"/>
          <w:bCs/>
          <w:sz w:val="28"/>
          <w:szCs w:val="28"/>
          <w:highlight w:val="none"/>
          <w:lang w:val="en-US"/>
        </w:rPr>
      </w:pPr>
      <w:r>
        <w:rPr>
          <w:rFonts w:hint="eastAsia" w:ascii="仿宋" w:hAnsi="仿宋" w:eastAsia="仿宋" w:cs="宋体"/>
          <w:bCs/>
          <w:sz w:val="28"/>
          <w:szCs w:val="28"/>
          <w:highlight w:val="none"/>
        </w:rPr>
        <w:t>地　　址：</w:t>
      </w:r>
      <w:r>
        <w:rPr>
          <w:rFonts w:hint="eastAsia" w:ascii="仿宋" w:hAnsi="仿宋" w:eastAsia="仿宋" w:cs="宋体"/>
          <w:bCs/>
          <w:sz w:val="28"/>
          <w:szCs w:val="28"/>
          <w:highlight w:val="none"/>
          <w:lang w:val="en-US" w:eastAsia="zh-CN"/>
        </w:rPr>
        <w:t xml:space="preserve">安庆市大观区龙山路213号  </w:t>
      </w:r>
    </w:p>
    <w:p>
      <w:pPr>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default" w:ascii="仿宋" w:hAnsi="仿宋" w:eastAsia="仿宋" w:cs="宋体"/>
          <w:bCs/>
          <w:sz w:val="28"/>
          <w:szCs w:val="28"/>
          <w:highlight w:val="none"/>
          <w:lang w:val="en-US" w:eastAsia="zh-CN"/>
        </w:rPr>
      </w:pPr>
      <w:r>
        <w:rPr>
          <w:rFonts w:hint="eastAsia" w:ascii="仿宋" w:hAnsi="仿宋" w:eastAsia="仿宋" w:cs="宋体"/>
          <w:bCs/>
          <w:sz w:val="28"/>
          <w:szCs w:val="28"/>
          <w:highlight w:val="none"/>
        </w:rPr>
        <w:t>联 系 人：</w:t>
      </w:r>
      <w:r>
        <w:rPr>
          <w:rFonts w:hint="eastAsia" w:ascii="仿宋" w:hAnsi="仿宋" w:eastAsia="仿宋" w:cs="宋体"/>
          <w:bCs/>
          <w:sz w:val="28"/>
          <w:szCs w:val="28"/>
          <w:highlight w:val="none"/>
          <w:lang w:val="en-US" w:eastAsia="zh-CN"/>
        </w:rPr>
        <w:t>刘娟</w:t>
      </w:r>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sz w:val="28"/>
          <w:szCs w:val="28"/>
          <w:highlight w:val="none"/>
          <w:u w:val="none"/>
          <w:lang w:val="en-US" w:eastAsia="zh-CN"/>
        </w:rPr>
      </w:pPr>
      <w:r>
        <w:rPr>
          <w:rFonts w:hint="eastAsia" w:ascii="仿宋" w:hAnsi="仿宋" w:eastAsia="仿宋"/>
          <w:sz w:val="28"/>
          <w:szCs w:val="28"/>
          <w:highlight w:val="none"/>
          <w:u w:val="none"/>
        </w:rPr>
        <w:t>联系方式：</w:t>
      </w:r>
      <w:r>
        <w:rPr>
          <w:rFonts w:hint="eastAsia" w:ascii="仿宋" w:hAnsi="仿宋" w:eastAsia="仿宋"/>
          <w:sz w:val="28"/>
          <w:szCs w:val="28"/>
          <w:highlight w:val="none"/>
          <w:u w:val="none"/>
          <w:lang w:val="en-US" w:eastAsia="zh-CN"/>
        </w:rPr>
        <w:t>0556-599115</w:t>
      </w:r>
      <w:bookmarkStart w:id="37" w:name="_Toc28359098"/>
      <w:bookmarkStart w:id="38" w:name="_Toc28359021"/>
      <w:bookmarkStart w:id="39" w:name="_Toc35393639"/>
      <w:bookmarkStart w:id="40" w:name="_Toc35393808"/>
      <w:r>
        <w:rPr>
          <w:rFonts w:hint="eastAsia" w:ascii="仿宋" w:hAnsi="仿宋" w:eastAsia="仿宋"/>
          <w:sz w:val="28"/>
          <w:szCs w:val="28"/>
          <w:highlight w:val="none"/>
          <w:u w:val="none"/>
          <w:lang w:val="en-US" w:eastAsia="zh-CN"/>
        </w:rPr>
        <w:t>2</w:t>
      </w:r>
    </w:p>
    <w:p>
      <w:pPr>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宋体"/>
          <w:bCs/>
          <w:sz w:val="28"/>
          <w:szCs w:val="28"/>
        </w:rPr>
      </w:pPr>
      <w:r>
        <w:rPr>
          <w:rFonts w:hint="eastAsia" w:ascii="仿宋" w:hAnsi="仿宋" w:eastAsia="仿宋" w:cs="宋体"/>
          <w:bCs/>
          <w:sz w:val="28"/>
          <w:szCs w:val="28"/>
          <w:lang w:val="en-US" w:eastAsia="zh-CN"/>
        </w:rPr>
        <w:t>3.</w:t>
      </w:r>
      <w:r>
        <w:rPr>
          <w:rFonts w:hint="eastAsia" w:ascii="仿宋" w:hAnsi="仿宋" w:eastAsia="仿宋" w:cs="宋体"/>
          <w:bCs/>
          <w:sz w:val="28"/>
          <w:szCs w:val="28"/>
        </w:rPr>
        <w:t>项目联系方式</w:t>
      </w:r>
      <w:bookmarkEnd w:id="37"/>
      <w:bookmarkEnd w:id="38"/>
      <w:bookmarkEnd w:id="39"/>
      <w:bookmarkEnd w:id="40"/>
    </w:p>
    <w:p>
      <w:pPr>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default" w:ascii="仿宋" w:hAnsi="仿宋" w:eastAsia="仿宋"/>
          <w:sz w:val="28"/>
          <w:szCs w:val="28"/>
          <w:highlight w:val="none"/>
          <w:u w:val="single"/>
          <w:lang w:val="en-US" w:eastAsia="zh-CN"/>
        </w:rPr>
      </w:pPr>
      <w:r>
        <w:rPr>
          <w:rFonts w:hint="eastAsia" w:ascii="仿宋" w:hAnsi="仿宋" w:eastAsia="仿宋" w:cstheme="minorBidi"/>
          <w:sz w:val="28"/>
          <w:szCs w:val="28"/>
          <w:highlight w:val="none"/>
        </w:rPr>
        <w:t>项目联系人：</w:t>
      </w:r>
      <w:r>
        <w:rPr>
          <w:rFonts w:hint="eastAsia" w:ascii="仿宋" w:hAnsi="仿宋" w:eastAsia="仿宋" w:cstheme="minorBidi"/>
          <w:sz w:val="28"/>
          <w:szCs w:val="28"/>
          <w:highlight w:val="none"/>
          <w:lang w:val="en-US" w:eastAsia="zh-CN"/>
        </w:rPr>
        <w:t>朱老师</w:t>
      </w:r>
    </w:p>
    <w:p>
      <w:pPr>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sz w:val="28"/>
          <w:szCs w:val="28"/>
          <w:highlight w:val="none"/>
          <w:lang w:val="en-US" w:eastAsia="zh-CN"/>
        </w:rPr>
      </w:pPr>
      <w:r>
        <w:rPr>
          <w:rFonts w:hint="eastAsia" w:ascii="仿宋" w:hAnsi="仿宋" w:eastAsia="仿宋"/>
          <w:sz w:val="28"/>
          <w:szCs w:val="28"/>
          <w:highlight w:val="none"/>
        </w:rPr>
        <w:t>电　　</w:t>
      </w:r>
      <w:r>
        <w:rPr>
          <w:rFonts w:hint="eastAsia" w:ascii="仿宋" w:hAnsi="仿宋" w:eastAsia="仿宋"/>
          <w:sz w:val="28"/>
          <w:szCs w:val="28"/>
          <w:highlight w:val="none"/>
          <w:lang w:val="en-US" w:eastAsia="zh-CN"/>
        </w:rPr>
        <w:t xml:space="preserve"> </w:t>
      </w:r>
      <w:r>
        <w:rPr>
          <w:rFonts w:hint="eastAsia" w:ascii="仿宋" w:hAnsi="仿宋" w:eastAsia="仿宋"/>
          <w:sz w:val="28"/>
          <w:szCs w:val="28"/>
          <w:highlight w:val="none"/>
        </w:rPr>
        <w:t xml:space="preserve"> 话：</w:t>
      </w:r>
      <w:r>
        <w:rPr>
          <w:rFonts w:hint="eastAsia" w:ascii="仿宋" w:hAnsi="仿宋" w:eastAsia="仿宋" w:cs="宋体"/>
          <w:bCs/>
          <w:sz w:val="28"/>
          <w:szCs w:val="28"/>
          <w:highlight w:val="none"/>
        </w:rPr>
        <w:t>0556-5283045</w:t>
      </w:r>
    </w:p>
    <w:p>
      <w:pPr>
        <w:widowControl/>
        <w:jc w:val="left"/>
      </w:pPr>
      <w:r>
        <w:br w:type="page"/>
      </w:r>
    </w:p>
    <w:p>
      <w:pPr>
        <w:pStyle w:val="2"/>
        <w:rPr>
          <w:rFonts w:ascii="宋体" w:hAnsi="宋体" w:cs="宋体"/>
          <w:color w:val="000000"/>
        </w:rPr>
      </w:pPr>
      <w:bookmarkStart w:id="41" w:name="_Toc17554"/>
      <w:bookmarkStart w:id="42" w:name="_Toc5725"/>
      <w:bookmarkStart w:id="43" w:name="_Toc1780"/>
      <w:r>
        <w:rPr>
          <w:rFonts w:hint="eastAsia" w:ascii="宋体" w:hAnsi="宋体" w:cs="宋体"/>
          <w:color w:val="000000"/>
        </w:rPr>
        <w:t>第二章   谈判响应人须知</w:t>
      </w:r>
      <w:bookmarkEnd w:id="41"/>
      <w:bookmarkEnd w:id="42"/>
      <w:bookmarkEnd w:id="43"/>
    </w:p>
    <w:p>
      <w:pPr>
        <w:pStyle w:val="52"/>
        <w:rPr>
          <w:rFonts w:ascii="宋体" w:hAnsi="宋体"/>
          <w:color w:val="000000"/>
        </w:rPr>
      </w:pPr>
      <w:bookmarkStart w:id="44" w:name="_Toc27607"/>
      <w:bookmarkStart w:id="45" w:name="_Toc16301"/>
      <w:r>
        <w:rPr>
          <w:rFonts w:hint="eastAsia" w:ascii="宋体" w:hAnsi="宋体"/>
          <w:color w:val="000000"/>
        </w:rPr>
        <w:t>第一节  谈判响应人须知前附表</w:t>
      </w:r>
      <w:bookmarkEnd w:id="44"/>
      <w:bookmarkEnd w:id="45"/>
    </w:p>
    <w:tbl>
      <w:tblPr>
        <w:tblStyle w:val="28"/>
        <w:tblW w:w="919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68"/>
        <w:gridCol w:w="2085"/>
        <w:gridCol w:w="644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68" w:type="dxa"/>
            <w:tcBorders>
              <w:top w:val="single" w:color="auto" w:sz="4" w:space="0"/>
              <w:left w:val="single" w:color="auto" w:sz="4" w:space="0"/>
              <w:bottom w:val="single" w:color="auto" w:sz="4" w:space="0"/>
              <w:right w:val="single" w:color="auto" w:sz="4" w:space="0"/>
            </w:tcBorders>
            <w:vAlign w:val="center"/>
          </w:tcPr>
          <w:p>
            <w:pPr>
              <w:spacing w:line="420" w:lineRule="exact"/>
              <w:ind w:right="-358"/>
              <w:rPr>
                <w:rFonts w:ascii="宋体" w:hAnsi="宋体" w:cs="宋体"/>
                <w:color w:val="000000"/>
                <w:szCs w:val="21"/>
              </w:rPr>
            </w:pPr>
            <w:r>
              <w:rPr>
                <w:rFonts w:hint="eastAsia" w:ascii="宋体" w:hAnsi="宋体" w:cs="宋体"/>
                <w:color w:val="000000"/>
                <w:szCs w:val="21"/>
              </w:rPr>
              <w:t>序号</w:t>
            </w:r>
          </w:p>
        </w:tc>
        <w:tc>
          <w:tcPr>
            <w:tcW w:w="2085"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szCs w:val="21"/>
              </w:rPr>
            </w:pPr>
            <w:r>
              <w:rPr>
                <w:rFonts w:hint="eastAsia" w:ascii="宋体" w:hAnsi="宋体" w:cs="宋体"/>
                <w:color w:val="000000"/>
                <w:szCs w:val="21"/>
              </w:rPr>
              <w:t>内容</w:t>
            </w:r>
          </w:p>
        </w:tc>
        <w:tc>
          <w:tcPr>
            <w:tcW w:w="6444" w:type="dxa"/>
            <w:tcBorders>
              <w:top w:val="single" w:color="auto" w:sz="4" w:space="0"/>
              <w:left w:val="single" w:color="auto" w:sz="4" w:space="0"/>
              <w:bottom w:val="single" w:color="auto" w:sz="4" w:space="0"/>
              <w:right w:val="single" w:color="auto" w:sz="4" w:space="0"/>
            </w:tcBorders>
            <w:vAlign w:val="center"/>
          </w:tcPr>
          <w:p>
            <w:pPr>
              <w:tabs>
                <w:tab w:val="left" w:pos="1180"/>
              </w:tabs>
              <w:spacing w:line="420" w:lineRule="exact"/>
              <w:jc w:val="center"/>
              <w:rPr>
                <w:rFonts w:ascii="宋体" w:hAnsi="宋体" w:cs="宋体"/>
                <w:color w:val="000000"/>
                <w:szCs w:val="21"/>
              </w:rPr>
            </w:pPr>
            <w:r>
              <w:rPr>
                <w:rFonts w:hint="eastAsia" w:ascii="宋体" w:hAnsi="宋体" w:cs="宋体"/>
                <w:color w:val="000000"/>
                <w:szCs w:val="21"/>
              </w:rPr>
              <w:t>说明与要求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6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000000"/>
                <w:szCs w:val="21"/>
              </w:rPr>
            </w:pPr>
            <w:r>
              <w:rPr>
                <w:rFonts w:hint="eastAsia" w:ascii="宋体" w:hAnsi="宋体" w:cs="宋体"/>
                <w:color w:val="000000"/>
                <w:szCs w:val="21"/>
              </w:rPr>
              <w:t>1</w:t>
            </w:r>
          </w:p>
        </w:tc>
        <w:tc>
          <w:tcPr>
            <w:tcW w:w="2085"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szCs w:val="21"/>
              </w:rPr>
            </w:pPr>
            <w:r>
              <w:rPr>
                <w:rFonts w:hint="eastAsia" w:ascii="宋体" w:hAnsi="宋体" w:cs="宋体"/>
                <w:color w:val="000000"/>
                <w:szCs w:val="21"/>
              </w:rPr>
              <w:t>项目编号</w:t>
            </w:r>
          </w:p>
        </w:tc>
        <w:tc>
          <w:tcPr>
            <w:tcW w:w="6444" w:type="dxa"/>
            <w:tcBorders>
              <w:top w:val="single" w:color="auto" w:sz="4" w:space="0"/>
              <w:left w:val="single" w:color="auto" w:sz="4" w:space="0"/>
              <w:bottom w:val="single" w:color="auto" w:sz="4" w:space="0"/>
              <w:right w:val="single" w:color="auto" w:sz="4" w:space="0"/>
            </w:tcBorders>
            <w:vAlign w:val="center"/>
          </w:tcPr>
          <w:p>
            <w:pPr>
              <w:spacing w:line="420" w:lineRule="exact"/>
              <w:rPr>
                <w:rFonts w:hint="default" w:ascii="宋体" w:hAnsi="宋体" w:eastAsia="宋体" w:cs="宋体"/>
                <w:color w:val="000000"/>
                <w:szCs w:val="21"/>
                <w:lang w:val="en-US" w:eastAsia="zh-CN"/>
              </w:rPr>
            </w:pPr>
            <w:r>
              <w:rPr>
                <w:rFonts w:hint="eastAsia" w:ascii="宋体" w:hAnsi="宋体" w:cs="宋体"/>
                <w:color w:val="000000"/>
                <w:szCs w:val="21"/>
                <w:lang w:eastAsia="zh-CN"/>
              </w:rPr>
              <w:t>CG-AQ-W2023-</w:t>
            </w:r>
            <w:r>
              <w:rPr>
                <w:rFonts w:hint="eastAsia" w:ascii="宋体" w:hAnsi="宋体" w:cs="宋体"/>
                <w:color w:val="000000"/>
                <w:szCs w:val="21"/>
                <w:lang w:val="en-US" w:eastAsia="zh-CN"/>
              </w:rPr>
              <w:t>363</w:t>
            </w:r>
            <w:bookmarkStart w:id="102" w:name="_GoBack"/>
            <w:bookmarkEnd w:id="102"/>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6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000000"/>
                <w:szCs w:val="21"/>
              </w:rPr>
            </w:pPr>
            <w:r>
              <w:rPr>
                <w:rFonts w:hint="eastAsia" w:ascii="宋体" w:hAnsi="宋体" w:cs="宋体"/>
                <w:color w:val="000000"/>
                <w:szCs w:val="21"/>
              </w:rPr>
              <w:t>2</w:t>
            </w:r>
          </w:p>
        </w:tc>
        <w:tc>
          <w:tcPr>
            <w:tcW w:w="2085"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szCs w:val="21"/>
                <w:highlight w:val="none"/>
              </w:rPr>
            </w:pPr>
            <w:r>
              <w:rPr>
                <w:rFonts w:hint="eastAsia" w:ascii="宋体" w:hAnsi="宋体" w:cs="宋体"/>
                <w:color w:val="000000"/>
                <w:szCs w:val="21"/>
                <w:highlight w:val="none"/>
              </w:rPr>
              <w:t>项目名称</w:t>
            </w:r>
          </w:p>
        </w:tc>
        <w:tc>
          <w:tcPr>
            <w:tcW w:w="6444" w:type="dxa"/>
            <w:tcBorders>
              <w:top w:val="single" w:color="auto" w:sz="4" w:space="0"/>
              <w:left w:val="single" w:color="auto" w:sz="4" w:space="0"/>
              <w:bottom w:val="single" w:color="auto" w:sz="4" w:space="0"/>
              <w:right w:val="single" w:color="auto" w:sz="4" w:space="0"/>
            </w:tcBorders>
            <w:vAlign w:val="center"/>
          </w:tcPr>
          <w:p>
            <w:pPr>
              <w:spacing w:line="420" w:lineRule="exact"/>
              <w:rPr>
                <w:rFonts w:hint="eastAsia" w:ascii="宋体" w:hAnsi="宋体" w:eastAsia="宋体" w:cs="宋体"/>
                <w:color w:val="000000"/>
                <w:szCs w:val="21"/>
                <w:highlight w:val="none"/>
                <w:lang w:eastAsia="zh-CN"/>
              </w:rPr>
            </w:pPr>
            <w:r>
              <w:rPr>
                <w:rFonts w:hint="eastAsia" w:ascii="宋体" w:hAnsi="宋体" w:cs="宋体"/>
                <w:color w:val="000000"/>
                <w:szCs w:val="21"/>
                <w:highlight w:val="none"/>
                <w:lang w:eastAsia="zh-CN"/>
              </w:rPr>
              <w:t>安庆职业技术学院物联网技术应用开发系统采购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6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000000"/>
                <w:szCs w:val="21"/>
              </w:rPr>
            </w:pPr>
            <w:r>
              <w:rPr>
                <w:rFonts w:hint="eastAsia" w:ascii="宋体" w:hAnsi="宋体" w:cs="宋体"/>
                <w:color w:val="000000"/>
                <w:szCs w:val="21"/>
              </w:rPr>
              <w:t>3</w:t>
            </w:r>
          </w:p>
        </w:tc>
        <w:tc>
          <w:tcPr>
            <w:tcW w:w="2085"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szCs w:val="21"/>
                <w:highlight w:val="none"/>
              </w:rPr>
            </w:pPr>
            <w:r>
              <w:rPr>
                <w:rFonts w:hint="eastAsia" w:ascii="宋体" w:hAnsi="宋体" w:cs="宋体"/>
                <w:color w:val="000000"/>
                <w:szCs w:val="21"/>
                <w:highlight w:val="none"/>
              </w:rPr>
              <w:t>采购人</w:t>
            </w:r>
          </w:p>
        </w:tc>
        <w:tc>
          <w:tcPr>
            <w:tcW w:w="6444" w:type="dxa"/>
            <w:tcBorders>
              <w:top w:val="single" w:color="auto" w:sz="4" w:space="0"/>
              <w:left w:val="single" w:color="auto" w:sz="4" w:space="0"/>
              <w:bottom w:val="single" w:color="auto" w:sz="4" w:space="0"/>
              <w:right w:val="single" w:color="auto" w:sz="4" w:space="0"/>
            </w:tcBorders>
            <w:vAlign w:val="center"/>
          </w:tcPr>
          <w:p>
            <w:pPr>
              <w:spacing w:line="420" w:lineRule="exact"/>
              <w:rPr>
                <w:rFonts w:hint="eastAsia" w:ascii="宋体" w:hAnsi="宋体" w:eastAsia="宋体" w:cs="宋体"/>
                <w:color w:val="000000"/>
                <w:szCs w:val="21"/>
                <w:highlight w:val="none"/>
                <w:lang w:eastAsia="zh-CN"/>
              </w:rPr>
            </w:pPr>
            <w:r>
              <w:rPr>
                <w:rFonts w:hint="eastAsia" w:ascii="宋体" w:hAnsi="宋体" w:cs="宋体"/>
                <w:color w:val="000000"/>
                <w:szCs w:val="21"/>
                <w:highlight w:val="none"/>
                <w:lang w:eastAsia="zh-CN"/>
              </w:rPr>
              <w:t>安庆职业技术学院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6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000000"/>
                <w:szCs w:val="21"/>
              </w:rPr>
            </w:pPr>
            <w:r>
              <w:rPr>
                <w:rFonts w:hint="eastAsia" w:ascii="宋体" w:hAnsi="宋体" w:cs="宋体"/>
                <w:color w:val="000000"/>
                <w:szCs w:val="21"/>
              </w:rPr>
              <w:t>4</w:t>
            </w:r>
          </w:p>
        </w:tc>
        <w:tc>
          <w:tcPr>
            <w:tcW w:w="2085"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szCs w:val="21"/>
              </w:rPr>
            </w:pPr>
            <w:r>
              <w:rPr>
                <w:rFonts w:hint="eastAsia" w:ascii="宋体" w:hAnsi="宋体" w:cs="宋体"/>
                <w:color w:val="000000"/>
                <w:szCs w:val="21"/>
              </w:rPr>
              <w:t>采购代理机构</w:t>
            </w:r>
          </w:p>
        </w:tc>
        <w:tc>
          <w:tcPr>
            <w:tcW w:w="6444"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kern w:val="0"/>
                <w:szCs w:val="21"/>
              </w:rPr>
            </w:pPr>
            <w:r>
              <w:rPr>
                <w:rFonts w:hint="eastAsia" w:ascii="宋体" w:hAnsi="宋体" w:cs="宋体"/>
                <w:kern w:val="0"/>
                <w:szCs w:val="21"/>
              </w:rPr>
              <w:t>安庆市皖宜项目咨询</w:t>
            </w:r>
            <w:r>
              <w:rPr>
                <w:rFonts w:hint="eastAsia" w:ascii="宋体" w:hAnsi="宋体" w:cs="宋体"/>
                <w:color w:val="000000"/>
                <w:szCs w:val="21"/>
              </w:rPr>
              <w:t>管理</w:t>
            </w:r>
            <w:r>
              <w:rPr>
                <w:rFonts w:hint="eastAsia" w:ascii="宋体" w:hAnsi="宋体" w:cs="宋体"/>
                <w:kern w:val="0"/>
                <w:szCs w:val="21"/>
              </w:rPr>
              <w:t>有限公司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6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000000"/>
                <w:szCs w:val="21"/>
              </w:rPr>
            </w:pPr>
            <w:r>
              <w:rPr>
                <w:rFonts w:hint="eastAsia" w:ascii="宋体" w:hAnsi="宋体" w:cs="宋体"/>
                <w:color w:val="000000"/>
                <w:szCs w:val="21"/>
              </w:rPr>
              <w:t>5</w:t>
            </w:r>
          </w:p>
        </w:tc>
        <w:tc>
          <w:tcPr>
            <w:tcW w:w="2085"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szCs w:val="21"/>
              </w:rPr>
            </w:pPr>
            <w:r>
              <w:rPr>
                <w:rFonts w:hint="eastAsia" w:ascii="宋体" w:hAnsi="宋体" w:cs="宋体"/>
                <w:color w:val="000000"/>
                <w:szCs w:val="21"/>
              </w:rPr>
              <w:t>采购方式</w:t>
            </w:r>
          </w:p>
        </w:tc>
        <w:tc>
          <w:tcPr>
            <w:tcW w:w="6444"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szCs w:val="21"/>
              </w:rPr>
            </w:pPr>
            <w:r>
              <w:rPr>
                <w:rFonts w:hint="eastAsia" w:ascii="宋体" w:hAnsi="宋体" w:cs="宋体"/>
                <w:color w:val="000000"/>
                <w:szCs w:val="21"/>
              </w:rPr>
              <w:t>竞争性谈判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6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000000"/>
                <w:szCs w:val="21"/>
              </w:rPr>
            </w:pPr>
            <w:r>
              <w:rPr>
                <w:rFonts w:hint="eastAsia" w:ascii="宋体" w:hAnsi="宋体" w:cs="宋体"/>
                <w:color w:val="000000"/>
                <w:szCs w:val="21"/>
              </w:rPr>
              <w:t>6</w:t>
            </w:r>
          </w:p>
        </w:tc>
        <w:tc>
          <w:tcPr>
            <w:tcW w:w="2085"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szCs w:val="21"/>
              </w:rPr>
            </w:pPr>
            <w:r>
              <w:rPr>
                <w:rFonts w:hint="eastAsia" w:ascii="宋体" w:hAnsi="宋体" w:cs="宋体"/>
                <w:color w:val="000000"/>
                <w:szCs w:val="21"/>
              </w:rPr>
              <w:t>包别划分</w:t>
            </w:r>
          </w:p>
        </w:tc>
        <w:tc>
          <w:tcPr>
            <w:tcW w:w="6444"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szCs w:val="21"/>
              </w:rPr>
            </w:pPr>
            <w:r>
              <w:rPr>
                <w:rFonts w:hint="eastAsia" w:ascii="宋体" w:hAnsi="宋体" w:cs="宋体"/>
                <w:szCs w:val="21"/>
              </w:rPr>
              <w:t>一个包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000000"/>
                <w:szCs w:val="21"/>
                <w:highlight w:val="none"/>
              </w:rPr>
            </w:pPr>
            <w:r>
              <w:rPr>
                <w:rFonts w:hint="eastAsia" w:ascii="宋体" w:hAnsi="宋体" w:cs="宋体"/>
                <w:color w:val="000000"/>
                <w:szCs w:val="21"/>
                <w:highlight w:val="none"/>
              </w:rPr>
              <w:t>7</w:t>
            </w:r>
          </w:p>
        </w:tc>
        <w:tc>
          <w:tcPr>
            <w:tcW w:w="2085"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szCs w:val="21"/>
                <w:highlight w:val="none"/>
              </w:rPr>
            </w:pPr>
            <w:r>
              <w:rPr>
                <w:rFonts w:hint="eastAsia" w:ascii="宋体" w:hAnsi="宋体" w:cs="宋体"/>
                <w:color w:val="000000"/>
                <w:szCs w:val="21"/>
                <w:highlight w:val="none"/>
              </w:rPr>
              <w:t>资金来源</w:t>
            </w:r>
          </w:p>
        </w:tc>
        <w:tc>
          <w:tcPr>
            <w:tcW w:w="6444"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szCs w:val="21"/>
                <w:highlight w:val="none"/>
              </w:rPr>
            </w:pPr>
            <w:r>
              <w:rPr>
                <w:rFonts w:hint="eastAsia" w:ascii="宋体" w:hAnsi="宋体" w:cs="宋体"/>
                <w:szCs w:val="21"/>
                <w:highlight w:val="none"/>
              </w:rPr>
              <w:t>财政资金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000000"/>
                <w:szCs w:val="21"/>
                <w:highlight w:val="none"/>
              </w:rPr>
            </w:pPr>
            <w:r>
              <w:rPr>
                <w:rFonts w:hint="eastAsia" w:ascii="宋体" w:hAnsi="宋体" w:cs="宋体"/>
                <w:color w:val="000000"/>
                <w:szCs w:val="21"/>
                <w:highlight w:val="none"/>
              </w:rPr>
              <w:t>8</w:t>
            </w:r>
          </w:p>
        </w:tc>
        <w:tc>
          <w:tcPr>
            <w:tcW w:w="2085"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auto"/>
                <w:szCs w:val="21"/>
                <w:highlight w:val="none"/>
              </w:rPr>
            </w:pPr>
            <w:r>
              <w:rPr>
                <w:rFonts w:hint="eastAsia" w:ascii="宋体" w:hAnsi="宋体" w:cs="宋体"/>
                <w:color w:val="auto"/>
                <w:szCs w:val="21"/>
                <w:highlight w:val="none"/>
              </w:rPr>
              <w:t>谈判最高限价</w:t>
            </w:r>
          </w:p>
        </w:tc>
        <w:tc>
          <w:tcPr>
            <w:tcW w:w="6444"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auto"/>
                <w:szCs w:val="21"/>
                <w:highlight w:val="none"/>
              </w:rPr>
            </w:pPr>
            <w:r>
              <w:rPr>
                <w:rFonts w:hint="eastAsia" w:ascii="宋体" w:hAnsi="宋体" w:cs="宋体"/>
                <w:color w:val="auto"/>
                <w:szCs w:val="21"/>
                <w:highlight w:val="none"/>
                <w:lang w:val="en-US" w:eastAsia="zh-CN"/>
              </w:rPr>
              <w:t>人民币玖万元整（￥90000.00元）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6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000000"/>
                <w:szCs w:val="21"/>
                <w:highlight w:val="none"/>
              </w:rPr>
            </w:pPr>
            <w:r>
              <w:rPr>
                <w:rFonts w:hint="eastAsia" w:ascii="宋体" w:hAnsi="宋体" w:cs="宋体"/>
                <w:color w:val="000000"/>
                <w:szCs w:val="21"/>
                <w:highlight w:val="none"/>
              </w:rPr>
              <w:t>9</w:t>
            </w:r>
          </w:p>
        </w:tc>
        <w:tc>
          <w:tcPr>
            <w:tcW w:w="2085"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szCs w:val="21"/>
                <w:highlight w:val="none"/>
              </w:rPr>
            </w:pPr>
            <w:r>
              <w:rPr>
                <w:rFonts w:hint="eastAsia" w:ascii="宋体" w:hAnsi="宋体" w:cs="宋体"/>
                <w:color w:val="000000"/>
                <w:szCs w:val="21"/>
                <w:highlight w:val="none"/>
              </w:rPr>
              <w:t>项目地点</w:t>
            </w:r>
          </w:p>
        </w:tc>
        <w:tc>
          <w:tcPr>
            <w:tcW w:w="6444" w:type="dxa"/>
            <w:tcBorders>
              <w:top w:val="single" w:color="auto" w:sz="4" w:space="0"/>
              <w:left w:val="single" w:color="auto" w:sz="4" w:space="0"/>
              <w:bottom w:val="single" w:color="auto" w:sz="4" w:space="0"/>
              <w:right w:val="single" w:color="auto" w:sz="4" w:space="0"/>
            </w:tcBorders>
            <w:vAlign w:val="center"/>
          </w:tcPr>
          <w:p>
            <w:pPr>
              <w:spacing w:line="420" w:lineRule="exact"/>
              <w:rPr>
                <w:rFonts w:hint="default" w:ascii="宋体" w:hAnsi="宋体" w:eastAsia="宋体" w:cs="宋体"/>
                <w:color w:val="000000"/>
                <w:szCs w:val="21"/>
                <w:highlight w:val="none"/>
                <w:lang w:val="en-US" w:eastAsia="zh-CN"/>
              </w:rPr>
            </w:pPr>
            <w:r>
              <w:rPr>
                <w:rFonts w:hint="eastAsia" w:ascii="宋体" w:hAnsi="宋体" w:cs="宋体"/>
                <w:color w:val="000000"/>
                <w:szCs w:val="21"/>
                <w:highlight w:val="none"/>
                <w:lang w:val="en-US" w:eastAsia="zh-CN"/>
              </w:rPr>
              <w:t>安庆职业技术学院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6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000000"/>
                <w:szCs w:val="21"/>
                <w:highlight w:val="none"/>
              </w:rPr>
            </w:pPr>
            <w:r>
              <w:rPr>
                <w:rFonts w:hint="eastAsia" w:ascii="宋体" w:hAnsi="宋体" w:cs="宋体"/>
                <w:color w:val="000000"/>
                <w:szCs w:val="21"/>
                <w:highlight w:val="none"/>
              </w:rPr>
              <w:t>10</w:t>
            </w:r>
          </w:p>
        </w:tc>
        <w:tc>
          <w:tcPr>
            <w:tcW w:w="2085" w:type="dxa"/>
            <w:tcBorders>
              <w:top w:val="single" w:color="auto" w:sz="4" w:space="0"/>
              <w:left w:val="single" w:color="auto" w:sz="4" w:space="0"/>
              <w:bottom w:val="single" w:color="auto" w:sz="4" w:space="0"/>
              <w:right w:val="single" w:color="auto" w:sz="4" w:space="0"/>
            </w:tcBorders>
            <w:vAlign w:val="center"/>
          </w:tcPr>
          <w:p>
            <w:pPr>
              <w:spacing w:line="420" w:lineRule="exact"/>
              <w:rPr>
                <w:rFonts w:hint="default" w:ascii="宋体" w:hAnsi="宋体" w:eastAsia="宋体" w:cs="宋体"/>
                <w:color w:val="000000"/>
                <w:szCs w:val="21"/>
                <w:highlight w:val="none"/>
                <w:lang w:val="en-US" w:eastAsia="zh-CN"/>
              </w:rPr>
            </w:pPr>
            <w:r>
              <w:rPr>
                <w:rFonts w:hint="eastAsia" w:ascii="宋体" w:hAnsi="宋体" w:cs="宋体"/>
                <w:color w:val="000000"/>
                <w:szCs w:val="21"/>
                <w:highlight w:val="none"/>
                <w:lang w:val="en-US" w:eastAsia="zh-CN"/>
              </w:rPr>
              <w:t>交货、安装、调试期</w:t>
            </w:r>
          </w:p>
        </w:tc>
        <w:tc>
          <w:tcPr>
            <w:tcW w:w="6444" w:type="dxa"/>
            <w:tcBorders>
              <w:top w:val="single" w:color="auto" w:sz="4" w:space="0"/>
              <w:left w:val="single" w:color="auto" w:sz="4" w:space="0"/>
              <w:bottom w:val="single" w:color="auto" w:sz="4" w:space="0"/>
              <w:right w:val="single" w:color="auto" w:sz="4" w:space="0"/>
            </w:tcBorders>
            <w:vAlign w:val="center"/>
          </w:tcPr>
          <w:p>
            <w:pPr>
              <w:spacing w:line="420" w:lineRule="exact"/>
              <w:rPr>
                <w:rFonts w:hint="default" w:ascii="宋体" w:hAnsi="宋体" w:eastAsia="宋体" w:cs="宋体"/>
                <w:color w:val="000000"/>
                <w:szCs w:val="21"/>
                <w:highlight w:val="none"/>
                <w:lang w:val="en" w:eastAsia="zh-CN"/>
              </w:rPr>
            </w:pPr>
            <w:r>
              <w:rPr>
                <w:rFonts w:hint="default" w:ascii="宋体" w:hAnsi="宋体" w:eastAsia="宋体" w:cs="宋体"/>
                <w:color w:val="000000"/>
                <w:szCs w:val="21"/>
                <w:highlight w:val="none"/>
                <w:lang w:val="en" w:eastAsia="zh-CN"/>
              </w:rPr>
              <w:t>自合同签订后3日历天内完成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6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000000"/>
                <w:szCs w:val="21"/>
              </w:rPr>
            </w:pPr>
            <w:r>
              <w:rPr>
                <w:rFonts w:hint="eastAsia" w:ascii="宋体" w:hAnsi="宋体" w:cs="宋体"/>
                <w:color w:val="000000"/>
                <w:szCs w:val="21"/>
              </w:rPr>
              <w:t>11</w:t>
            </w:r>
          </w:p>
        </w:tc>
        <w:tc>
          <w:tcPr>
            <w:tcW w:w="2085"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szCs w:val="21"/>
              </w:rPr>
            </w:pPr>
            <w:r>
              <w:rPr>
                <w:rFonts w:hint="eastAsia" w:ascii="宋体" w:hAnsi="宋体" w:cs="宋体"/>
                <w:color w:val="000000"/>
                <w:szCs w:val="21"/>
              </w:rPr>
              <w:t>资格要求</w:t>
            </w:r>
          </w:p>
        </w:tc>
        <w:tc>
          <w:tcPr>
            <w:tcW w:w="6444"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szCs w:val="21"/>
              </w:rPr>
            </w:pPr>
            <w:r>
              <w:rPr>
                <w:rFonts w:hint="eastAsia" w:ascii="宋体" w:hAnsi="宋体" w:cs="宋体"/>
                <w:color w:val="000000"/>
                <w:szCs w:val="21"/>
              </w:rPr>
              <w:t>详见</w:t>
            </w:r>
            <w:r>
              <w:rPr>
                <w:rFonts w:hint="eastAsia" w:ascii="宋体" w:hAnsi="宋体" w:cs="宋体"/>
                <w:color w:val="000000"/>
                <w:szCs w:val="21"/>
                <w:lang w:val="en-US" w:eastAsia="zh-CN"/>
              </w:rPr>
              <w:t>竞争性谈判</w:t>
            </w:r>
            <w:r>
              <w:rPr>
                <w:rFonts w:hint="eastAsia" w:ascii="宋体" w:hAnsi="宋体" w:cs="宋体"/>
                <w:color w:val="000000"/>
                <w:szCs w:val="21"/>
              </w:rPr>
              <w:t>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6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000000"/>
                <w:szCs w:val="21"/>
              </w:rPr>
            </w:pPr>
            <w:r>
              <w:rPr>
                <w:rFonts w:hint="eastAsia" w:ascii="宋体" w:hAnsi="宋体" w:cs="宋体"/>
                <w:color w:val="000000"/>
                <w:szCs w:val="21"/>
              </w:rPr>
              <w:t>12</w:t>
            </w:r>
          </w:p>
        </w:tc>
        <w:tc>
          <w:tcPr>
            <w:tcW w:w="2085"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szCs w:val="21"/>
              </w:rPr>
            </w:pPr>
            <w:r>
              <w:rPr>
                <w:rFonts w:hint="eastAsia" w:ascii="宋体" w:hAnsi="宋体" w:cs="宋体"/>
                <w:color w:val="000000"/>
                <w:szCs w:val="21"/>
              </w:rPr>
              <w:t>资格审查方式</w:t>
            </w:r>
          </w:p>
        </w:tc>
        <w:tc>
          <w:tcPr>
            <w:tcW w:w="6444"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szCs w:val="21"/>
              </w:rPr>
            </w:pPr>
            <w:r>
              <w:rPr>
                <w:rFonts w:hint="eastAsia" w:ascii="宋体" w:hAnsi="宋体" w:cs="宋体"/>
                <w:color w:val="000000"/>
                <w:szCs w:val="21"/>
              </w:rPr>
              <w:t>资格后审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6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000000"/>
                <w:szCs w:val="21"/>
              </w:rPr>
            </w:pPr>
            <w:r>
              <w:rPr>
                <w:rFonts w:hint="eastAsia" w:ascii="宋体" w:hAnsi="宋体" w:cs="宋体"/>
                <w:color w:val="000000"/>
                <w:szCs w:val="21"/>
              </w:rPr>
              <w:t>13</w:t>
            </w:r>
          </w:p>
        </w:tc>
        <w:tc>
          <w:tcPr>
            <w:tcW w:w="2085"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szCs w:val="21"/>
              </w:rPr>
            </w:pPr>
            <w:r>
              <w:rPr>
                <w:rFonts w:hint="eastAsia" w:ascii="宋体" w:hAnsi="宋体" w:cs="宋体"/>
                <w:color w:val="000000"/>
                <w:szCs w:val="21"/>
              </w:rPr>
              <w:t>谈判响应有效期</w:t>
            </w:r>
          </w:p>
        </w:tc>
        <w:tc>
          <w:tcPr>
            <w:tcW w:w="6444" w:type="dxa"/>
            <w:tcBorders>
              <w:top w:val="single" w:color="auto" w:sz="4" w:space="0"/>
              <w:left w:val="single" w:color="auto" w:sz="4" w:space="0"/>
              <w:bottom w:val="single" w:color="auto" w:sz="4" w:space="0"/>
              <w:right w:val="single" w:color="auto" w:sz="4" w:space="0"/>
            </w:tcBorders>
            <w:vAlign w:val="center"/>
          </w:tcPr>
          <w:p>
            <w:pPr>
              <w:spacing w:line="420" w:lineRule="exact"/>
              <w:ind w:left="-2" w:leftChars="-1" w:firstLine="2"/>
              <w:rPr>
                <w:rFonts w:ascii="宋体" w:hAnsi="宋体" w:cs="宋体"/>
                <w:color w:val="000000"/>
                <w:szCs w:val="21"/>
              </w:rPr>
            </w:pPr>
            <w:r>
              <w:rPr>
                <w:rFonts w:hint="eastAsia" w:ascii="宋体" w:hAnsi="宋体" w:cs="宋体"/>
                <w:color w:val="000000"/>
                <w:szCs w:val="21"/>
              </w:rPr>
              <w:t>90日历天（从提交谈判响应文件截止时间算起）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6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000000"/>
                <w:szCs w:val="21"/>
              </w:rPr>
            </w:pPr>
            <w:r>
              <w:rPr>
                <w:rFonts w:hint="eastAsia" w:ascii="宋体" w:hAnsi="宋体" w:cs="宋体"/>
                <w:color w:val="000000"/>
                <w:szCs w:val="21"/>
              </w:rPr>
              <w:t>14</w:t>
            </w:r>
          </w:p>
        </w:tc>
        <w:tc>
          <w:tcPr>
            <w:tcW w:w="2085"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szCs w:val="21"/>
              </w:rPr>
            </w:pPr>
            <w:r>
              <w:rPr>
                <w:rFonts w:hint="eastAsia" w:ascii="宋体" w:hAnsi="宋体" w:cs="宋体"/>
                <w:color w:val="000000"/>
                <w:szCs w:val="21"/>
              </w:rPr>
              <w:t>谈判响应保证金</w:t>
            </w:r>
          </w:p>
        </w:tc>
        <w:tc>
          <w:tcPr>
            <w:tcW w:w="6444"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szCs w:val="21"/>
              </w:rPr>
            </w:pPr>
            <w:r>
              <w:rPr>
                <w:rFonts w:hint="eastAsia" w:ascii="宋体" w:hAnsi="宋体" w:cs="宋体"/>
                <w:color w:val="000000"/>
                <w:szCs w:val="21"/>
              </w:rPr>
              <w:t>本项目免收。</w:t>
            </w:r>
            <w:r>
              <w:rPr>
                <w:rFonts w:ascii="宋体" w:hAnsi="宋体" w:cs="宋体"/>
                <w:color w:val="000000"/>
                <w:szCs w:val="21"/>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03" w:hRule="atLeast"/>
        </w:trPr>
        <w:tc>
          <w:tcPr>
            <w:tcW w:w="66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000000"/>
                <w:szCs w:val="21"/>
              </w:rPr>
            </w:pPr>
            <w:r>
              <w:rPr>
                <w:rFonts w:hint="eastAsia" w:ascii="宋体" w:hAnsi="宋体" w:cs="宋体"/>
                <w:color w:val="000000"/>
                <w:szCs w:val="21"/>
              </w:rPr>
              <w:t>15</w:t>
            </w:r>
          </w:p>
        </w:tc>
        <w:tc>
          <w:tcPr>
            <w:tcW w:w="2085"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szCs w:val="21"/>
              </w:rPr>
            </w:pPr>
            <w:r>
              <w:rPr>
                <w:rFonts w:hint="eastAsia" w:ascii="宋体" w:hAnsi="宋体" w:cs="宋体"/>
                <w:color w:val="000000"/>
                <w:szCs w:val="21"/>
              </w:rPr>
              <w:t>提交响应文件</w:t>
            </w:r>
          </w:p>
        </w:tc>
        <w:tc>
          <w:tcPr>
            <w:tcW w:w="6444" w:type="dxa"/>
            <w:tcBorders>
              <w:top w:val="single" w:color="auto" w:sz="4" w:space="0"/>
              <w:left w:val="single" w:color="auto" w:sz="4" w:space="0"/>
              <w:bottom w:val="single" w:color="auto" w:sz="4" w:space="0"/>
              <w:right w:val="single" w:color="auto" w:sz="4" w:space="0"/>
            </w:tcBorders>
            <w:vAlign w:val="center"/>
          </w:tcPr>
          <w:p>
            <w:pPr>
              <w:spacing w:line="420" w:lineRule="exact"/>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1、提交响应文件截止时间：</w:t>
            </w:r>
            <w:r>
              <w:rPr>
                <w:rFonts w:hint="eastAsia" w:ascii="宋体" w:hAnsi="宋体" w:cs="宋体"/>
                <w:color w:val="000000"/>
                <w:szCs w:val="21"/>
                <w:u w:val="single"/>
                <w:lang w:val="en-US" w:eastAsia="zh-CN"/>
              </w:rPr>
              <w:t>2023年12月14日9时00分</w:t>
            </w:r>
          </w:p>
          <w:p>
            <w:pPr>
              <w:spacing w:line="420" w:lineRule="exact"/>
              <w:rPr>
                <w:rFonts w:hint="eastAsia" w:ascii="宋体" w:hAnsi="宋体" w:eastAsia="宋体" w:cs="宋体"/>
                <w:color w:val="000000"/>
                <w:szCs w:val="21"/>
              </w:rPr>
            </w:pPr>
            <w:r>
              <w:rPr>
                <w:rFonts w:hint="eastAsia" w:ascii="宋体" w:hAnsi="宋体" w:eastAsia="宋体" w:cs="宋体"/>
                <w:b/>
                <w:bCs/>
                <w:sz w:val="21"/>
                <w:szCs w:val="21"/>
                <w:lang w:val="en-US" w:eastAsia="zh-CN"/>
              </w:rPr>
              <w:t>2、</w:t>
            </w:r>
            <w:r>
              <w:rPr>
                <w:rFonts w:hint="eastAsia" w:ascii="宋体" w:hAnsi="宋体" w:eastAsia="宋体" w:cs="宋体"/>
                <w:b/>
                <w:bCs/>
                <w:sz w:val="21"/>
                <w:szCs w:val="21"/>
                <w:lang w:eastAsia="zh-CN"/>
              </w:rPr>
              <w:t>谈判</w:t>
            </w:r>
            <w:r>
              <w:rPr>
                <w:rFonts w:hint="eastAsia" w:ascii="宋体" w:hAnsi="宋体" w:eastAsia="宋体" w:cs="宋体"/>
                <w:b/>
                <w:bCs/>
                <w:sz w:val="21"/>
                <w:szCs w:val="21"/>
              </w:rPr>
              <w:t>响应人须在提交响应文件截止时间前，在</w:t>
            </w:r>
            <w:r>
              <w:rPr>
                <w:rFonts w:hint="eastAsia" w:ascii="宋体" w:hAnsi="宋体" w:eastAsia="宋体" w:cs="宋体"/>
                <w:b/>
                <w:bCs/>
                <w:sz w:val="21"/>
                <w:szCs w:val="21"/>
                <w:lang w:eastAsia="zh-CN"/>
              </w:rPr>
              <w:t>新点电子交易平台皖宜专区</w:t>
            </w:r>
            <w:r>
              <w:rPr>
                <w:rFonts w:hint="eastAsia" w:ascii="宋体" w:hAnsi="宋体" w:eastAsia="宋体" w:cs="宋体"/>
                <w:b/>
                <w:bCs/>
                <w:sz w:val="21"/>
                <w:szCs w:val="21"/>
              </w:rPr>
              <w:t>提交加密后的电子</w:t>
            </w:r>
            <w:r>
              <w:rPr>
                <w:rFonts w:hint="eastAsia" w:ascii="宋体" w:hAnsi="宋体" w:eastAsia="宋体" w:cs="宋体"/>
                <w:b/>
                <w:bCs/>
                <w:sz w:val="21"/>
                <w:szCs w:val="21"/>
                <w:lang w:eastAsia="zh-CN"/>
              </w:rPr>
              <w:t>谈判</w:t>
            </w:r>
            <w:r>
              <w:rPr>
                <w:rFonts w:hint="eastAsia" w:ascii="宋体" w:hAnsi="宋体" w:eastAsia="宋体" w:cs="宋体"/>
                <w:b/>
                <w:bCs/>
                <w:sz w:val="21"/>
                <w:szCs w:val="21"/>
              </w:rPr>
              <w:t>响应文件。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6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000000"/>
                <w:szCs w:val="21"/>
              </w:rPr>
            </w:pPr>
            <w:r>
              <w:rPr>
                <w:rFonts w:hint="eastAsia" w:ascii="宋体" w:hAnsi="宋体" w:cs="宋体"/>
                <w:color w:val="000000"/>
                <w:szCs w:val="21"/>
              </w:rPr>
              <w:t>16</w:t>
            </w:r>
          </w:p>
        </w:tc>
        <w:tc>
          <w:tcPr>
            <w:tcW w:w="2085"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szCs w:val="21"/>
              </w:rPr>
            </w:pPr>
            <w:r>
              <w:rPr>
                <w:rFonts w:hint="eastAsia" w:ascii="宋体" w:hAnsi="宋体" w:cs="宋体"/>
                <w:color w:val="000000"/>
                <w:szCs w:val="21"/>
              </w:rPr>
              <w:t>媒介发布</w:t>
            </w:r>
          </w:p>
        </w:tc>
        <w:tc>
          <w:tcPr>
            <w:tcW w:w="644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80" w:lineRule="exact"/>
              <w:jc w:val="left"/>
              <w:rPr>
                <w:rStyle w:val="34"/>
                <w:rFonts w:hint="eastAsia" w:ascii="宋体" w:hAnsi="宋体" w:eastAsia="宋体" w:cs="宋体"/>
                <w:color w:val="000000" w:themeColor="text1"/>
                <w:highlight w:val="none"/>
                <w:u w:val="single"/>
                <w14:textFill>
                  <w14:solidFill>
                    <w14:schemeClr w14:val="tx1"/>
                  </w14:solidFill>
                </w14:textFill>
              </w:rPr>
            </w:pPr>
            <w:r>
              <w:rPr>
                <w:rFonts w:hint="eastAsia" w:ascii="宋体" w:hAnsi="宋体" w:cs="宋体"/>
                <w:szCs w:val="21"/>
              </w:rPr>
              <w:t>在</w:t>
            </w:r>
            <w:r>
              <w:rPr>
                <w:rFonts w:hint="eastAsia" w:ascii="宋体" w:hAnsi="宋体"/>
                <w:szCs w:val="21"/>
                <w:highlight w:val="none"/>
                <w:lang w:val="en-US" w:eastAsia="zh-CN"/>
              </w:rPr>
              <w:t>新点电子交易平台皖宜专区</w:t>
            </w:r>
            <w:r>
              <w:rPr>
                <w:rFonts w:hint="eastAsia" w:ascii="宋体" w:hAnsi="宋体" w:eastAsia="宋体" w:cs="宋体"/>
                <w:color w:val="000000" w:themeColor="text1"/>
                <w:szCs w:val="21"/>
                <w:highlight w:val="none"/>
                <w:u w:val="single"/>
                <w14:textFill>
                  <w14:solidFill>
                    <w14:schemeClr w14:val="tx1"/>
                  </w14:solidFill>
                </w14:textFill>
              </w:rPr>
              <w:t>（</w:t>
            </w:r>
            <w:r>
              <w:rPr>
                <w:rFonts w:hint="eastAsia" w:ascii="宋体" w:hAnsi="宋体" w:eastAsia="宋体" w:cs="宋体"/>
                <w:highlight w:val="none"/>
                <w:u w:val="single"/>
              </w:rPr>
              <w:fldChar w:fldCharType="begin"/>
            </w:r>
            <w:r>
              <w:rPr>
                <w:rFonts w:hint="eastAsia" w:ascii="宋体" w:hAnsi="宋体" w:eastAsia="宋体" w:cs="宋体"/>
                <w:highlight w:val="none"/>
                <w:u w:val="single"/>
              </w:rPr>
              <w:instrText xml:space="preserve"> HYPERLINK "http://www.aqzbcg.org:1102/）、" </w:instrText>
            </w:r>
            <w:r>
              <w:rPr>
                <w:rFonts w:hint="eastAsia" w:ascii="宋体" w:hAnsi="宋体" w:eastAsia="宋体" w:cs="宋体"/>
                <w:highlight w:val="none"/>
                <w:u w:val="single"/>
              </w:rPr>
              <w:fldChar w:fldCharType="separate"/>
            </w:r>
            <w:r>
              <w:rPr>
                <w:rFonts w:hint="eastAsia" w:ascii="宋体" w:hAnsi="宋体" w:eastAsia="宋体" w:cs="宋体"/>
                <w:highlight w:val="none"/>
                <w:u w:val="single"/>
              </w:rPr>
              <w:t>https://wanyi.etrading.cn/</w:t>
            </w:r>
            <w:r>
              <w:rPr>
                <w:rStyle w:val="34"/>
                <w:rFonts w:hint="eastAsia" w:ascii="宋体" w:hAnsi="宋体" w:eastAsia="宋体" w:cs="宋体"/>
                <w:color w:val="000000" w:themeColor="text1"/>
                <w:highlight w:val="none"/>
                <w:u w:val="single"/>
                <w14:textFill>
                  <w14:solidFill>
                    <w14:schemeClr w14:val="tx1"/>
                  </w14:solidFill>
                </w14:textFill>
              </w:rPr>
              <w:t>）、</w:t>
            </w:r>
            <w:r>
              <w:rPr>
                <w:rStyle w:val="34"/>
                <w:rFonts w:hint="eastAsia" w:ascii="宋体" w:hAnsi="宋体" w:eastAsia="宋体" w:cs="宋体"/>
                <w:color w:val="000000" w:themeColor="text1"/>
                <w:highlight w:val="none"/>
                <w:u w:val="single"/>
                <w14:textFill>
                  <w14:solidFill>
                    <w14:schemeClr w14:val="tx1"/>
                  </w14:solidFill>
                </w14:textFill>
              </w:rPr>
              <w:fldChar w:fldCharType="end"/>
            </w:r>
          </w:p>
          <w:p>
            <w:pPr>
              <w:autoSpaceDE w:val="0"/>
              <w:autoSpaceDN w:val="0"/>
              <w:adjustRightInd w:val="0"/>
              <w:spacing w:line="380" w:lineRule="exact"/>
              <w:jc w:val="left"/>
              <w:rPr>
                <w:rFonts w:hint="eastAsia"/>
              </w:rPr>
            </w:pPr>
            <w:r>
              <w:rPr>
                <w:rStyle w:val="34"/>
                <w:rFonts w:hint="eastAsia" w:ascii="宋体" w:hAnsi="宋体" w:cs="宋体"/>
                <w:color w:val="000000" w:themeColor="text1"/>
                <w:highlight w:val="none"/>
                <w:u w:val="none"/>
                <w:lang w:val="en-US" w:eastAsia="zh-CN"/>
                <w14:textFill>
                  <w14:solidFill>
                    <w14:schemeClr w14:val="tx1"/>
                  </w14:solidFill>
                </w14:textFill>
              </w:rPr>
              <w:t>安庆职业技术学院</w:t>
            </w:r>
            <w:r>
              <w:rPr>
                <w:rStyle w:val="34"/>
                <w:rFonts w:hint="eastAsia" w:ascii="宋体" w:hAnsi="宋体" w:cs="宋体"/>
                <w:color w:val="000000" w:themeColor="text1"/>
                <w:highlight w:val="none"/>
                <w:u w:val="single"/>
                <w:lang w:val="en-US" w:eastAsia="zh-CN"/>
                <w14:textFill>
                  <w14:solidFill>
                    <w14:schemeClr w14:val="tx1"/>
                  </w14:solidFill>
                </w14:textFill>
              </w:rPr>
              <w:t>（https://www.aqvtc.edu.cn/）、</w:t>
            </w:r>
          </w:p>
          <w:p>
            <w:pPr>
              <w:autoSpaceDE w:val="0"/>
              <w:autoSpaceDN w:val="0"/>
              <w:adjustRightInd w:val="0"/>
              <w:spacing w:line="380" w:lineRule="exact"/>
              <w:jc w:val="left"/>
              <w:rPr>
                <w:rFonts w:ascii="宋体" w:hAnsi="宋体" w:cs="宋体"/>
                <w:color w:val="000000"/>
                <w:szCs w:val="21"/>
              </w:rPr>
            </w:pPr>
            <w:r>
              <w:rPr>
                <w:rFonts w:hint="eastAsia" w:ascii="宋体" w:hAnsi="宋体" w:cs="宋体"/>
                <w:szCs w:val="21"/>
              </w:rPr>
              <w:t>安庆市皖宜项目咨询管理有限公司（http://wyxmzx.com/index.html）</w:t>
            </w:r>
            <w:r>
              <w:rPr>
                <w:rFonts w:hint="eastAsia" w:ascii="宋体" w:hAnsi="宋体" w:cs="宋体"/>
                <w:szCs w:val="21"/>
                <w:lang w:eastAsia="zh-CN"/>
              </w:rPr>
              <w:t>招标采购栏目</w:t>
            </w:r>
            <w:r>
              <w:rPr>
                <w:rFonts w:hint="eastAsia" w:ascii="宋体" w:hAnsi="宋体" w:cs="宋体"/>
                <w:color w:val="000000"/>
                <w:szCs w:val="21"/>
              </w:rPr>
              <w:t>上</w:t>
            </w:r>
            <w:r>
              <w:rPr>
                <w:rFonts w:hint="eastAsia" w:ascii="宋体" w:hAnsi="宋体" w:cs="宋体"/>
                <w:szCs w:val="21"/>
              </w:rPr>
              <w:t>发布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66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000000"/>
                <w:szCs w:val="21"/>
              </w:rPr>
            </w:pPr>
            <w:r>
              <w:rPr>
                <w:rFonts w:hint="eastAsia" w:ascii="宋体" w:hAnsi="宋体" w:cs="宋体"/>
                <w:color w:val="000000"/>
                <w:szCs w:val="21"/>
              </w:rPr>
              <w:t>17</w:t>
            </w:r>
          </w:p>
        </w:tc>
        <w:tc>
          <w:tcPr>
            <w:tcW w:w="2085"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szCs w:val="21"/>
              </w:rPr>
            </w:pPr>
            <w:r>
              <w:rPr>
                <w:rFonts w:hint="eastAsia" w:ascii="宋体" w:hAnsi="宋体" w:cs="宋体"/>
                <w:color w:val="000000"/>
                <w:szCs w:val="21"/>
              </w:rPr>
              <w:t>谈判时间和地点</w:t>
            </w:r>
          </w:p>
        </w:tc>
        <w:tc>
          <w:tcPr>
            <w:tcW w:w="6444"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szCs w:val="21"/>
                <w:lang w:eastAsia="zh-CN"/>
              </w:rPr>
            </w:pPr>
            <w:r>
              <w:rPr>
                <w:rFonts w:hint="eastAsia" w:ascii="宋体" w:hAnsi="宋体" w:cs="宋体"/>
                <w:szCs w:val="21"/>
              </w:rPr>
              <w:t>时间:</w:t>
            </w:r>
            <w:r>
              <w:rPr>
                <w:rFonts w:hint="eastAsia" w:ascii="宋体" w:hAnsi="宋体" w:cs="宋体"/>
                <w:szCs w:val="21"/>
                <w:u w:val="single"/>
                <w:lang w:eastAsia="zh-CN"/>
              </w:rPr>
              <w:t>2023年12月</w:t>
            </w:r>
            <w:r>
              <w:rPr>
                <w:rFonts w:hint="eastAsia" w:ascii="宋体" w:hAnsi="宋体" w:cs="宋体"/>
                <w:szCs w:val="21"/>
                <w:u w:val="single"/>
                <w:lang w:val="en-US" w:eastAsia="zh-CN"/>
              </w:rPr>
              <w:t>14</w:t>
            </w:r>
            <w:r>
              <w:rPr>
                <w:rFonts w:hint="eastAsia" w:ascii="宋体" w:hAnsi="宋体" w:cs="宋体"/>
                <w:szCs w:val="21"/>
                <w:u w:val="single"/>
                <w:lang w:eastAsia="zh-CN"/>
              </w:rPr>
              <w:t>日</w:t>
            </w:r>
            <w:r>
              <w:rPr>
                <w:rFonts w:hint="eastAsia" w:ascii="宋体" w:hAnsi="宋体" w:cs="宋体"/>
                <w:szCs w:val="21"/>
                <w:u w:val="single"/>
                <w:lang w:val="en-US" w:eastAsia="zh-CN"/>
              </w:rPr>
              <w:t>9</w:t>
            </w:r>
            <w:r>
              <w:rPr>
                <w:rFonts w:hint="eastAsia" w:ascii="宋体" w:hAnsi="宋体" w:cs="宋体"/>
                <w:szCs w:val="21"/>
                <w:u w:val="single"/>
                <w:lang w:eastAsia="zh-CN"/>
              </w:rPr>
              <w:t>时</w:t>
            </w:r>
            <w:r>
              <w:rPr>
                <w:rFonts w:hint="eastAsia" w:ascii="宋体" w:hAnsi="宋体" w:cs="宋体"/>
                <w:szCs w:val="21"/>
                <w:u w:val="single"/>
                <w:lang w:val="en-US" w:eastAsia="zh-CN"/>
              </w:rPr>
              <w:t>00</w:t>
            </w:r>
            <w:r>
              <w:rPr>
                <w:rFonts w:hint="eastAsia" w:ascii="宋体" w:hAnsi="宋体" w:cs="宋体"/>
                <w:szCs w:val="21"/>
                <w:u w:val="single"/>
                <w:lang w:eastAsia="zh-CN"/>
              </w:rPr>
              <w:t>分</w:t>
            </w:r>
          </w:p>
          <w:p>
            <w:pPr>
              <w:spacing w:line="360" w:lineRule="auto"/>
              <w:rPr>
                <w:rFonts w:ascii="宋体" w:hAnsi="宋体" w:cs="宋体"/>
                <w:color w:val="000000"/>
                <w:szCs w:val="21"/>
              </w:rPr>
            </w:pPr>
            <w:r>
              <w:rPr>
                <w:rFonts w:hint="eastAsia" w:ascii="宋体" w:hAnsi="宋体" w:cs="宋体"/>
                <w:szCs w:val="21"/>
              </w:rPr>
              <w:t xml:space="preserve">地点: </w:t>
            </w:r>
            <w:r>
              <w:rPr>
                <w:rFonts w:hint="eastAsia" w:ascii="宋体" w:hAnsi="宋体" w:cs="宋体"/>
                <w:szCs w:val="21"/>
                <w:lang w:eastAsia="zh-CN"/>
              </w:rPr>
              <w:t>新点电子交易平台皖宜专区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66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000000"/>
                <w:szCs w:val="21"/>
              </w:rPr>
            </w:pPr>
            <w:r>
              <w:rPr>
                <w:rFonts w:hint="eastAsia" w:ascii="宋体" w:hAnsi="宋体" w:cs="宋体"/>
                <w:color w:val="000000"/>
                <w:szCs w:val="21"/>
              </w:rPr>
              <w:t>18</w:t>
            </w:r>
          </w:p>
        </w:tc>
        <w:tc>
          <w:tcPr>
            <w:tcW w:w="2085"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szCs w:val="21"/>
              </w:rPr>
            </w:pPr>
            <w:r>
              <w:rPr>
                <w:rFonts w:hint="eastAsia" w:ascii="宋体" w:hAnsi="宋体" w:cs="宋体"/>
                <w:color w:val="000000"/>
                <w:szCs w:val="21"/>
              </w:rPr>
              <w:t>评审方法</w:t>
            </w:r>
          </w:p>
        </w:tc>
        <w:tc>
          <w:tcPr>
            <w:tcW w:w="6444"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szCs w:val="21"/>
              </w:rPr>
            </w:pPr>
            <w:r>
              <w:rPr>
                <w:rFonts w:hint="eastAsia" w:ascii="宋体" w:hAnsi="宋体" w:cs="宋体"/>
                <w:b/>
                <w:color w:val="000000"/>
              </w:rPr>
              <w:t>最低评标价法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6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000000"/>
                <w:szCs w:val="21"/>
              </w:rPr>
            </w:pPr>
            <w:r>
              <w:rPr>
                <w:rFonts w:hint="eastAsia" w:ascii="宋体" w:hAnsi="宋体" w:cs="宋体"/>
                <w:color w:val="000000"/>
                <w:szCs w:val="21"/>
              </w:rPr>
              <w:t>19</w:t>
            </w:r>
          </w:p>
        </w:tc>
        <w:tc>
          <w:tcPr>
            <w:tcW w:w="2085" w:type="dxa"/>
            <w:tcBorders>
              <w:top w:val="single" w:color="auto" w:sz="4" w:space="0"/>
              <w:left w:val="single" w:color="auto" w:sz="4" w:space="0"/>
              <w:bottom w:val="single" w:color="auto" w:sz="4" w:space="0"/>
              <w:right w:val="single" w:color="auto" w:sz="4" w:space="0"/>
            </w:tcBorders>
            <w:vAlign w:val="center"/>
          </w:tcPr>
          <w:p>
            <w:pPr>
              <w:spacing w:line="420" w:lineRule="exact"/>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履约保证金</w:t>
            </w:r>
            <w:r>
              <w:rPr>
                <w:rFonts w:hint="eastAsia" w:ascii="宋体" w:hAnsi="宋体" w:cs="宋体"/>
                <w:b/>
                <w:bCs/>
                <w:color w:val="000000"/>
                <w:szCs w:val="21"/>
                <w:highlight w:val="none"/>
                <w:lang w:eastAsia="zh-CN"/>
              </w:rPr>
              <w:t>（</w:t>
            </w:r>
            <w:r>
              <w:rPr>
                <w:rFonts w:hint="eastAsia" w:ascii="宋体" w:hAnsi="宋体" w:cs="宋体"/>
                <w:b/>
                <w:bCs/>
                <w:color w:val="000000"/>
                <w:szCs w:val="21"/>
                <w:highlight w:val="none"/>
                <w:lang w:val="en-US" w:eastAsia="zh-CN"/>
              </w:rPr>
              <w:t>本项目不收取</w:t>
            </w:r>
            <w:r>
              <w:rPr>
                <w:rFonts w:hint="eastAsia" w:ascii="宋体" w:hAnsi="宋体" w:cs="宋体"/>
                <w:b/>
                <w:bCs/>
                <w:color w:val="000000"/>
                <w:szCs w:val="21"/>
                <w:highlight w:val="none"/>
                <w:lang w:eastAsia="zh-CN"/>
              </w:rPr>
              <w:t>）</w:t>
            </w:r>
          </w:p>
        </w:tc>
        <w:tc>
          <w:tcPr>
            <w:tcW w:w="6444" w:type="dxa"/>
            <w:tcBorders>
              <w:top w:val="single" w:color="auto" w:sz="4" w:space="0"/>
              <w:left w:val="single" w:color="auto" w:sz="4" w:space="0"/>
              <w:bottom w:val="single" w:color="auto" w:sz="4" w:space="0"/>
              <w:right w:val="single" w:color="auto" w:sz="4" w:space="0"/>
            </w:tcBorders>
            <w:vAlign w:val="center"/>
          </w:tcPr>
          <w:p>
            <w:pPr>
              <w:spacing w:line="420" w:lineRule="exact"/>
              <w:rPr>
                <w:rFonts w:hint="eastAsia"/>
                <w:highlight w:val="none"/>
                <w:lang w:val="en-US" w:eastAsia="zh-CN"/>
              </w:rPr>
            </w:pPr>
            <w:r>
              <w:rPr>
                <w:rFonts w:hint="eastAsia"/>
                <w:highlight w:val="none"/>
                <w:lang w:val="en-US" w:eastAsia="zh-CN"/>
              </w:rPr>
              <w:t>履约保证金金额：成交价的/%</w:t>
            </w:r>
          </w:p>
          <w:p>
            <w:pPr>
              <w:spacing w:line="420" w:lineRule="exact"/>
              <w:rPr>
                <w:rFonts w:hint="eastAsia"/>
                <w:highlight w:val="none"/>
                <w:lang w:val="en-US" w:eastAsia="zh-CN"/>
              </w:rPr>
            </w:pPr>
            <w:r>
              <w:rPr>
                <w:rFonts w:hint="eastAsia"/>
                <w:highlight w:val="none"/>
                <w:lang w:val="en-US" w:eastAsia="zh-CN"/>
              </w:rPr>
              <w:t>履约保证金的形式：支票、汇票、本票、银行保函等非现金的形式。（如为银行保函，出具履约担保的银行必须为中国银行、中国工商银行、中国农业银行、中国建设银行、中国邮政储蓄银行、交通银行或供应商基本账户开户行开具的不可撤销的银行保函）。</w:t>
            </w:r>
          </w:p>
          <w:p>
            <w:pPr>
              <w:spacing w:line="420" w:lineRule="exact"/>
              <w:rPr>
                <w:rFonts w:hint="default" w:eastAsia="宋体"/>
                <w:highlight w:val="none"/>
                <w:lang w:val="en-US" w:eastAsia="zh-CN"/>
              </w:rPr>
            </w:pPr>
            <w:r>
              <w:rPr>
                <w:rFonts w:hint="eastAsia"/>
                <w:highlight w:val="none"/>
                <w:lang w:val="en-US" w:eastAsia="zh-CN"/>
              </w:rPr>
              <w:t>履约保证金的提交：成交人在合同签订前按照谈判文件要求提交给采购人。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4" w:hRule="atLeast"/>
        </w:trPr>
        <w:tc>
          <w:tcPr>
            <w:tcW w:w="66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000000"/>
                <w:szCs w:val="21"/>
              </w:rPr>
            </w:pPr>
            <w:r>
              <w:rPr>
                <w:rFonts w:hint="eastAsia" w:ascii="宋体" w:hAnsi="宋体" w:cs="宋体"/>
                <w:color w:val="000000"/>
                <w:szCs w:val="21"/>
              </w:rPr>
              <w:t>20</w:t>
            </w:r>
          </w:p>
        </w:tc>
        <w:tc>
          <w:tcPr>
            <w:tcW w:w="2085"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szCs w:val="21"/>
              </w:rPr>
            </w:pPr>
            <w:r>
              <w:rPr>
                <w:rFonts w:hint="eastAsia" w:ascii="宋体" w:hAnsi="宋体" w:cs="宋体"/>
                <w:color w:val="000000"/>
                <w:szCs w:val="21"/>
              </w:rPr>
              <w:t>服务费(元)</w:t>
            </w:r>
          </w:p>
        </w:tc>
        <w:tc>
          <w:tcPr>
            <w:tcW w:w="6444"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szCs w:val="21"/>
              </w:rPr>
            </w:pPr>
            <w:r>
              <w:rPr>
                <w:rFonts w:hint="eastAsia" w:ascii="宋体" w:hAnsi="宋体" w:cs="宋体"/>
                <w:color w:val="000000"/>
                <w:szCs w:val="21"/>
                <w:lang w:val="en-US" w:eastAsia="zh-CN"/>
              </w:rPr>
              <w:t>按照竞争性谈判文件规定收取，由成交人支付。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000000"/>
                <w:szCs w:val="21"/>
                <w:highlight w:val="none"/>
              </w:rPr>
            </w:pPr>
            <w:r>
              <w:rPr>
                <w:rFonts w:hint="eastAsia" w:ascii="宋体" w:hAnsi="宋体" w:cs="宋体"/>
                <w:color w:val="000000"/>
                <w:szCs w:val="21"/>
                <w:highlight w:val="none"/>
              </w:rPr>
              <w:t>21</w:t>
            </w:r>
          </w:p>
        </w:tc>
        <w:tc>
          <w:tcPr>
            <w:tcW w:w="2085"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szCs w:val="21"/>
                <w:highlight w:val="none"/>
              </w:rPr>
            </w:pPr>
            <w:r>
              <w:rPr>
                <w:rFonts w:hint="eastAsia" w:ascii="宋体" w:hAnsi="宋体" w:cs="宋体"/>
                <w:color w:val="000000"/>
                <w:szCs w:val="21"/>
                <w:highlight w:val="none"/>
              </w:rPr>
              <w:t>付款方式</w:t>
            </w:r>
          </w:p>
        </w:tc>
        <w:tc>
          <w:tcPr>
            <w:tcW w:w="6444"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default" w:ascii="宋体" w:hAnsi="宋体" w:cs="宋体"/>
                <w:color w:val="000000"/>
                <w:szCs w:val="21"/>
                <w:highlight w:val="none"/>
                <w:u w:val="single"/>
                <w:lang w:val="en-US"/>
              </w:rPr>
            </w:pPr>
            <w:r>
              <w:rPr>
                <w:rFonts w:hint="eastAsia" w:ascii="宋体" w:hAnsi="宋体" w:cs="宋体"/>
                <w:color w:val="000000"/>
                <w:szCs w:val="21"/>
                <w:highlight w:val="none"/>
                <w:lang w:val="en-US" w:eastAsia="zh-CN"/>
              </w:rPr>
              <w:t>项目验收合格后一次性付清。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7" w:hRule="atLeast"/>
        </w:trPr>
        <w:tc>
          <w:tcPr>
            <w:tcW w:w="66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000000"/>
                <w:szCs w:val="21"/>
              </w:rPr>
            </w:pPr>
            <w:r>
              <w:rPr>
                <w:rFonts w:hint="eastAsia" w:ascii="宋体" w:hAnsi="宋体" w:cs="宋体"/>
                <w:color w:val="000000"/>
                <w:szCs w:val="21"/>
              </w:rPr>
              <w:t>22</w:t>
            </w:r>
          </w:p>
        </w:tc>
        <w:tc>
          <w:tcPr>
            <w:tcW w:w="2085" w:type="dxa"/>
            <w:tcBorders>
              <w:top w:val="single" w:color="auto" w:sz="4" w:space="0"/>
              <w:left w:val="single" w:color="auto" w:sz="4" w:space="0"/>
              <w:bottom w:val="single" w:color="auto" w:sz="4" w:space="0"/>
              <w:right w:val="single" w:color="auto" w:sz="4" w:space="0"/>
            </w:tcBorders>
            <w:vAlign w:val="center"/>
          </w:tcPr>
          <w:p>
            <w:pPr>
              <w:spacing w:line="420" w:lineRule="exact"/>
              <w:rPr>
                <w:rFonts w:hint="eastAsia" w:ascii="宋体" w:hAnsi="宋体" w:cs="宋体"/>
                <w:color w:val="000000"/>
                <w:szCs w:val="21"/>
              </w:rPr>
            </w:pPr>
            <w:r>
              <w:rPr>
                <w:rFonts w:hint="eastAsia" w:ascii="宋体" w:hAnsi="宋体" w:cs="宋体"/>
                <w:color w:val="000000"/>
                <w:szCs w:val="21"/>
              </w:rPr>
              <w:t>网上招标投标</w:t>
            </w:r>
          </w:p>
          <w:p>
            <w:pPr>
              <w:spacing w:line="420" w:lineRule="exact"/>
              <w:rPr>
                <w:rFonts w:ascii="宋体" w:hAnsi="宋体" w:cs="宋体"/>
                <w:color w:val="000000"/>
                <w:szCs w:val="21"/>
              </w:rPr>
            </w:pPr>
            <w:r>
              <w:rPr>
                <w:rFonts w:hint="eastAsia" w:ascii="宋体" w:hAnsi="宋体" w:cs="宋体"/>
                <w:color w:val="000000"/>
                <w:szCs w:val="21"/>
              </w:rPr>
              <w:t>注意事项</w:t>
            </w:r>
          </w:p>
        </w:tc>
        <w:tc>
          <w:tcPr>
            <w:tcW w:w="6444" w:type="dxa"/>
            <w:tcBorders>
              <w:top w:val="single" w:color="auto" w:sz="4" w:space="0"/>
              <w:left w:val="single" w:color="auto" w:sz="4" w:space="0"/>
              <w:bottom w:val="single" w:color="auto" w:sz="4" w:space="0"/>
              <w:right w:val="single" w:color="auto" w:sz="4" w:space="0"/>
            </w:tcBorders>
            <w:vAlign w:val="center"/>
          </w:tcPr>
          <w:p>
            <w:pPr>
              <w:spacing w:line="420" w:lineRule="exact"/>
              <w:rPr>
                <w:rFonts w:hint="eastAsia" w:ascii="宋体" w:hAnsi="宋体" w:cs="宋体"/>
                <w:color w:val="000000"/>
                <w:szCs w:val="21"/>
              </w:rPr>
            </w:pPr>
            <w:r>
              <w:rPr>
                <w:rFonts w:hint="eastAsia" w:ascii="宋体" w:hAnsi="宋体" w:cs="宋体"/>
                <w:color w:val="000000"/>
                <w:szCs w:val="21"/>
              </w:rPr>
              <w:t>1、本次采购不要求</w:t>
            </w:r>
            <w:r>
              <w:rPr>
                <w:rFonts w:hint="eastAsia" w:ascii="宋体" w:hAnsi="宋体" w:cs="宋体"/>
                <w:color w:val="000000"/>
                <w:szCs w:val="21"/>
                <w:lang w:eastAsia="zh-CN"/>
              </w:rPr>
              <w:t>谈判</w:t>
            </w:r>
            <w:r>
              <w:rPr>
                <w:rFonts w:hint="eastAsia" w:ascii="宋体" w:hAnsi="宋体" w:cs="宋体"/>
                <w:color w:val="000000"/>
                <w:szCs w:val="21"/>
              </w:rPr>
              <w:t>响应人提供纸质版</w:t>
            </w:r>
            <w:r>
              <w:rPr>
                <w:rFonts w:hint="eastAsia" w:ascii="宋体" w:hAnsi="宋体" w:cs="宋体"/>
                <w:color w:val="000000"/>
                <w:szCs w:val="21"/>
                <w:lang w:eastAsia="zh-CN"/>
              </w:rPr>
              <w:t>谈判</w:t>
            </w:r>
            <w:r>
              <w:rPr>
                <w:rFonts w:hint="eastAsia" w:ascii="宋体" w:hAnsi="宋体" w:cs="宋体"/>
                <w:color w:val="000000"/>
                <w:szCs w:val="21"/>
              </w:rPr>
              <w:t>响应文件，竞争性</w:t>
            </w:r>
            <w:r>
              <w:rPr>
                <w:rFonts w:hint="eastAsia" w:ascii="宋体" w:hAnsi="宋体" w:cs="宋体"/>
                <w:color w:val="000000"/>
                <w:szCs w:val="21"/>
                <w:lang w:eastAsia="zh-CN"/>
              </w:rPr>
              <w:t>谈判</w:t>
            </w:r>
            <w:r>
              <w:rPr>
                <w:rFonts w:hint="eastAsia" w:ascii="宋体" w:hAnsi="宋体" w:cs="宋体"/>
                <w:color w:val="000000"/>
                <w:szCs w:val="21"/>
              </w:rPr>
              <w:t>文件中所指的</w:t>
            </w:r>
            <w:r>
              <w:rPr>
                <w:rFonts w:hint="eastAsia" w:ascii="宋体" w:hAnsi="宋体" w:cs="宋体"/>
                <w:color w:val="000000"/>
                <w:szCs w:val="21"/>
                <w:lang w:eastAsia="zh-CN"/>
              </w:rPr>
              <w:t>谈判</w:t>
            </w:r>
            <w:r>
              <w:rPr>
                <w:rFonts w:hint="eastAsia" w:ascii="宋体" w:hAnsi="宋体" w:cs="宋体"/>
                <w:color w:val="000000"/>
                <w:szCs w:val="21"/>
              </w:rPr>
              <w:t>响应文件如未特别注明，均为</w:t>
            </w:r>
            <w:r>
              <w:rPr>
                <w:rFonts w:hint="eastAsia" w:ascii="宋体" w:hAnsi="宋体" w:cs="宋体"/>
                <w:color w:val="000000"/>
                <w:szCs w:val="21"/>
                <w:lang w:eastAsia="zh-CN"/>
              </w:rPr>
              <w:t>谈判</w:t>
            </w:r>
            <w:r>
              <w:rPr>
                <w:rFonts w:hint="eastAsia" w:ascii="宋体" w:hAnsi="宋体" w:cs="宋体"/>
                <w:color w:val="000000"/>
                <w:szCs w:val="21"/>
              </w:rPr>
              <w:t>响应人按约定格式上传的电子版</w:t>
            </w:r>
            <w:r>
              <w:rPr>
                <w:rFonts w:hint="eastAsia" w:ascii="宋体" w:hAnsi="宋体" w:cs="宋体"/>
                <w:color w:val="000000"/>
                <w:szCs w:val="21"/>
                <w:lang w:eastAsia="zh-CN"/>
              </w:rPr>
              <w:t>谈判</w:t>
            </w:r>
            <w:r>
              <w:rPr>
                <w:rFonts w:hint="eastAsia" w:ascii="宋体" w:hAnsi="宋体" w:cs="宋体"/>
                <w:color w:val="000000"/>
                <w:szCs w:val="21"/>
              </w:rPr>
              <w:t>响应文件。</w:t>
            </w:r>
          </w:p>
          <w:p>
            <w:pPr>
              <w:spacing w:line="420" w:lineRule="exact"/>
              <w:rPr>
                <w:rFonts w:hint="eastAsia" w:ascii="宋体" w:hAnsi="宋体" w:cs="宋体"/>
                <w:color w:val="000000"/>
                <w:szCs w:val="21"/>
              </w:rPr>
            </w:pPr>
            <w:r>
              <w:rPr>
                <w:rFonts w:hint="eastAsia" w:ascii="宋体" w:hAnsi="宋体" w:cs="宋体"/>
                <w:color w:val="000000"/>
                <w:szCs w:val="21"/>
              </w:rPr>
              <w:t>2、</w:t>
            </w:r>
            <w:r>
              <w:rPr>
                <w:rFonts w:hint="eastAsia" w:ascii="宋体" w:hAnsi="宋体" w:cs="宋体"/>
                <w:color w:val="000000"/>
                <w:szCs w:val="21"/>
                <w:lang w:eastAsia="zh-CN"/>
              </w:rPr>
              <w:t>谈判</w:t>
            </w:r>
            <w:r>
              <w:rPr>
                <w:rFonts w:hint="eastAsia" w:ascii="宋体" w:hAnsi="宋体" w:cs="宋体"/>
                <w:color w:val="000000"/>
                <w:szCs w:val="21"/>
              </w:rPr>
              <w:t>响应人须使用最新版投标文件制作工具，以免造成</w:t>
            </w:r>
            <w:r>
              <w:rPr>
                <w:rFonts w:hint="eastAsia" w:ascii="宋体" w:hAnsi="宋体" w:cs="宋体"/>
                <w:color w:val="000000"/>
                <w:szCs w:val="21"/>
                <w:lang w:eastAsia="zh-CN"/>
              </w:rPr>
              <w:t>谈判</w:t>
            </w:r>
            <w:r>
              <w:rPr>
                <w:rFonts w:hint="eastAsia" w:ascii="宋体" w:hAnsi="宋体" w:cs="宋体"/>
                <w:color w:val="000000"/>
                <w:szCs w:val="21"/>
              </w:rPr>
              <w:t>响应文件制作错误。软件启动时也将进行提示（需在国际互联网络通畅状态），各</w:t>
            </w:r>
            <w:r>
              <w:rPr>
                <w:rFonts w:hint="eastAsia" w:ascii="宋体" w:hAnsi="宋体" w:cs="宋体"/>
                <w:color w:val="000000"/>
                <w:szCs w:val="21"/>
                <w:lang w:eastAsia="zh-CN"/>
              </w:rPr>
              <w:t>谈判</w:t>
            </w:r>
            <w:r>
              <w:rPr>
                <w:rFonts w:hint="eastAsia" w:ascii="宋体" w:hAnsi="宋体" w:cs="宋体"/>
                <w:color w:val="000000"/>
                <w:szCs w:val="21"/>
              </w:rPr>
              <w:t>响应人需注意更新，如因此导致</w:t>
            </w:r>
            <w:r>
              <w:rPr>
                <w:rFonts w:hint="eastAsia" w:ascii="宋体" w:hAnsi="宋体" w:cs="宋体"/>
                <w:color w:val="000000"/>
                <w:szCs w:val="21"/>
                <w:lang w:eastAsia="zh-CN"/>
              </w:rPr>
              <w:t>谈判</w:t>
            </w:r>
            <w:r>
              <w:rPr>
                <w:rFonts w:hint="eastAsia" w:ascii="宋体" w:hAnsi="宋体" w:cs="宋体"/>
                <w:color w:val="000000"/>
                <w:szCs w:val="21"/>
              </w:rPr>
              <w:t>响应无效，责任自负。技术支持服务热线</w:t>
            </w:r>
            <w:r>
              <w:rPr>
                <w:rFonts w:hint="eastAsia" w:ascii="宋体" w:hAnsi="宋体" w:cs="宋体"/>
                <w:color w:val="000000"/>
                <w:szCs w:val="21"/>
                <w:lang w:eastAsia="zh-CN"/>
              </w:rPr>
              <w:t>：</w:t>
            </w:r>
            <w:r>
              <w:rPr>
                <w:rFonts w:hint="eastAsia" w:ascii="宋体" w:hAnsi="宋体" w:cs="宋体"/>
                <w:color w:val="000000"/>
                <w:szCs w:val="21"/>
              </w:rPr>
              <w:t>4009280095 或者网站首页在线客服。</w:t>
            </w:r>
          </w:p>
          <w:p>
            <w:pPr>
              <w:spacing w:line="420" w:lineRule="exact"/>
              <w:rPr>
                <w:rFonts w:ascii="宋体" w:hAnsi="宋体" w:cs="宋体"/>
                <w:color w:val="000000"/>
                <w:szCs w:val="21"/>
              </w:rPr>
            </w:pPr>
            <w:r>
              <w:rPr>
                <w:rFonts w:hint="eastAsia" w:ascii="宋体" w:hAnsi="宋体" w:cs="宋体"/>
                <w:color w:val="000000"/>
                <w:szCs w:val="21"/>
              </w:rPr>
              <w:t>3、</w:t>
            </w:r>
            <w:r>
              <w:rPr>
                <w:rFonts w:hint="eastAsia" w:ascii="宋体" w:hAnsi="宋体" w:cs="宋体"/>
                <w:color w:val="000000"/>
                <w:szCs w:val="21"/>
                <w:lang w:eastAsia="zh-CN"/>
              </w:rPr>
              <w:t>谈判</w:t>
            </w:r>
            <w:r>
              <w:rPr>
                <w:rFonts w:hint="eastAsia" w:ascii="宋体" w:hAnsi="宋体" w:cs="宋体"/>
                <w:color w:val="000000"/>
                <w:szCs w:val="21"/>
              </w:rPr>
              <w:t>响应人须用CA数字证书签章和加密</w:t>
            </w:r>
            <w:r>
              <w:rPr>
                <w:rFonts w:hint="eastAsia" w:ascii="宋体" w:hAnsi="宋体" w:cs="宋体"/>
                <w:color w:val="000000"/>
                <w:szCs w:val="21"/>
                <w:lang w:eastAsia="zh-CN"/>
              </w:rPr>
              <w:t>谈判</w:t>
            </w:r>
            <w:r>
              <w:rPr>
                <w:rFonts w:hint="eastAsia" w:ascii="宋体" w:hAnsi="宋体" w:cs="宋体"/>
                <w:color w:val="000000"/>
                <w:szCs w:val="21"/>
              </w:rPr>
              <w:t>响应文件，必须使用企业锁。如未办理CA数字证书请及时到安庆市公共资源交易中心一楼服务窗口办理，联系电话0556-5991201。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7" w:hRule="atLeast"/>
        </w:trPr>
        <w:tc>
          <w:tcPr>
            <w:tcW w:w="66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23</w:t>
            </w:r>
          </w:p>
        </w:tc>
        <w:tc>
          <w:tcPr>
            <w:tcW w:w="2085" w:type="dxa"/>
            <w:tcBorders>
              <w:top w:val="single" w:color="auto" w:sz="4" w:space="0"/>
              <w:left w:val="single" w:color="auto" w:sz="4" w:space="0"/>
              <w:bottom w:val="single" w:color="auto" w:sz="4" w:space="0"/>
              <w:right w:val="single" w:color="auto" w:sz="4" w:space="0"/>
            </w:tcBorders>
            <w:vAlign w:val="center"/>
          </w:tcPr>
          <w:p>
            <w:pPr>
              <w:spacing w:line="420" w:lineRule="exact"/>
              <w:rPr>
                <w:rFonts w:hint="eastAsia" w:ascii="宋体" w:hAnsi="宋体" w:cs="宋体"/>
                <w:color w:val="000000"/>
                <w:szCs w:val="21"/>
              </w:rPr>
            </w:pPr>
            <w:r>
              <w:rPr>
                <w:rFonts w:hint="eastAsia" w:ascii="宋体" w:hAnsi="宋体" w:cs="宋体"/>
                <w:color w:val="000000"/>
                <w:szCs w:val="21"/>
                <w:lang w:eastAsia="zh-CN"/>
              </w:rPr>
              <w:t>谈判</w:t>
            </w:r>
            <w:r>
              <w:rPr>
                <w:rFonts w:hint="eastAsia" w:ascii="宋体" w:hAnsi="宋体" w:cs="宋体"/>
                <w:color w:val="000000"/>
                <w:szCs w:val="21"/>
              </w:rPr>
              <w:t>响应文件制作方法</w:t>
            </w:r>
          </w:p>
        </w:tc>
        <w:tc>
          <w:tcPr>
            <w:tcW w:w="6444" w:type="dxa"/>
            <w:tcBorders>
              <w:top w:val="single" w:color="auto" w:sz="4" w:space="0"/>
              <w:left w:val="single" w:color="auto" w:sz="4" w:space="0"/>
              <w:bottom w:val="single" w:color="auto" w:sz="4" w:space="0"/>
              <w:right w:val="single" w:color="auto" w:sz="4" w:space="0"/>
            </w:tcBorders>
            <w:vAlign w:val="center"/>
          </w:tcPr>
          <w:p>
            <w:pPr>
              <w:spacing w:line="420" w:lineRule="exact"/>
              <w:rPr>
                <w:rFonts w:hint="eastAsia" w:ascii="宋体" w:hAnsi="宋体" w:cs="宋体"/>
                <w:color w:val="000000"/>
                <w:szCs w:val="21"/>
              </w:rPr>
            </w:pPr>
            <w:r>
              <w:rPr>
                <w:rFonts w:hint="eastAsia" w:ascii="宋体" w:hAnsi="宋体" w:cs="宋体"/>
                <w:color w:val="000000"/>
                <w:szCs w:val="21"/>
              </w:rPr>
              <w:t>1、</w:t>
            </w:r>
            <w:r>
              <w:rPr>
                <w:rFonts w:hint="eastAsia" w:ascii="宋体" w:hAnsi="宋体" w:cs="宋体"/>
                <w:color w:val="000000"/>
                <w:szCs w:val="21"/>
                <w:lang w:eastAsia="zh-CN"/>
              </w:rPr>
              <w:t>谈判</w:t>
            </w:r>
            <w:r>
              <w:rPr>
                <w:rFonts w:hint="eastAsia" w:ascii="宋体" w:hAnsi="宋体" w:cs="宋体"/>
                <w:color w:val="000000"/>
                <w:szCs w:val="21"/>
              </w:rPr>
              <w:t>响应人应登陆网址（https://download.bqpoint.com/download/downloaddetail.html?SourceFrom=Ztb&amp;ZtbSoftXiaQuCode=0128&amp;ZtbSoftType=tballinclusive）下载后安装投标文件制作工具软件。</w:t>
            </w:r>
          </w:p>
          <w:p>
            <w:pPr>
              <w:spacing w:line="420" w:lineRule="exact"/>
              <w:rPr>
                <w:rFonts w:hint="eastAsia" w:ascii="宋体" w:hAnsi="宋体" w:cs="宋体"/>
                <w:color w:val="000000"/>
                <w:szCs w:val="21"/>
              </w:rPr>
            </w:pPr>
            <w:r>
              <w:rPr>
                <w:rFonts w:hint="eastAsia" w:ascii="宋体" w:hAnsi="宋体" w:cs="宋体"/>
                <w:color w:val="000000"/>
                <w:szCs w:val="21"/>
              </w:rPr>
              <w:t xml:space="preserve">    2、使用投标文件制作工具方法：插入企业CA数字证书，打开“新点电子交易平台专用投标文件制作工具”，点击“新建投标”按钮并点击“浏览按钮”按钮并找到下载的.XEZF格式的竞争性</w:t>
            </w:r>
            <w:r>
              <w:rPr>
                <w:rFonts w:hint="eastAsia" w:ascii="宋体" w:hAnsi="宋体" w:cs="宋体"/>
                <w:color w:val="000000"/>
                <w:szCs w:val="21"/>
                <w:lang w:eastAsia="zh-CN"/>
              </w:rPr>
              <w:t>谈判</w:t>
            </w:r>
            <w:r>
              <w:rPr>
                <w:rFonts w:hint="eastAsia" w:ascii="宋体" w:hAnsi="宋体" w:cs="宋体"/>
                <w:color w:val="000000"/>
                <w:szCs w:val="21"/>
              </w:rPr>
              <w:t>文件，点选择CA数字证书然后点击“生成标书”然后选择保存文件路径保存，打开投标文件制作工具软件。</w:t>
            </w:r>
          </w:p>
          <w:p>
            <w:pPr>
              <w:spacing w:line="420" w:lineRule="exact"/>
              <w:rPr>
                <w:rFonts w:hint="eastAsia" w:ascii="宋体" w:hAnsi="宋体" w:cs="宋体"/>
                <w:color w:val="000000"/>
                <w:szCs w:val="21"/>
              </w:rPr>
            </w:pPr>
            <w:r>
              <w:rPr>
                <w:rFonts w:hint="eastAsia" w:ascii="宋体" w:hAnsi="宋体" w:cs="宋体"/>
                <w:color w:val="000000"/>
                <w:szCs w:val="21"/>
              </w:rPr>
              <w:t xml:space="preserve">    3、制作投标文件可以参照网站首页投标文件制作视频：https://www.etrading.cn/bszn/015005/015005002/20211227/80e55434-c70a-4a10-923e-641aa639269e.html</w:t>
            </w:r>
          </w:p>
          <w:p>
            <w:pPr>
              <w:spacing w:line="420" w:lineRule="exact"/>
              <w:rPr>
                <w:rFonts w:hint="eastAsia" w:ascii="宋体" w:hAnsi="宋体" w:cs="宋体"/>
                <w:color w:val="000000"/>
                <w:szCs w:val="21"/>
              </w:rPr>
            </w:pPr>
            <w:r>
              <w:rPr>
                <w:rFonts w:hint="eastAsia" w:ascii="宋体" w:hAnsi="宋体" w:cs="宋体"/>
                <w:color w:val="000000"/>
                <w:szCs w:val="21"/>
              </w:rPr>
              <w:t xml:space="preserve">  技术支持服务热线:4009280095 或者网站首页在线客服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6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24</w:t>
            </w:r>
          </w:p>
        </w:tc>
        <w:tc>
          <w:tcPr>
            <w:tcW w:w="2085"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000000"/>
                <w:szCs w:val="21"/>
              </w:rPr>
            </w:pPr>
            <w:r>
              <w:rPr>
                <w:rFonts w:hint="eastAsia" w:ascii="宋体" w:hAnsi="宋体" w:cs="宋体"/>
                <w:color w:val="000000"/>
                <w:szCs w:val="21"/>
              </w:rPr>
              <w:t>备   注</w:t>
            </w:r>
          </w:p>
        </w:tc>
        <w:tc>
          <w:tcPr>
            <w:tcW w:w="6444" w:type="dxa"/>
            <w:tcBorders>
              <w:top w:val="single" w:color="auto" w:sz="4" w:space="0"/>
              <w:left w:val="single" w:color="auto" w:sz="4" w:space="0"/>
              <w:bottom w:val="single" w:color="auto" w:sz="4" w:space="0"/>
              <w:right w:val="single" w:color="auto" w:sz="4" w:space="0"/>
            </w:tcBorders>
            <w:vAlign w:val="center"/>
          </w:tcPr>
          <w:p>
            <w:pPr>
              <w:spacing w:line="420" w:lineRule="exact"/>
              <w:rPr>
                <w:rFonts w:hint="eastAsia" w:ascii="宋体" w:hAnsi="宋体" w:eastAsia="宋体" w:cs="宋体"/>
                <w:color w:val="000000"/>
                <w:szCs w:val="21"/>
                <w:lang w:eastAsia="zh-CN"/>
              </w:rPr>
            </w:pPr>
            <w:r>
              <w:rPr>
                <w:rFonts w:hint="eastAsia" w:ascii="宋体" w:hAnsi="宋体" w:cs="宋体"/>
                <w:color w:val="000000"/>
                <w:szCs w:val="21"/>
              </w:rPr>
              <w:t>本竞争性谈判文件的解释权归采购单位</w:t>
            </w:r>
            <w:r>
              <w:rPr>
                <w:rFonts w:hint="eastAsia" w:ascii="宋体" w:hAnsi="宋体" w:cs="宋体"/>
                <w:color w:val="000000"/>
                <w:szCs w:val="21"/>
                <w:lang w:eastAsia="zh-CN"/>
              </w:rPr>
              <w:t>。</w:t>
            </w:r>
          </w:p>
        </w:tc>
      </w:tr>
    </w:tbl>
    <w:p>
      <w:pPr>
        <w:pStyle w:val="52"/>
        <w:jc w:val="center"/>
        <w:rPr>
          <w:rFonts w:ascii="宋体" w:hAnsi="宋体"/>
          <w:color w:val="000000"/>
        </w:rPr>
      </w:pPr>
      <w:bookmarkStart w:id="46" w:name="_Toc12932"/>
      <w:bookmarkStart w:id="47" w:name="_Toc14999"/>
      <w:r>
        <w:rPr>
          <w:rFonts w:hint="eastAsia" w:ascii="宋体" w:hAnsi="宋体"/>
          <w:color w:val="000000"/>
        </w:rPr>
        <w:t>第二节  谈判响应人须知</w:t>
      </w:r>
      <w:bookmarkEnd w:id="46"/>
      <w:bookmarkEnd w:id="47"/>
    </w:p>
    <w:p>
      <w:pPr>
        <w:keepNext/>
        <w:keepLines/>
        <w:widowControl w:val="0"/>
        <w:wordWrap w:val="0"/>
        <w:autoSpaceDE w:val="0"/>
        <w:autoSpaceDN w:val="0"/>
        <w:adjustRightInd w:val="0"/>
        <w:spacing w:line="440" w:lineRule="exact"/>
        <w:ind w:firstLine="472" w:firstLineChars="196"/>
        <w:jc w:val="both"/>
        <w:outlineLvl w:val="2"/>
        <w:rPr>
          <w:rFonts w:ascii="宋体" w:hAnsi="宋体" w:eastAsia="宋体" w:cs="宋体"/>
          <w:b/>
          <w:color w:val="000000"/>
          <w:kern w:val="0"/>
          <w:sz w:val="24"/>
          <w:szCs w:val="20"/>
          <w:lang w:val="en-US" w:eastAsia="zh-CN" w:bidi="ar-SA"/>
        </w:rPr>
      </w:pPr>
      <w:bookmarkStart w:id="48" w:name="_Toc7034"/>
      <w:bookmarkStart w:id="49" w:name="_Toc27892"/>
      <w:r>
        <w:rPr>
          <w:rFonts w:hint="eastAsia" w:ascii="宋体" w:hAnsi="宋体" w:eastAsia="宋体" w:cs="宋体"/>
          <w:b/>
          <w:color w:val="000000"/>
          <w:kern w:val="0"/>
          <w:sz w:val="24"/>
          <w:szCs w:val="20"/>
          <w:lang w:val="en-US" w:eastAsia="zh-CN" w:bidi="ar-SA"/>
        </w:rPr>
        <w:t>一、总则</w:t>
      </w:r>
      <w:bookmarkEnd w:id="48"/>
      <w:bookmarkEnd w:id="49"/>
    </w:p>
    <w:p>
      <w:pPr>
        <w:spacing w:line="360" w:lineRule="auto"/>
        <w:ind w:firstLine="422" w:firstLineChars="200"/>
        <w:rPr>
          <w:rFonts w:ascii="宋体" w:hAnsi="宋体" w:eastAsia="宋体" w:cs="宋体"/>
          <w:color w:val="000000"/>
          <w:szCs w:val="21"/>
        </w:rPr>
      </w:pPr>
      <w:r>
        <w:rPr>
          <w:rFonts w:hint="eastAsia" w:ascii="宋体" w:hAnsi="宋体" w:eastAsia="宋体" w:cs="宋体"/>
          <w:b/>
          <w:color w:val="000000"/>
          <w:szCs w:val="21"/>
        </w:rPr>
        <w:t>1、</w:t>
      </w:r>
      <w:r>
        <w:rPr>
          <w:rFonts w:hint="eastAsia" w:ascii="宋体" w:hAnsi="宋体" w:eastAsia="宋体" w:cs="宋体"/>
          <w:color w:val="000000"/>
          <w:szCs w:val="21"/>
        </w:rPr>
        <w:t>本竞争性谈判文件参照《中华人民共和国政府采购法》（以下简称“《政府采购法》”）和《中华人民共和国政府采购法实施条例》等有关法律、法规、规章制定。</w:t>
      </w:r>
    </w:p>
    <w:p>
      <w:pPr>
        <w:spacing w:line="360" w:lineRule="auto"/>
        <w:ind w:firstLine="422" w:firstLineChars="200"/>
        <w:rPr>
          <w:rFonts w:ascii="宋体" w:hAnsi="宋体" w:eastAsia="宋体" w:cs="宋体"/>
          <w:b/>
          <w:color w:val="000000"/>
          <w:szCs w:val="21"/>
        </w:rPr>
      </w:pPr>
      <w:r>
        <w:rPr>
          <w:rFonts w:hint="eastAsia" w:ascii="宋体" w:hAnsi="宋体" w:eastAsia="宋体" w:cs="宋体"/>
          <w:b/>
          <w:color w:val="000000"/>
          <w:szCs w:val="21"/>
        </w:rPr>
        <w:t>2、定义</w:t>
      </w:r>
    </w:p>
    <w:p>
      <w:pPr>
        <w:spacing w:line="360" w:lineRule="auto"/>
        <w:ind w:firstLine="420" w:firstLineChars="200"/>
        <w:rPr>
          <w:rFonts w:ascii="宋体" w:hAnsi="宋体" w:eastAsia="宋体" w:cs="宋体"/>
          <w:color w:val="000000"/>
          <w:szCs w:val="21"/>
        </w:rPr>
      </w:pPr>
      <w:r>
        <w:rPr>
          <w:rFonts w:hint="eastAsia" w:ascii="宋体" w:hAnsi="宋体" w:eastAsia="宋体" w:cs="宋体"/>
          <w:color w:val="000000"/>
          <w:szCs w:val="21"/>
        </w:rPr>
        <w:t>2.1、采购单位是指采购人和采购代理机构。</w:t>
      </w:r>
    </w:p>
    <w:p>
      <w:pPr>
        <w:spacing w:line="360" w:lineRule="auto"/>
        <w:ind w:firstLine="420" w:firstLineChars="200"/>
        <w:rPr>
          <w:rFonts w:ascii="宋体" w:hAnsi="宋体" w:eastAsia="宋体" w:cs="宋体"/>
          <w:color w:val="000000"/>
          <w:szCs w:val="21"/>
        </w:rPr>
      </w:pPr>
      <w:r>
        <w:rPr>
          <w:rFonts w:hint="eastAsia" w:ascii="宋体" w:hAnsi="宋体" w:eastAsia="宋体" w:cs="宋体"/>
          <w:color w:val="000000"/>
          <w:szCs w:val="21"/>
        </w:rPr>
        <w:t>2.2、谈判响应人是指对“谈判响应人须知前附表”序号2所指的项目表现出兴趣，按照</w:t>
      </w:r>
      <w:r>
        <w:rPr>
          <w:rFonts w:hint="eastAsia" w:ascii="宋体" w:hAnsi="宋体" w:eastAsia="宋体" w:cs="宋体"/>
          <w:color w:val="000000"/>
        </w:rPr>
        <w:t>约定</w:t>
      </w:r>
      <w:r>
        <w:rPr>
          <w:rFonts w:hint="eastAsia" w:ascii="宋体" w:hAnsi="宋体" w:eastAsia="宋体" w:cs="宋体"/>
          <w:color w:val="000000"/>
          <w:szCs w:val="21"/>
        </w:rPr>
        <w:t>的程序，从采购单位获取了竞争性谈判文件，并实际参与了该项目谈判活动的供应商。</w:t>
      </w:r>
    </w:p>
    <w:p>
      <w:pPr>
        <w:spacing w:line="360" w:lineRule="auto"/>
        <w:ind w:firstLine="422" w:firstLineChars="200"/>
        <w:rPr>
          <w:rFonts w:ascii="宋体" w:hAnsi="宋体" w:eastAsia="宋体" w:cs="宋体"/>
          <w:b/>
          <w:color w:val="000000"/>
          <w:szCs w:val="21"/>
        </w:rPr>
      </w:pPr>
      <w:r>
        <w:rPr>
          <w:rFonts w:hint="eastAsia" w:ascii="宋体" w:hAnsi="宋体" w:eastAsia="宋体" w:cs="宋体"/>
          <w:b/>
          <w:color w:val="000000"/>
          <w:szCs w:val="21"/>
        </w:rPr>
        <w:t>3、谈判响应人资格要求</w:t>
      </w:r>
    </w:p>
    <w:p>
      <w:pPr>
        <w:spacing w:line="360" w:lineRule="auto"/>
        <w:ind w:firstLine="420" w:firstLineChars="200"/>
        <w:rPr>
          <w:rFonts w:ascii="宋体" w:hAnsi="宋体" w:eastAsia="宋体" w:cs="宋体"/>
          <w:color w:val="000000"/>
          <w:szCs w:val="21"/>
        </w:rPr>
      </w:pPr>
      <w:r>
        <w:rPr>
          <w:rFonts w:hint="eastAsia" w:ascii="宋体" w:hAnsi="宋体" w:eastAsia="宋体" w:cs="宋体"/>
          <w:color w:val="000000"/>
          <w:szCs w:val="21"/>
        </w:rPr>
        <w:t>3.1、参与本项目的谈判响应人必须满足的要求：详见谈判响应人须知前附表。</w:t>
      </w:r>
    </w:p>
    <w:p>
      <w:pPr>
        <w:spacing w:line="500" w:lineRule="exact"/>
        <w:ind w:firstLine="420" w:firstLineChars="200"/>
        <w:rPr>
          <w:rFonts w:ascii="宋体" w:hAnsi="宋体" w:eastAsia="宋体" w:cs="宋体"/>
          <w:color w:val="000000"/>
          <w:szCs w:val="21"/>
        </w:rPr>
      </w:pPr>
      <w:r>
        <w:rPr>
          <w:rFonts w:hint="eastAsia" w:ascii="宋体" w:hAnsi="宋体" w:eastAsia="宋体" w:cs="宋体"/>
          <w:color w:val="000000"/>
          <w:szCs w:val="21"/>
        </w:rPr>
        <w:t>3.2、谈判响应人之间如果存在下列情形之一的，不得同时参加同一包别或者不分包别的同一项目谈判响应：</w:t>
      </w:r>
    </w:p>
    <w:p>
      <w:pPr>
        <w:spacing w:line="500" w:lineRule="exact"/>
        <w:ind w:firstLine="420" w:firstLineChars="200"/>
        <w:rPr>
          <w:rFonts w:ascii="宋体" w:hAnsi="宋体" w:eastAsia="宋体" w:cs="宋体"/>
          <w:color w:val="000000"/>
          <w:szCs w:val="21"/>
        </w:rPr>
      </w:pPr>
      <w:r>
        <w:rPr>
          <w:rFonts w:hint="eastAsia" w:ascii="宋体" w:hAnsi="宋体" w:eastAsia="宋体" w:cs="宋体"/>
          <w:color w:val="000000"/>
          <w:szCs w:val="21"/>
        </w:rPr>
        <w:t>（1）</w:t>
      </w:r>
      <w:r>
        <w:rPr>
          <w:rFonts w:hint="eastAsia" w:ascii="宋体" w:hAnsi="宋体" w:eastAsia="宋体" w:cs="宋体"/>
          <w:color w:val="000000"/>
        </w:rPr>
        <w:t>单位负责人为同一人或者存在直接控股、管理关系的不同供应商</w:t>
      </w:r>
      <w:r>
        <w:rPr>
          <w:rFonts w:hint="eastAsia" w:ascii="宋体" w:hAnsi="宋体" w:eastAsia="宋体" w:cs="宋体"/>
          <w:color w:val="000000"/>
          <w:szCs w:val="21"/>
        </w:rPr>
        <w:t>；</w:t>
      </w:r>
    </w:p>
    <w:p>
      <w:pPr>
        <w:spacing w:line="360" w:lineRule="auto"/>
        <w:ind w:firstLine="420" w:firstLineChars="200"/>
        <w:rPr>
          <w:rFonts w:ascii="宋体" w:hAnsi="宋体" w:eastAsia="宋体" w:cs="宋体"/>
          <w:color w:val="000000"/>
          <w:szCs w:val="21"/>
        </w:rPr>
      </w:pPr>
      <w:r>
        <w:rPr>
          <w:rFonts w:hint="eastAsia" w:ascii="宋体" w:hAnsi="宋体" w:eastAsia="宋体" w:cs="宋体"/>
          <w:color w:val="000000"/>
          <w:szCs w:val="21"/>
        </w:rPr>
        <w:t>（2）</w:t>
      </w:r>
      <w:r>
        <w:rPr>
          <w:rFonts w:hint="eastAsia" w:ascii="宋体" w:hAnsi="宋体" w:eastAsia="宋体" w:cs="宋体"/>
          <w:color w:val="000000"/>
        </w:rPr>
        <w:t>除单一来源采购项目外，为采购项目提供整体设计、规范编制或者项目管理、监理、检测等服务的供应商</w:t>
      </w:r>
      <w:r>
        <w:rPr>
          <w:rFonts w:hint="eastAsia" w:ascii="宋体" w:hAnsi="宋体" w:eastAsia="宋体" w:cs="宋体"/>
          <w:color w:val="000000"/>
          <w:szCs w:val="21"/>
        </w:rPr>
        <w:t>。</w:t>
      </w:r>
    </w:p>
    <w:p>
      <w:pPr>
        <w:spacing w:line="360" w:lineRule="auto"/>
        <w:ind w:firstLine="420" w:firstLineChars="200"/>
        <w:rPr>
          <w:rFonts w:ascii="宋体" w:hAnsi="宋体" w:eastAsia="宋体"/>
          <w:szCs w:val="21"/>
        </w:rPr>
      </w:pPr>
      <w:r>
        <w:rPr>
          <w:rFonts w:hint="eastAsia" w:ascii="宋体" w:hAnsi="宋体" w:eastAsia="宋体"/>
          <w:szCs w:val="21"/>
        </w:rPr>
        <w:t>3</w:t>
      </w:r>
      <w:r>
        <w:rPr>
          <w:rFonts w:ascii="宋体" w:hAnsi="宋体" w:eastAsia="宋体"/>
          <w:szCs w:val="21"/>
        </w:rPr>
        <w:t>.3</w:t>
      </w:r>
      <w:r>
        <w:rPr>
          <w:rFonts w:hint="eastAsia" w:ascii="宋体" w:hAnsi="宋体" w:eastAsia="宋体"/>
          <w:szCs w:val="21"/>
        </w:rPr>
        <w:t>、</w:t>
      </w:r>
      <w:r>
        <w:rPr>
          <w:rFonts w:hint="eastAsia" w:ascii="Arial" w:hAnsi="Arial" w:eastAsia="宋体" w:cs="Arial"/>
        </w:rPr>
        <w:t>银行、保险、石油化工、电力、电信等特殊行业的分公司参与</w:t>
      </w:r>
      <w:r>
        <w:rPr>
          <w:rFonts w:hint="eastAsia" w:ascii="宋体" w:hAnsi="宋体" w:eastAsia="宋体" w:cs="宋体"/>
          <w:color w:val="000000"/>
          <w:szCs w:val="21"/>
        </w:rPr>
        <w:t>谈判</w:t>
      </w:r>
      <w:r>
        <w:rPr>
          <w:rFonts w:hint="eastAsia" w:ascii="Arial" w:hAnsi="Arial" w:eastAsia="宋体" w:cs="Arial"/>
        </w:rPr>
        <w:t>，须取得总公司的相关授权（</w:t>
      </w:r>
      <w:r>
        <w:rPr>
          <w:rFonts w:hint="eastAsia" w:ascii="宋体" w:hAnsi="宋体" w:eastAsia="宋体" w:cs="宋体"/>
          <w:color w:val="000000"/>
          <w:szCs w:val="21"/>
        </w:rPr>
        <w:t>谈判响应</w:t>
      </w:r>
      <w:r>
        <w:rPr>
          <w:rFonts w:hint="eastAsia" w:ascii="Arial" w:hAnsi="Arial" w:eastAsia="宋体" w:cs="Arial"/>
        </w:rPr>
        <w:t>文件中须提供）；银行、保险、石油化工、电力、电信等特殊行业的分公司取得总公司相关授权后，</w:t>
      </w:r>
      <w:r>
        <w:rPr>
          <w:rFonts w:hint="eastAsia" w:ascii="宋体" w:hAnsi="宋体" w:eastAsia="宋体" w:cs="宋体"/>
          <w:color w:val="000000"/>
          <w:szCs w:val="21"/>
        </w:rPr>
        <w:t>谈判</w:t>
      </w:r>
      <w:r>
        <w:rPr>
          <w:rFonts w:hint="eastAsia" w:ascii="Arial" w:hAnsi="Arial" w:eastAsia="宋体" w:cs="Arial"/>
        </w:rPr>
        <w:t>文件中关于法定代表人的要求事项可由分公司负责人代理。</w:t>
      </w:r>
    </w:p>
    <w:p>
      <w:pPr>
        <w:spacing w:line="360" w:lineRule="auto"/>
        <w:ind w:firstLine="420" w:firstLineChars="200"/>
        <w:rPr>
          <w:rFonts w:ascii="宋体" w:hAnsi="宋体" w:eastAsia="宋体" w:cs="宋体"/>
          <w:color w:val="000000"/>
          <w:szCs w:val="21"/>
        </w:rPr>
      </w:pPr>
      <w:r>
        <w:rPr>
          <w:rFonts w:hint="eastAsia" w:ascii="宋体" w:hAnsi="宋体" w:eastAsia="宋体" w:cs="宋体"/>
          <w:color w:val="000000"/>
          <w:szCs w:val="21"/>
        </w:rPr>
        <w:t>3.4、谈判响应人必须确保自己信息真实、准确，否则，谈判响应人因此蒙受损失，采购单位概不负责。</w:t>
      </w:r>
    </w:p>
    <w:p>
      <w:pPr>
        <w:spacing w:line="360" w:lineRule="auto"/>
        <w:ind w:firstLine="422" w:firstLineChars="200"/>
        <w:rPr>
          <w:rFonts w:ascii="宋体" w:hAnsi="宋体" w:eastAsia="宋体" w:cs="宋体"/>
          <w:color w:val="000000"/>
          <w:szCs w:val="21"/>
        </w:rPr>
      </w:pPr>
      <w:r>
        <w:rPr>
          <w:rFonts w:hint="eastAsia" w:ascii="宋体" w:hAnsi="宋体" w:eastAsia="宋体" w:cs="宋体"/>
          <w:b/>
          <w:color w:val="000000"/>
        </w:rPr>
        <w:t>4、踏勘现场：</w:t>
      </w:r>
      <w:r>
        <w:rPr>
          <w:rFonts w:hint="eastAsia" w:ascii="宋体" w:hAnsi="宋体" w:eastAsia="宋体" w:cs="宋体"/>
          <w:color w:val="000000"/>
          <w:szCs w:val="21"/>
        </w:rPr>
        <w:t>谈判响应人自行踏勘现场。谈判响应人应认真对本项目实施现场环境进行踏勘，对项目环境和影响等因素，做出理性的判断和估价。谈判响应人自行负责在踏勘现场发生的人员伤亡和财产损失。成交后签订合同时和供货安装过程中，谈判响应人不得以不了解或不完全了解现场情况为由，提出任何形式的增加费用或索赔的要求。</w:t>
      </w:r>
    </w:p>
    <w:p>
      <w:pPr>
        <w:adjustRightInd w:val="0"/>
        <w:spacing w:line="460" w:lineRule="exact"/>
        <w:ind w:firstLine="413" w:firstLineChars="196"/>
        <w:rPr>
          <w:rFonts w:ascii="宋体" w:hAnsi="宋体" w:eastAsia="宋体" w:cs="宋体"/>
          <w:b/>
          <w:color w:val="000000"/>
          <w:szCs w:val="21"/>
        </w:rPr>
      </w:pPr>
      <w:r>
        <w:rPr>
          <w:rFonts w:hint="eastAsia" w:ascii="宋体" w:hAnsi="宋体" w:eastAsia="宋体" w:cs="宋体"/>
          <w:b/>
          <w:color w:val="000000"/>
          <w:szCs w:val="21"/>
        </w:rPr>
        <w:t>5、联合体响应</w:t>
      </w:r>
    </w:p>
    <w:p>
      <w:pPr>
        <w:spacing w:line="360" w:lineRule="auto"/>
        <w:rPr>
          <w:rFonts w:ascii="宋体" w:hAnsi="宋体" w:eastAsia="宋体" w:cs="宋体"/>
          <w:color w:val="000000"/>
          <w:szCs w:val="21"/>
        </w:rPr>
      </w:pPr>
      <w:r>
        <w:rPr>
          <w:rFonts w:hint="eastAsia" w:ascii="宋体" w:hAnsi="宋体" w:eastAsia="宋体" w:cs="宋体"/>
          <w:color w:val="000000"/>
          <w:szCs w:val="21"/>
        </w:rPr>
        <w:t xml:space="preserve">    5.1、除非本项目明确要求不接受联合体形式响应外，两个或两个以上供应商可以组成一个联合体，以一个谈判响应人的身份响应。</w:t>
      </w:r>
    </w:p>
    <w:p>
      <w:pPr>
        <w:spacing w:line="360" w:lineRule="auto"/>
        <w:rPr>
          <w:rFonts w:ascii="宋体" w:hAnsi="宋体" w:eastAsia="宋体" w:cs="宋体"/>
          <w:color w:val="000000"/>
          <w:szCs w:val="21"/>
        </w:rPr>
      </w:pPr>
      <w:r>
        <w:rPr>
          <w:rFonts w:hint="eastAsia" w:ascii="宋体" w:hAnsi="宋体" w:eastAsia="宋体" w:cs="宋体"/>
          <w:color w:val="000000"/>
          <w:szCs w:val="21"/>
        </w:rPr>
        <w:t xml:space="preserve">    5.2、以联合体形式参加响应的，联合体各方均应当符合《政府采购法》第二十二条第一款规定的条件，根据采购项目的特殊要求规定谈判响应人特定条件的，联合体各方中至少应当有一方符合。</w:t>
      </w:r>
    </w:p>
    <w:p>
      <w:pPr>
        <w:spacing w:line="360" w:lineRule="auto"/>
        <w:rPr>
          <w:rFonts w:ascii="宋体" w:hAnsi="宋体" w:eastAsia="宋体" w:cs="宋体"/>
          <w:color w:val="000000"/>
          <w:szCs w:val="21"/>
        </w:rPr>
      </w:pPr>
      <w:r>
        <w:rPr>
          <w:rFonts w:hint="eastAsia" w:ascii="宋体" w:hAnsi="宋体" w:eastAsia="宋体" w:cs="宋体"/>
          <w:color w:val="000000"/>
          <w:szCs w:val="21"/>
        </w:rPr>
        <w:t xml:space="preserve">    5.3、联合体各方之间应当签订联合体协议，明确约定联合体各方应当承担的工作和相应的责任，并将联合体协议连同谈判响应文件一并提交采购单位。由同一专业的单位组成的联合体，按照同一资质等级较低的单位确定资质等级。联合体各方签订联合体协议后，不得再以自己的名义单独在同一项目中谈判响应，也不得组成新的联合体参加同一项目谈判响应。</w:t>
      </w:r>
    </w:p>
    <w:p>
      <w:pPr>
        <w:spacing w:line="360" w:lineRule="auto"/>
        <w:rPr>
          <w:rFonts w:hint="eastAsia" w:ascii="宋体" w:hAnsi="宋体" w:eastAsia="宋体" w:cs="宋体"/>
          <w:color w:val="000000"/>
          <w:szCs w:val="21"/>
          <w:lang w:val="en-US" w:eastAsia="zh-CN"/>
        </w:rPr>
      </w:pPr>
      <w:r>
        <w:rPr>
          <w:rFonts w:hint="eastAsia" w:ascii="宋体" w:hAnsi="宋体" w:eastAsia="宋体" w:cs="宋体"/>
          <w:color w:val="000000"/>
          <w:szCs w:val="21"/>
        </w:rPr>
        <w:t xml:space="preserve">    </w:t>
      </w:r>
      <w:r>
        <w:rPr>
          <w:rFonts w:hint="eastAsia" w:ascii="宋体" w:hAnsi="宋体" w:eastAsia="宋体" w:cs="宋体"/>
          <w:b/>
          <w:color w:val="000000"/>
        </w:rPr>
        <w:t>6、谈判响应费用：</w:t>
      </w:r>
      <w:r>
        <w:rPr>
          <w:rFonts w:hint="eastAsia" w:ascii="宋体" w:hAnsi="宋体" w:eastAsia="宋体" w:cs="宋体"/>
          <w:b/>
          <w:color w:val="000000"/>
          <w:szCs w:val="21"/>
        </w:rPr>
        <w:t>谈判响应人必须自行承担参加谈判响应的所有费用</w:t>
      </w:r>
      <w:r>
        <w:rPr>
          <w:rFonts w:hint="eastAsia" w:ascii="宋体" w:hAnsi="宋体" w:cs="宋体"/>
          <w:b/>
          <w:color w:val="000000"/>
          <w:szCs w:val="21"/>
          <w:lang w:eastAsia="zh-CN"/>
        </w:rPr>
        <w:t>。</w:t>
      </w:r>
    </w:p>
    <w:p>
      <w:pPr>
        <w:keepNext/>
        <w:keepLines/>
        <w:widowControl w:val="0"/>
        <w:wordWrap w:val="0"/>
        <w:autoSpaceDE w:val="0"/>
        <w:autoSpaceDN w:val="0"/>
        <w:adjustRightInd w:val="0"/>
        <w:spacing w:line="440" w:lineRule="exact"/>
        <w:ind w:firstLine="472" w:firstLineChars="196"/>
        <w:jc w:val="left"/>
        <w:outlineLvl w:val="2"/>
        <w:rPr>
          <w:rFonts w:ascii="宋体" w:hAnsi="宋体" w:eastAsia="宋体" w:cs="宋体"/>
          <w:b/>
          <w:color w:val="000000"/>
          <w:kern w:val="0"/>
          <w:sz w:val="24"/>
          <w:szCs w:val="20"/>
          <w:lang w:val="en-US" w:eastAsia="zh-CN" w:bidi="ar-SA"/>
        </w:rPr>
      </w:pPr>
      <w:bookmarkStart w:id="50" w:name="_Toc1655"/>
      <w:bookmarkStart w:id="51" w:name="_Toc8536"/>
      <w:r>
        <w:rPr>
          <w:rFonts w:hint="eastAsia" w:ascii="宋体" w:hAnsi="宋体" w:eastAsia="宋体" w:cs="宋体"/>
          <w:b/>
          <w:color w:val="000000"/>
          <w:kern w:val="0"/>
          <w:sz w:val="24"/>
          <w:szCs w:val="20"/>
          <w:lang w:val="en-US" w:eastAsia="zh-CN" w:bidi="ar-SA"/>
        </w:rPr>
        <w:t>二、竞争性谈判文件</w:t>
      </w:r>
      <w:bookmarkEnd w:id="50"/>
      <w:bookmarkEnd w:id="51"/>
    </w:p>
    <w:p>
      <w:pPr>
        <w:spacing w:line="360" w:lineRule="auto"/>
        <w:ind w:firstLine="422" w:firstLineChars="200"/>
        <w:rPr>
          <w:rFonts w:ascii="宋体" w:hAnsi="宋体" w:eastAsia="宋体" w:cs="宋体"/>
          <w:b/>
          <w:color w:val="000000"/>
          <w:szCs w:val="21"/>
        </w:rPr>
      </w:pPr>
      <w:r>
        <w:rPr>
          <w:rFonts w:hint="eastAsia" w:ascii="宋体" w:hAnsi="宋体" w:eastAsia="宋体" w:cs="宋体"/>
          <w:b/>
          <w:color w:val="000000"/>
          <w:szCs w:val="21"/>
        </w:rPr>
        <w:t>7、竞争性谈判文件的构成</w:t>
      </w:r>
    </w:p>
    <w:p>
      <w:pPr>
        <w:spacing w:line="360" w:lineRule="auto"/>
        <w:ind w:firstLine="420" w:firstLineChars="200"/>
        <w:rPr>
          <w:rFonts w:ascii="宋体" w:hAnsi="宋体" w:eastAsia="宋体" w:cs="宋体"/>
          <w:color w:val="000000"/>
          <w:szCs w:val="21"/>
        </w:rPr>
      </w:pPr>
      <w:r>
        <w:rPr>
          <w:rFonts w:hint="eastAsia" w:ascii="宋体" w:hAnsi="宋体" w:eastAsia="宋体" w:cs="宋体"/>
          <w:color w:val="000000"/>
          <w:szCs w:val="21"/>
        </w:rPr>
        <w:t>7.1、竞争性谈判文件包括：</w:t>
      </w:r>
    </w:p>
    <w:p>
      <w:pPr>
        <w:spacing w:line="360" w:lineRule="auto"/>
        <w:ind w:firstLine="420" w:firstLineChars="200"/>
        <w:rPr>
          <w:rFonts w:ascii="宋体" w:hAnsi="宋体" w:eastAsia="宋体" w:cs="宋体"/>
          <w:color w:val="000000"/>
          <w:szCs w:val="21"/>
        </w:rPr>
      </w:pPr>
      <w:r>
        <w:rPr>
          <w:rFonts w:hint="eastAsia" w:ascii="宋体" w:hAnsi="宋体" w:eastAsia="宋体" w:cs="宋体"/>
          <w:color w:val="000000"/>
          <w:szCs w:val="21"/>
        </w:rPr>
        <w:t>（1）第一章  竞争性谈判公告；</w:t>
      </w:r>
    </w:p>
    <w:p>
      <w:pPr>
        <w:spacing w:line="360" w:lineRule="auto"/>
        <w:ind w:firstLine="420" w:firstLineChars="200"/>
        <w:rPr>
          <w:rFonts w:ascii="宋体" w:hAnsi="宋体" w:eastAsia="宋体" w:cs="宋体"/>
          <w:color w:val="000000"/>
          <w:szCs w:val="21"/>
        </w:rPr>
      </w:pPr>
      <w:r>
        <w:rPr>
          <w:rFonts w:hint="eastAsia" w:ascii="宋体" w:hAnsi="宋体" w:eastAsia="宋体" w:cs="宋体"/>
          <w:color w:val="000000"/>
          <w:szCs w:val="21"/>
        </w:rPr>
        <w:t>（2）第二章  谈判响应人须知；</w:t>
      </w:r>
    </w:p>
    <w:p>
      <w:pPr>
        <w:spacing w:line="360" w:lineRule="auto"/>
        <w:ind w:firstLine="420" w:firstLineChars="200"/>
        <w:rPr>
          <w:rFonts w:ascii="宋体" w:hAnsi="宋体" w:eastAsia="宋体" w:cs="宋体"/>
          <w:color w:val="000000"/>
          <w:szCs w:val="21"/>
        </w:rPr>
      </w:pPr>
      <w:r>
        <w:rPr>
          <w:rFonts w:hint="eastAsia" w:ascii="宋体" w:hAnsi="宋体" w:eastAsia="宋体" w:cs="宋体"/>
          <w:color w:val="000000"/>
          <w:szCs w:val="21"/>
        </w:rPr>
        <w:t>（3）第三章  货物需求及技术要求；</w:t>
      </w:r>
    </w:p>
    <w:p>
      <w:pPr>
        <w:spacing w:line="360" w:lineRule="auto"/>
        <w:ind w:firstLine="420" w:firstLineChars="200"/>
        <w:rPr>
          <w:rFonts w:ascii="宋体" w:hAnsi="宋体" w:eastAsia="宋体" w:cs="宋体"/>
          <w:color w:val="000000"/>
          <w:szCs w:val="21"/>
        </w:rPr>
      </w:pPr>
      <w:r>
        <w:rPr>
          <w:rFonts w:hint="eastAsia" w:ascii="宋体" w:hAnsi="宋体" w:eastAsia="宋体" w:cs="宋体"/>
          <w:color w:val="000000"/>
          <w:szCs w:val="21"/>
        </w:rPr>
        <w:t>（4）第四章  合同主要条款；</w:t>
      </w:r>
    </w:p>
    <w:p>
      <w:pPr>
        <w:spacing w:line="360" w:lineRule="auto"/>
        <w:ind w:firstLine="420" w:firstLineChars="200"/>
        <w:rPr>
          <w:rFonts w:ascii="宋体" w:hAnsi="宋体" w:eastAsia="宋体" w:cs="宋体"/>
          <w:color w:val="000000"/>
          <w:szCs w:val="21"/>
        </w:rPr>
      </w:pPr>
      <w:r>
        <w:rPr>
          <w:rFonts w:hint="eastAsia" w:ascii="宋体" w:hAnsi="宋体" w:eastAsia="宋体" w:cs="宋体"/>
          <w:color w:val="000000"/>
          <w:szCs w:val="21"/>
        </w:rPr>
        <w:t>（5）第五章  谈判响应文件格式；</w:t>
      </w:r>
    </w:p>
    <w:p>
      <w:pPr>
        <w:spacing w:line="360" w:lineRule="auto"/>
        <w:rPr>
          <w:rFonts w:ascii="宋体" w:hAnsi="宋体" w:eastAsia="宋体" w:cs="宋体"/>
          <w:color w:val="000000"/>
          <w:szCs w:val="21"/>
        </w:rPr>
      </w:pPr>
      <w:r>
        <w:rPr>
          <w:rFonts w:hint="eastAsia" w:ascii="宋体" w:hAnsi="宋体" w:eastAsia="宋体" w:cs="宋体"/>
          <w:color w:val="000000"/>
          <w:szCs w:val="21"/>
        </w:rPr>
        <w:t xml:space="preserve">    7.2、谈判响应人应认真阅读和充分理解竞争性谈判文件中所有的内容。如果谈判响应人没有满足竞争性谈判文件的有关要求，其风险由谈判响应人自行承担。</w:t>
      </w:r>
    </w:p>
    <w:p>
      <w:pPr>
        <w:spacing w:line="360" w:lineRule="auto"/>
        <w:rPr>
          <w:rFonts w:ascii="宋体" w:hAnsi="宋体" w:eastAsia="宋体" w:cs="宋体"/>
          <w:szCs w:val="21"/>
        </w:rPr>
      </w:pPr>
      <w:r>
        <w:rPr>
          <w:rFonts w:hint="eastAsia" w:ascii="宋体" w:hAnsi="宋体" w:eastAsia="宋体" w:cs="宋体"/>
          <w:szCs w:val="21"/>
        </w:rPr>
        <w:t xml:space="preserve">    7.3、谈判响应人获取竞争性谈判文件后，应仔细检查竞争性谈判文件的所有内容，如有残缺、文本不清晰、表述不一致等问题应在获得竞争性谈判文件 1 日内向采购单位提出并将问题，否则，由此引起的一切损失和后果由谈判响应人自行承担。谈判响应人同时应认真审阅竞争性谈判文件中所有的事项、格式、条款和规范要求等，若谈判响应人的谈判响应文件没有按竞争性谈判文件要求提交全部资料及自己理解产生的误差，或谈判响应文件没有对竞争性谈判文件做出实质性响应，其风险由谈判响应人自行承担，并根据有关条款</w:t>
      </w:r>
      <w:r>
        <w:rPr>
          <w:rFonts w:hint="eastAsia" w:ascii="宋体" w:hAnsi="宋体" w:eastAsia="宋体" w:cs="宋体"/>
        </w:rPr>
        <w:t>约定，</w:t>
      </w:r>
      <w:r>
        <w:rPr>
          <w:rFonts w:hint="eastAsia" w:ascii="宋体" w:hAnsi="宋体" w:eastAsia="宋体" w:cs="宋体"/>
          <w:szCs w:val="21"/>
        </w:rPr>
        <w:t>该谈判响应有可能被拒绝。</w:t>
      </w:r>
    </w:p>
    <w:p>
      <w:pPr>
        <w:spacing w:line="360" w:lineRule="auto"/>
        <w:ind w:firstLine="422" w:firstLineChars="200"/>
        <w:rPr>
          <w:rFonts w:ascii="宋体" w:hAnsi="宋体" w:eastAsia="宋体" w:cs="宋体"/>
          <w:b/>
          <w:color w:val="000000"/>
          <w:szCs w:val="21"/>
        </w:rPr>
      </w:pPr>
      <w:r>
        <w:rPr>
          <w:rFonts w:hint="eastAsia" w:ascii="宋体" w:hAnsi="宋体" w:eastAsia="宋体" w:cs="宋体"/>
          <w:b/>
          <w:color w:val="000000"/>
          <w:szCs w:val="21"/>
        </w:rPr>
        <w:t>8、竞争性谈判文件的澄清</w:t>
      </w:r>
    </w:p>
    <w:p>
      <w:pPr>
        <w:spacing w:line="360" w:lineRule="auto"/>
        <w:rPr>
          <w:rFonts w:ascii="宋体" w:hAnsi="宋体" w:eastAsia="宋体" w:cs="宋体"/>
          <w:szCs w:val="21"/>
        </w:rPr>
      </w:pPr>
      <w:r>
        <w:rPr>
          <w:rFonts w:hint="eastAsia" w:ascii="宋体" w:hAnsi="宋体" w:eastAsia="宋体" w:cs="宋体"/>
          <w:color w:val="000000"/>
          <w:szCs w:val="21"/>
        </w:rPr>
        <w:t xml:space="preserve">    </w:t>
      </w:r>
      <w:r>
        <w:rPr>
          <w:rFonts w:hint="eastAsia" w:ascii="宋体" w:hAnsi="宋体" w:eastAsia="宋体" w:cs="宋体"/>
          <w:szCs w:val="21"/>
        </w:rPr>
        <w:t>8.1、谈判响应人可以通过</w:t>
      </w:r>
      <w:r>
        <w:rPr>
          <w:rFonts w:hint="eastAsia" w:ascii="宋体" w:hAnsi="宋体" w:eastAsia="宋体" w:cs="宋体"/>
          <w:szCs w:val="21"/>
          <w:lang w:eastAsia="zh-CN"/>
        </w:rPr>
        <w:t>电子交易平台系统</w:t>
      </w:r>
      <w:r>
        <w:rPr>
          <w:rFonts w:hint="eastAsia" w:ascii="宋体" w:hAnsi="宋体" w:eastAsia="宋体" w:cs="宋体"/>
          <w:szCs w:val="21"/>
        </w:rPr>
        <w:t>要求采购单位对竞争性谈判文件中的有关问题进行答疑或澄清。</w:t>
      </w:r>
    </w:p>
    <w:p>
      <w:pPr>
        <w:spacing w:line="360" w:lineRule="auto"/>
        <w:rPr>
          <w:rFonts w:ascii="宋体" w:hAnsi="宋体" w:eastAsia="宋体" w:cs="宋体"/>
          <w:szCs w:val="21"/>
        </w:rPr>
      </w:pPr>
      <w:r>
        <w:rPr>
          <w:rFonts w:hint="eastAsia" w:ascii="宋体" w:hAnsi="宋体" w:eastAsia="宋体" w:cs="宋体"/>
          <w:szCs w:val="21"/>
        </w:rPr>
        <w:t xml:space="preserve">   </w:t>
      </w:r>
      <w:r>
        <w:rPr>
          <w:rFonts w:hint="eastAsia" w:ascii="宋体" w:hAnsi="宋体" w:eastAsia="宋体" w:cs="宋体"/>
          <w:szCs w:val="21"/>
          <w:lang w:val="en-US" w:eastAsia="zh-CN"/>
        </w:rPr>
        <w:t xml:space="preserve"> </w:t>
      </w:r>
      <w:r>
        <w:rPr>
          <w:rFonts w:hint="eastAsia" w:ascii="宋体" w:hAnsi="宋体" w:eastAsia="宋体" w:cs="宋体"/>
          <w:szCs w:val="21"/>
        </w:rPr>
        <w:t>8.2、谈判响应人对竞争性谈判文件如有质疑，应在提交响应文件截止时间2个工作日前向采购单位提出。</w:t>
      </w:r>
    </w:p>
    <w:p>
      <w:pPr>
        <w:spacing w:line="360" w:lineRule="auto"/>
        <w:rPr>
          <w:rFonts w:ascii="宋体" w:hAnsi="宋体" w:eastAsia="宋体" w:cs="宋体"/>
          <w:szCs w:val="21"/>
        </w:rPr>
      </w:pPr>
      <w:r>
        <w:rPr>
          <w:rFonts w:hint="eastAsia" w:ascii="宋体" w:hAnsi="宋体" w:eastAsia="宋体" w:cs="宋体"/>
          <w:szCs w:val="21"/>
        </w:rPr>
        <w:t xml:space="preserve">    8.3、如果谈判响应人未在</w:t>
      </w:r>
      <w:r>
        <w:rPr>
          <w:rFonts w:hint="eastAsia" w:ascii="宋体" w:hAnsi="宋体" w:eastAsia="宋体" w:cs="宋体"/>
        </w:rPr>
        <w:t>约定</w:t>
      </w:r>
      <w:r>
        <w:rPr>
          <w:rFonts w:hint="eastAsia" w:ascii="宋体" w:hAnsi="宋体" w:eastAsia="宋体" w:cs="宋体"/>
          <w:szCs w:val="21"/>
        </w:rPr>
        <w:t>的时间内对竞争性谈判文件有关条款提出质疑，则视为充分理解竞争性谈判文件所有内容。一旦提交谈判响应文件，则认为该谈判响应人接受竞争性谈判文件的所有条款。</w:t>
      </w:r>
    </w:p>
    <w:p>
      <w:pPr>
        <w:spacing w:line="360" w:lineRule="auto"/>
        <w:rPr>
          <w:rFonts w:hint="eastAsia" w:ascii="宋体" w:hAnsi="宋体" w:eastAsia="宋体" w:cs="宋体"/>
          <w:color w:val="000000"/>
          <w:szCs w:val="21"/>
          <w:lang w:eastAsia="zh-CN"/>
        </w:rPr>
      </w:pPr>
      <w:r>
        <w:rPr>
          <w:rFonts w:hint="eastAsia" w:ascii="宋体" w:hAnsi="宋体" w:eastAsia="宋体" w:cs="宋体"/>
          <w:szCs w:val="21"/>
        </w:rPr>
        <w:t xml:space="preserve">    8.4、采购单位对在</w:t>
      </w:r>
      <w:r>
        <w:rPr>
          <w:rFonts w:hint="eastAsia" w:ascii="宋体" w:hAnsi="宋体" w:eastAsia="宋体" w:cs="宋体"/>
        </w:rPr>
        <w:t>约定</w:t>
      </w:r>
      <w:r>
        <w:rPr>
          <w:rFonts w:hint="eastAsia" w:ascii="宋体" w:hAnsi="宋体" w:eastAsia="宋体" w:cs="宋体"/>
          <w:szCs w:val="21"/>
        </w:rPr>
        <w:t>时间收到的、且需要做出澄清的问题，将以本须知所述方式进行答复</w:t>
      </w:r>
      <w:r>
        <w:rPr>
          <w:rFonts w:hint="eastAsia" w:ascii="宋体" w:hAnsi="宋体" w:eastAsia="宋体" w:cs="宋体"/>
          <w:szCs w:val="21"/>
          <w:lang w:eastAsia="zh-CN"/>
        </w:rPr>
        <w:t>。</w:t>
      </w:r>
    </w:p>
    <w:p>
      <w:pPr>
        <w:spacing w:line="360" w:lineRule="auto"/>
        <w:ind w:firstLine="422" w:firstLineChars="200"/>
        <w:rPr>
          <w:rFonts w:ascii="宋体" w:hAnsi="宋体" w:cs="宋体"/>
          <w:b/>
          <w:color w:val="000000"/>
          <w:szCs w:val="21"/>
        </w:rPr>
      </w:pPr>
      <w:r>
        <w:rPr>
          <w:rFonts w:hint="eastAsia" w:ascii="宋体" w:hAnsi="宋体" w:cs="宋体"/>
          <w:b/>
          <w:color w:val="000000"/>
          <w:szCs w:val="21"/>
        </w:rPr>
        <w:t>9、竞争性谈判文件的修改</w:t>
      </w:r>
    </w:p>
    <w:p>
      <w:pPr>
        <w:spacing w:line="360" w:lineRule="auto"/>
        <w:rPr>
          <w:rFonts w:ascii="宋体" w:hAnsi="宋体" w:cs="宋体"/>
          <w:color w:val="000000"/>
          <w:szCs w:val="21"/>
        </w:rPr>
      </w:pPr>
      <w:r>
        <w:rPr>
          <w:rFonts w:hint="eastAsia" w:ascii="宋体" w:hAnsi="宋体" w:cs="宋体"/>
          <w:color w:val="000000"/>
          <w:szCs w:val="21"/>
        </w:rPr>
        <w:t xml:space="preserve">    9.1、采购单位可以对竞争性谈判文件进行修改。</w:t>
      </w:r>
    </w:p>
    <w:p>
      <w:pPr>
        <w:spacing w:line="540" w:lineRule="exact"/>
        <w:ind w:firstLine="420" w:firstLineChars="200"/>
        <w:rPr>
          <w:rFonts w:ascii="宋体"/>
          <w:szCs w:val="21"/>
        </w:rPr>
      </w:pPr>
      <w:bookmarkStart w:id="52" w:name="_Toc9821"/>
      <w:bookmarkStart w:id="53" w:name="_Toc6760"/>
      <w:r>
        <w:rPr>
          <w:rFonts w:ascii="宋体" w:hAnsi="宋体"/>
          <w:szCs w:val="21"/>
        </w:rPr>
        <w:t>9.2</w:t>
      </w:r>
      <w:r>
        <w:rPr>
          <w:rFonts w:hint="eastAsia" w:ascii="宋体" w:hAnsi="宋体"/>
          <w:szCs w:val="21"/>
        </w:rPr>
        <w:t>、采购单位对供应商质疑的答复和对谈判文件的澄清、修改、补充说明等内容</w:t>
      </w:r>
      <w:r>
        <w:rPr>
          <w:rFonts w:hint="eastAsia" w:ascii="宋体" w:hAnsi="宋体"/>
          <w:b/>
          <w:bCs/>
          <w:szCs w:val="21"/>
        </w:rPr>
        <w:t>均通过安庆市皖宜项目咨询管理有限公司（http://wyxmzx.com/index.html）</w:t>
      </w:r>
      <w:r>
        <w:rPr>
          <w:rFonts w:hint="eastAsia" w:ascii="宋体" w:hAnsi="宋体"/>
          <w:b/>
          <w:bCs/>
          <w:szCs w:val="21"/>
          <w:lang w:eastAsia="zh-CN"/>
        </w:rPr>
        <w:t>、</w:t>
      </w:r>
      <w:r>
        <w:rPr>
          <w:rFonts w:hint="eastAsia" w:ascii="宋体" w:hAnsi="宋体"/>
          <w:b/>
          <w:bCs/>
          <w:szCs w:val="21"/>
          <w:lang w:val="en-US" w:eastAsia="zh-CN"/>
        </w:rPr>
        <w:t>新点电子交易平台皖宜专区</w:t>
      </w:r>
      <w:r>
        <w:rPr>
          <w:rFonts w:hint="eastAsia" w:ascii="宋体" w:hAnsi="宋体"/>
          <w:b/>
          <w:bCs/>
          <w:szCs w:val="21"/>
          <w:lang w:eastAsia="zh-CN"/>
        </w:rPr>
        <w:t>（</w:t>
      </w:r>
      <w:r>
        <w:rPr>
          <w:rFonts w:hint="eastAsia" w:ascii="宋体" w:hAnsi="宋体"/>
          <w:b/>
          <w:bCs/>
          <w:szCs w:val="21"/>
          <w:lang w:eastAsia="zh-CN"/>
        </w:rPr>
        <w:fldChar w:fldCharType="begin"/>
      </w:r>
      <w:r>
        <w:rPr>
          <w:rFonts w:hint="eastAsia" w:ascii="宋体" w:hAnsi="宋体"/>
          <w:b/>
          <w:bCs/>
          <w:szCs w:val="21"/>
          <w:lang w:eastAsia="zh-CN"/>
        </w:rPr>
        <w:instrText xml:space="preserve"> HYPERLINK "http://www.aqzbcg.org:1102/）、" </w:instrText>
      </w:r>
      <w:r>
        <w:rPr>
          <w:rFonts w:hint="eastAsia" w:ascii="宋体" w:hAnsi="宋体"/>
          <w:b/>
          <w:bCs/>
          <w:szCs w:val="21"/>
          <w:lang w:eastAsia="zh-CN"/>
        </w:rPr>
        <w:fldChar w:fldCharType="separate"/>
      </w:r>
      <w:r>
        <w:rPr>
          <w:rFonts w:hint="eastAsia" w:ascii="宋体" w:hAnsi="宋体"/>
          <w:b/>
          <w:bCs/>
          <w:szCs w:val="21"/>
          <w:lang w:eastAsia="zh-CN"/>
        </w:rPr>
        <w:t>https://wanyi.etrading.cn/）、</w:t>
      </w:r>
      <w:r>
        <w:rPr>
          <w:rFonts w:hint="eastAsia" w:ascii="宋体" w:hAnsi="宋体"/>
          <w:b/>
          <w:bCs/>
          <w:szCs w:val="21"/>
          <w:lang w:eastAsia="zh-CN"/>
        </w:rPr>
        <w:fldChar w:fldCharType="end"/>
      </w:r>
      <w:r>
        <w:rPr>
          <w:rFonts w:hint="eastAsia" w:ascii="宋体" w:hAnsi="宋体"/>
          <w:b/>
          <w:bCs/>
          <w:szCs w:val="21"/>
          <w:lang w:val="en-US" w:eastAsia="zh-CN"/>
        </w:rPr>
        <w:t>安庆职业技术学院（https://www.aqvtc.edu.cn/）</w:t>
      </w:r>
      <w:r>
        <w:rPr>
          <w:rFonts w:hint="eastAsia" w:ascii="宋体" w:hAnsi="宋体"/>
          <w:b/>
          <w:bCs/>
          <w:szCs w:val="21"/>
          <w:lang w:eastAsia="zh-CN"/>
        </w:rPr>
        <w:t>招标采购栏目</w:t>
      </w:r>
      <w:r>
        <w:rPr>
          <w:rFonts w:hint="eastAsia" w:ascii="宋体" w:hAnsi="宋体"/>
          <w:b/>
          <w:bCs/>
          <w:szCs w:val="21"/>
          <w:lang w:val="en-US" w:eastAsia="zh-CN"/>
        </w:rPr>
        <w:t>发布</w:t>
      </w:r>
      <w:r>
        <w:rPr>
          <w:rFonts w:hint="eastAsia" w:ascii="宋体" w:hAnsi="宋体"/>
          <w:b/>
          <w:bCs/>
          <w:szCs w:val="21"/>
        </w:rPr>
        <w:t>，该修改内容作为谈判文件的组成部分，具有约束作用</w:t>
      </w:r>
      <w:r>
        <w:rPr>
          <w:rFonts w:hint="eastAsia" w:ascii="宋体" w:hAnsi="宋体"/>
          <w:szCs w:val="21"/>
        </w:rPr>
        <w:t>。</w:t>
      </w:r>
    </w:p>
    <w:p>
      <w:pPr>
        <w:spacing w:line="360" w:lineRule="auto"/>
        <w:rPr>
          <w:rFonts w:ascii="宋体" w:hAnsi="宋体" w:cs="宋体"/>
          <w:szCs w:val="21"/>
        </w:rPr>
      </w:pPr>
      <w:r>
        <w:rPr>
          <w:rFonts w:hint="eastAsia" w:ascii="宋体" w:hAnsi="宋体" w:cs="宋体"/>
          <w:szCs w:val="21"/>
        </w:rPr>
        <w:t xml:space="preserve">    9.3、当竞争性谈判文件与对竞争性谈判文件的澄清、修改、补充等在同一内容的表述上不一致时，以最后发出的为准。</w:t>
      </w:r>
    </w:p>
    <w:p>
      <w:pPr>
        <w:spacing w:line="360" w:lineRule="auto"/>
        <w:ind w:firstLine="420" w:firstLineChars="200"/>
        <w:rPr>
          <w:rFonts w:ascii="宋体" w:hAnsi="宋体" w:cs="宋体"/>
          <w:szCs w:val="21"/>
        </w:rPr>
      </w:pPr>
      <w:r>
        <w:rPr>
          <w:rFonts w:ascii="宋体" w:hAnsi="宋体"/>
          <w:szCs w:val="21"/>
        </w:rPr>
        <w:t>9.4</w:t>
      </w:r>
      <w:r>
        <w:rPr>
          <w:rFonts w:hint="eastAsia" w:ascii="宋体" w:hAnsi="宋体"/>
          <w:szCs w:val="21"/>
        </w:rPr>
        <w:t>、为使供应商有充分时间对谈判文件的澄清、修改、补充部分进行研究、或是由于其他原因，采购单位可以决定顺延谈判时间，具体时间通过</w:t>
      </w:r>
      <w:r>
        <w:rPr>
          <w:rFonts w:hint="eastAsia" w:ascii="宋体" w:hAnsi="宋体" w:cs="宋体"/>
          <w:szCs w:val="21"/>
        </w:rPr>
        <w:t>电子邮件方式通知各谈判响应人</w:t>
      </w:r>
      <w:r>
        <w:rPr>
          <w:rFonts w:hint="eastAsia" w:ascii="宋体" w:hAnsi="宋体"/>
          <w:szCs w:val="21"/>
        </w:rPr>
        <w:t>。</w:t>
      </w:r>
    </w:p>
    <w:bookmarkEnd w:id="52"/>
    <w:bookmarkEnd w:id="53"/>
    <w:p>
      <w:pPr>
        <w:keepNext/>
        <w:keepLines/>
        <w:widowControl w:val="0"/>
        <w:wordWrap w:val="0"/>
        <w:autoSpaceDE w:val="0"/>
        <w:autoSpaceDN w:val="0"/>
        <w:adjustRightInd w:val="0"/>
        <w:spacing w:line="440" w:lineRule="exact"/>
        <w:ind w:firstLine="472" w:firstLineChars="196"/>
        <w:jc w:val="left"/>
        <w:outlineLvl w:val="2"/>
        <w:rPr>
          <w:rFonts w:ascii="宋体" w:hAnsi="宋体" w:eastAsia="宋体" w:cs="宋体"/>
          <w:b/>
          <w:color w:val="000000"/>
          <w:kern w:val="0"/>
          <w:sz w:val="24"/>
          <w:szCs w:val="20"/>
          <w:lang w:val="en-US" w:eastAsia="zh-CN" w:bidi="ar-SA"/>
        </w:rPr>
      </w:pPr>
      <w:r>
        <w:rPr>
          <w:rFonts w:hint="eastAsia" w:ascii="宋体" w:hAnsi="宋体" w:eastAsia="宋体" w:cs="宋体"/>
          <w:b/>
          <w:color w:val="000000"/>
          <w:kern w:val="0"/>
          <w:sz w:val="24"/>
          <w:szCs w:val="20"/>
          <w:lang w:val="en-US" w:eastAsia="zh-CN" w:bidi="ar-SA"/>
        </w:rPr>
        <w:t>三、谈判响应文件的编制</w:t>
      </w:r>
    </w:p>
    <w:p>
      <w:pPr>
        <w:spacing w:line="360" w:lineRule="auto"/>
        <w:rPr>
          <w:rFonts w:ascii="宋体" w:hAnsi="宋体" w:eastAsia="宋体" w:cs="宋体"/>
          <w:b/>
          <w:color w:val="000000"/>
          <w:szCs w:val="21"/>
        </w:rPr>
      </w:pPr>
      <w:r>
        <w:rPr>
          <w:rFonts w:hint="eastAsia" w:ascii="宋体" w:hAnsi="宋体" w:eastAsia="宋体" w:cs="宋体"/>
          <w:b/>
          <w:color w:val="000000"/>
          <w:szCs w:val="21"/>
        </w:rPr>
        <w:t xml:space="preserve">    10、谈判响应的语言及度量衡单位</w:t>
      </w:r>
    </w:p>
    <w:p>
      <w:pPr>
        <w:spacing w:line="360" w:lineRule="auto"/>
        <w:rPr>
          <w:rFonts w:ascii="宋体" w:hAnsi="宋体" w:eastAsia="宋体" w:cs="宋体"/>
          <w:color w:val="000000"/>
          <w:szCs w:val="21"/>
        </w:rPr>
      </w:pPr>
      <w:r>
        <w:rPr>
          <w:rFonts w:hint="eastAsia" w:ascii="宋体" w:hAnsi="宋体" w:eastAsia="宋体" w:cs="宋体"/>
          <w:color w:val="000000"/>
          <w:szCs w:val="21"/>
        </w:rPr>
        <w:t xml:space="preserve">    10.1、谈判响应人的谈判响应文件、谈判响应人与采购单位就谈判响应的所有往来函电，均须使用简体中文。</w:t>
      </w:r>
    </w:p>
    <w:p>
      <w:pPr>
        <w:spacing w:line="360" w:lineRule="auto"/>
        <w:rPr>
          <w:rFonts w:ascii="宋体" w:hAnsi="宋体" w:eastAsia="宋体" w:cs="宋体"/>
          <w:color w:val="000000"/>
          <w:szCs w:val="21"/>
        </w:rPr>
      </w:pPr>
      <w:r>
        <w:rPr>
          <w:rFonts w:hint="eastAsia" w:ascii="宋体" w:hAnsi="宋体" w:eastAsia="宋体" w:cs="宋体"/>
          <w:color w:val="000000"/>
          <w:szCs w:val="21"/>
        </w:rPr>
        <w:t xml:space="preserve">    10.2、除竞争性谈判文件中另有</w:t>
      </w:r>
      <w:r>
        <w:rPr>
          <w:rFonts w:hint="eastAsia" w:ascii="宋体" w:hAnsi="宋体" w:eastAsia="宋体" w:cs="宋体"/>
          <w:color w:val="000000"/>
        </w:rPr>
        <w:t>约定</w:t>
      </w:r>
      <w:r>
        <w:rPr>
          <w:rFonts w:hint="eastAsia" w:ascii="宋体" w:hAnsi="宋体" w:eastAsia="宋体" w:cs="宋体"/>
          <w:color w:val="000000"/>
          <w:szCs w:val="21"/>
        </w:rPr>
        <w:t>外，谈判响应文件所使用的度量衡均须采用中华人民共和国法定计量单位。</w:t>
      </w:r>
    </w:p>
    <w:p>
      <w:pPr>
        <w:spacing w:line="360" w:lineRule="auto"/>
        <w:ind w:firstLine="422" w:firstLineChars="200"/>
        <w:rPr>
          <w:rFonts w:ascii="宋体" w:hAnsi="宋体" w:eastAsia="宋体" w:cs="宋体"/>
          <w:b/>
          <w:color w:val="000000"/>
          <w:szCs w:val="21"/>
        </w:rPr>
      </w:pPr>
      <w:r>
        <w:rPr>
          <w:rFonts w:hint="eastAsia" w:ascii="宋体" w:hAnsi="宋体" w:eastAsia="宋体" w:cs="宋体"/>
          <w:b/>
          <w:color w:val="000000"/>
          <w:szCs w:val="21"/>
        </w:rPr>
        <w:t>11、谈判响应文件的构成</w:t>
      </w:r>
    </w:p>
    <w:p>
      <w:pPr>
        <w:spacing w:line="360" w:lineRule="auto"/>
        <w:ind w:firstLine="420" w:firstLineChars="200"/>
        <w:rPr>
          <w:rFonts w:ascii="宋体" w:hAnsi="宋体" w:eastAsia="宋体" w:cs="宋体"/>
          <w:color w:val="000000"/>
          <w:szCs w:val="21"/>
        </w:rPr>
      </w:pPr>
      <w:r>
        <w:rPr>
          <w:rFonts w:hint="eastAsia" w:ascii="宋体" w:hAnsi="宋体" w:eastAsia="宋体" w:cs="宋体"/>
          <w:color w:val="000000"/>
          <w:szCs w:val="21"/>
        </w:rPr>
        <w:t>11.1、谈判响应文件应该按照“谈判响应文件格式”</w:t>
      </w:r>
      <w:r>
        <w:rPr>
          <w:rFonts w:hint="eastAsia" w:ascii="宋体" w:hAnsi="宋体" w:eastAsia="宋体" w:cs="宋体"/>
          <w:color w:val="000000"/>
        </w:rPr>
        <w:t>约定</w:t>
      </w:r>
      <w:r>
        <w:rPr>
          <w:rFonts w:hint="eastAsia" w:ascii="宋体" w:hAnsi="宋体" w:eastAsia="宋体" w:cs="宋体"/>
          <w:color w:val="000000"/>
          <w:szCs w:val="21"/>
        </w:rPr>
        <w:t>的内容和顺序进行编写。</w:t>
      </w:r>
    </w:p>
    <w:p>
      <w:pPr>
        <w:spacing w:line="360" w:lineRule="auto"/>
        <w:ind w:firstLine="420" w:firstLineChars="200"/>
        <w:rPr>
          <w:rFonts w:ascii="宋体" w:hAnsi="宋体" w:eastAsia="宋体" w:cs="宋体"/>
          <w:color w:val="000000"/>
          <w:szCs w:val="21"/>
        </w:rPr>
      </w:pPr>
      <w:r>
        <w:rPr>
          <w:rFonts w:hint="eastAsia" w:ascii="宋体" w:hAnsi="宋体" w:eastAsia="宋体" w:cs="宋体"/>
          <w:color w:val="000000"/>
          <w:szCs w:val="21"/>
        </w:rPr>
        <w:t>11.2、谈判响应人应提交“谈判响应人须知前附表”中</w:t>
      </w:r>
      <w:r>
        <w:rPr>
          <w:rFonts w:hint="eastAsia" w:ascii="宋体" w:hAnsi="宋体" w:eastAsia="宋体" w:cs="宋体"/>
          <w:color w:val="000000"/>
        </w:rPr>
        <w:t>约定</w:t>
      </w:r>
      <w:r>
        <w:rPr>
          <w:rFonts w:hint="eastAsia" w:ascii="宋体" w:hAnsi="宋体" w:eastAsia="宋体" w:cs="宋体"/>
          <w:color w:val="000000"/>
          <w:szCs w:val="21"/>
        </w:rPr>
        <w:t>的谈判响应文件。</w:t>
      </w:r>
    </w:p>
    <w:p>
      <w:pPr>
        <w:spacing w:line="360" w:lineRule="auto"/>
        <w:ind w:firstLine="420" w:firstLineChars="200"/>
        <w:rPr>
          <w:rFonts w:ascii="宋体" w:hAnsi="宋体" w:eastAsia="宋体" w:cs="宋体"/>
          <w:color w:val="000000"/>
          <w:szCs w:val="21"/>
        </w:rPr>
      </w:pPr>
      <w:r>
        <w:rPr>
          <w:rFonts w:hint="eastAsia" w:ascii="宋体" w:hAnsi="宋体" w:eastAsia="宋体" w:cs="宋体"/>
          <w:color w:val="000000"/>
          <w:szCs w:val="21"/>
        </w:rPr>
        <w:t>11.3、谈判响应人必须对其谈判响应文件的真实性与准确性负责。谈判响应人一旦成交，其谈判响应文件将作为合同的重要组成部分。</w:t>
      </w:r>
    </w:p>
    <w:p>
      <w:pPr>
        <w:spacing w:line="360" w:lineRule="auto"/>
        <w:ind w:firstLine="420" w:firstLineChars="200"/>
        <w:rPr>
          <w:rFonts w:ascii="宋体" w:hAnsi="宋体" w:eastAsia="宋体" w:cs="宋体"/>
          <w:color w:val="000000"/>
          <w:szCs w:val="21"/>
        </w:rPr>
      </w:pPr>
      <w:r>
        <w:rPr>
          <w:rFonts w:hint="eastAsia" w:ascii="宋体" w:hAnsi="宋体" w:eastAsia="宋体" w:cs="宋体"/>
          <w:color w:val="000000"/>
          <w:szCs w:val="21"/>
        </w:rPr>
        <w:t>11.4、谈判响应人提供的产品质量和服务均能满足竞争性谈判文件</w:t>
      </w:r>
      <w:r>
        <w:rPr>
          <w:rFonts w:hint="eastAsia" w:ascii="宋体" w:hAnsi="宋体" w:eastAsia="宋体" w:cs="宋体"/>
          <w:color w:val="000000"/>
        </w:rPr>
        <w:t>约定</w:t>
      </w:r>
      <w:r>
        <w:rPr>
          <w:rFonts w:hint="eastAsia" w:ascii="宋体" w:hAnsi="宋体" w:eastAsia="宋体" w:cs="宋体"/>
          <w:color w:val="000000"/>
          <w:szCs w:val="21"/>
        </w:rPr>
        <w:t>的实质性要求。否则，其谈判响应文件在评审时有可能被认为是对竞争性谈判文件未做出实质性的响应，而被谈判小组终止对其作进一步的评审。</w:t>
      </w:r>
    </w:p>
    <w:p>
      <w:pPr>
        <w:spacing w:line="360" w:lineRule="auto"/>
        <w:ind w:firstLine="422" w:firstLineChars="200"/>
        <w:rPr>
          <w:rFonts w:ascii="宋体" w:hAnsi="宋体" w:eastAsia="宋体" w:cs="宋体"/>
          <w:b/>
          <w:color w:val="000000"/>
          <w:szCs w:val="21"/>
        </w:rPr>
      </w:pPr>
      <w:r>
        <w:rPr>
          <w:rFonts w:hint="eastAsia" w:ascii="宋体" w:hAnsi="宋体" w:eastAsia="宋体" w:cs="宋体"/>
          <w:b/>
          <w:color w:val="000000"/>
          <w:szCs w:val="21"/>
        </w:rPr>
        <w:t>12、谈判响应报价</w:t>
      </w:r>
    </w:p>
    <w:p>
      <w:pPr>
        <w:spacing w:line="360" w:lineRule="auto"/>
        <w:ind w:firstLine="420" w:firstLineChars="200"/>
        <w:rPr>
          <w:rFonts w:ascii="宋体" w:hAnsi="宋体" w:eastAsia="宋体" w:cs="宋体"/>
          <w:color w:val="000000"/>
          <w:szCs w:val="21"/>
        </w:rPr>
      </w:pPr>
      <w:r>
        <w:rPr>
          <w:rFonts w:hint="eastAsia" w:ascii="宋体" w:hAnsi="宋体" w:eastAsia="宋体" w:cs="宋体"/>
          <w:color w:val="000000"/>
          <w:szCs w:val="21"/>
        </w:rPr>
        <w:t>12.1、谈判响应文件的货物报价表(首轮）上应清楚地标明谈判响应人拟提供货物的名称、生产厂家、品牌、型号、单位、数量、单价和总价等内容。单价不作为合同结算依据。</w:t>
      </w:r>
    </w:p>
    <w:p>
      <w:pPr>
        <w:spacing w:line="360" w:lineRule="auto"/>
        <w:ind w:firstLine="420" w:firstLineChars="200"/>
        <w:rPr>
          <w:rFonts w:ascii="宋体" w:hAnsi="宋体" w:eastAsia="宋体" w:cs="宋体"/>
          <w:color w:val="000000"/>
          <w:szCs w:val="21"/>
        </w:rPr>
      </w:pPr>
      <w:r>
        <w:rPr>
          <w:rFonts w:hint="eastAsia" w:ascii="宋体" w:hAnsi="宋体" w:eastAsia="宋体" w:cs="宋体"/>
          <w:color w:val="000000"/>
          <w:szCs w:val="21"/>
        </w:rPr>
        <w:t>12.2、除非特别要求，每个项目（或每个包）只允许有一个方案、一个报价。多方案、多报价的谈判响应文件将视为无效谈判响应文件。</w:t>
      </w:r>
    </w:p>
    <w:p>
      <w:pPr>
        <w:spacing w:line="360" w:lineRule="auto"/>
        <w:ind w:firstLine="420" w:firstLineChars="200"/>
        <w:rPr>
          <w:rFonts w:ascii="宋体" w:hAnsi="宋体" w:eastAsia="宋体" w:cs="宋体"/>
          <w:color w:val="000000"/>
          <w:szCs w:val="21"/>
        </w:rPr>
      </w:pPr>
      <w:r>
        <w:rPr>
          <w:rFonts w:hint="eastAsia" w:ascii="宋体" w:hAnsi="宋体" w:eastAsia="宋体" w:cs="宋体"/>
          <w:color w:val="000000"/>
          <w:szCs w:val="21"/>
        </w:rPr>
        <w:t>12.3谈判响应人的报价应包含满足本次采购需求的所有费用（包括但不限于：所投货物、保险、税费、包装、加工及加工损耗、运输、现场落地、安装及安装损耗、调试、检测验收和交付后约定期限内维保等）。</w:t>
      </w:r>
    </w:p>
    <w:p>
      <w:pPr>
        <w:spacing w:line="360" w:lineRule="auto"/>
        <w:ind w:firstLine="420" w:firstLineChars="200"/>
        <w:rPr>
          <w:rFonts w:ascii="宋体" w:hAnsi="宋体" w:eastAsia="宋体" w:cs="宋体"/>
          <w:color w:val="000000"/>
          <w:szCs w:val="21"/>
        </w:rPr>
      </w:pPr>
      <w:r>
        <w:rPr>
          <w:rFonts w:hint="eastAsia" w:ascii="宋体" w:hAnsi="宋体" w:eastAsia="宋体" w:cs="宋体"/>
          <w:color w:val="000000"/>
          <w:szCs w:val="21"/>
        </w:rPr>
        <w:t>12.4、谈判响应报价高于最高限价的谈判响应无效。</w:t>
      </w:r>
    </w:p>
    <w:p>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12.</w:t>
      </w:r>
      <w:r>
        <w:rPr>
          <w:rFonts w:ascii="宋体" w:hAnsi="宋体" w:eastAsia="宋体" w:cs="Times New Roman"/>
          <w:szCs w:val="21"/>
        </w:rPr>
        <w:t>5</w:t>
      </w:r>
      <w:r>
        <w:rPr>
          <w:rFonts w:hint="eastAsia" w:ascii="宋体" w:hAnsi="宋体" w:eastAsia="宋体" w:cs="Times New Roman"/>
          <w:szCs w:val="21"/>
        </w:rPr>
        <w:t>、谈判响应文件内容不一致的确认。</w:t>
      </w:r>
    </w:p>
    <w:p>
      <w:pPr>
        <w:spacing w:line="360" w:lineRule="auto"/>
        <w:ind w:firstLine="420" w:firstLineChars="200"/>
        <w:rPr>
          <w:rFonts w:ascii="宋体" w:hAnsi="宋体" w:eastAsia="宋体" w:cs="宋体"/>
          <w:color w:val="000000"/>
          <w:szCs w:val="21"/>
        </w:rPr>
      </w:pPr>
      <w:r>
        <w:rPr>
          <w:rFonts w:hint="eastAsia" w:ascii="宋体" w:hAnsi="宋体" w:eastAsia="宋体" w:cs="宋体"/>
          <w:color w:val="000000"/>
          <w:szCs w:val="21"/>
        </w:rPr>
        <w:t>1</w:t>
      </w:r>
      <w:r>
        <w:rPr>
          <w:rFonts w:ascii="宋体" w:hAnsi="宋体" w:eastAsia="宋体" w:cs="宋体"/>
          <w:color w:val="000000"/>
          <w:szCs w:val="21"/>
        </w:rPr>
        <w:t>2</w:t>
      </w:r>
      <w:r>
        <w:rPr>
          <w:rFonts w:hint="eastAsia" w:ascii="宋体" w:hAnsi="宋体" w:eastAsia="宋体" w:cs="宋体"/>
          <w:color w:val="000000"/>
          <w:szCs w:val="21"/>
        </w:rPr>
        <w:t>.5</w:t>
      </w:r>
      <w:r>
        <w:rPr>
          <w:rFonts w:ascii="宋体" w:hAnsi="宋体" w:eastAsia="宋体" w:cs="宋体"/>
          <w:color w:val="000000"/>
          <w:szCs w:val="21"/>
        </w:rPr>
        <w:t>.1</w:t>
      </w:r>
      <w:r>
        <w:rPr>
          <w:rFonts w:hint="eastAsia" w:ascii="宋体" w:hAnsi="宋体" w:eastAsia="宋体" w:cs="宋体"/>
          <w:color w:val="000000"/>
          <w:szCs w:val="21"/>
        </w:rPr>
        <w:t>谈判响应文件中谈判响应函(谈判响应报价)与谈判响应文件中相应内容不一致的,以谈判响应函(谈判响应报价)为准;</w:t>
      </w:r>
    </w:p>
    <w:p>
      <w:pPr>
        <w:spacing w:line="360" w:lineRule="auto"/>
        <w:ind w:firstLine="420" w:firstLineChars="200"/>
        <w:rPr>
          <w:rFonts w:ascii="宋体" w:hAnsi="宋体" w:eastAsia="宋体" w:cs="宋体"/>
          <w:color w:val="000000"/>
          <w:szCs w:val="21"/>
        </w:rPr>
      </w:pPr>
      <w:r>
        <w:rPr>
          <w:rFonts w:hint="eastAsia" w:ascii="宋体" w:hAnsi="宋体" w:eastAsia="宋体" w:cs="宋体"/>
          <w:color w:val="000000"/>
          <w:szCs w:val="21"/>
        </w:rPr>
        <w:t>1</w:t>
      </w:r>
      <w:r>
        <w:rPr>
          <w:rFonts w:ascii="宋体" w:hAnsi="宋体" w:eastAsia="宋体" w:cs="宋体"/>
          <w:color w:val="000000"/>
          <w:szCs w:val="21"/>
        </w:rPr>
        <w:t>2</w:t>
      </w:r>
      <w:r>
        <w:rPr>
          <w:rFonts w:hint="eastAsia" w:ascii="宋体" w:hAnsi="宋体" w:eastAsia="宋体" w:cs="宋体"/>
          <w:color w:val="000000"/>
          <w:szCs w:val="21"/>
        </w:rPr>
        <w:t>.</w:t>
      </w:r>
      <w:r>
        <w:rPr>
          <w:rFonts w:ascii="宋体" w:hAnsi="宋体" w:eastAsia="宋体" w:cs="宋体"/>
          <w:color w:val="000000"/>
          <w:szCs w:val="21"/>
        </w:rPr>
        <w:t xml:space="preserve">5.2 </w:t>
      </w:r>
      <w:r>
        <w:rPr>
          <w:rFonts w:hint="eastAsia" w:ascii="宋体" w:hAnsi="宋体" w:eastAsia="宋体" w:cs="宋体"/>
          <w:color w:val="000000"/>
          <w:szCs w:val="21"/>
        </w:rPr>
        <w:t>若大写金额和小写金额不一致的，以大写金额为准;</w:t>
      </w:r>
    </w:p>
    <w:p>
      <w:pPr>
        <w:spacing w:line="360" w:lineRule="auto"/>
        <w:ind w:firstLine="420" w:firstLineChars="200"/>
        <w:rPr>
          <w:rFonts w:ascii="宋体" w:hAnsi="宋体" w:eastAsia="宋体" w:cs="宋体"/>
          <w:color w:val="000000"/>
          <w:szCs w:val="21"/>
        </w:rPr>
      </w:pPr>
      <w:r>
        <w:rPr>
          <w:rFonts w:hint="eastAsia" w:ascii="宋体" w:hAnsi="宋体" w:eastAsia="宋体" w:cs="宋体"/>
          <w:color w:val="000000"/>
          <w:szCs w:val="21"/>
        </w:rPr>
        <w:t>1</w:t>
      </w:r>
      <w:r>
        <w:rPr>
          <w:rFonts w:ascii="宋体" w:hAnsi="宋体" w:eastAsia="宋体" w:cs="宋体"/>
          <w:color w:val="000000"/>
          <w:szCs w:val="21"/>
        </w:rPr>
        <w:t>2</w:t>
      </w:r>
      <w:r>
        <w:rPr>
          <w:rFonts w:hint="eastAsia" w:ascii="宋体" w:hAnsi="宋体" w:eastAsia="宋体" w:cs="宋体"/>
          <w:color w:val="000000"/>
          <w:szCs w:val="21"/>
        </w:rPr>
        <w:t>.</w:t>
      </w:r>
      <w:r>
        <w:rPr>
          <w:rFonts w:ascii="宋体" w:hAnsi="宋体" w:eastAsia="宋体" w:cs="宋体"/>
          <w:color w:val="000000"/>
          <w:szCs w:val="21"/>
        </w:rPr>
        <w:t xml:space="preserve">5.3 </w:t>
      </w:r>
      <w:r>
        <w:rPr>
          <w:rFonts w:hint="eastAsia" w:ascii="宋体" w:hAnsi="宋体" w:eastAsia="宋体" w:cs="宋体"/>
          <w:color w:val="000000"/>
          <w:szCs w:val="21"/>
        </w:rPr>
        <w:t>单价金额小数点或者百分比有明显错位的，应以谈判响应函(谈判响应报价)为准，并修正单价。</w:t>
      </w:r>
    </w:p>
    <w:p>
      <w:pPr>
        <w:spacing w:line="360" w:lineRule="auto"/>
        <w:ind w:firstLine="420" w:firstLineChars="200"/>
        <w:rPr>
          <w:rFonts w:ascii="宋体" w:hAnsi="宋体" w:eastAsia="宋体" w:cs="宋体"/>
          <w:color w:val="000000"/>
          <w:szCs w:val="21"/>
        </w:rPr>
      </w:pPr>
      <w:r>
        <w:rPr>
          <w:rFonts w:hint="eastAsia" w:ascii="宋体" w:hAnsi="宋体" w:eastAsia="宋体" w:cs="宋体"/>
          <w:color w:val="000000"/>
          <w:szCs w:val="21"/>
        </w:rPr>
        <w:t>1</w:t>
      </w:r>
      <w:r>
        <w:rPr>
          <w:rFonts w:ascii="宋体" w:hAnsi="宋体" w:eastAsia="宋体" w:cs="宋体"/>
          <w:color w:val="000000"/>
          <w:szCs w:val="21"/>
        </w:rPr>
        <w:t>2</w:t>
      </w:r>
      <w:r>
        <w:rPr>
          <w:rFonts w:hint="eastAsia" w:ascii="宋体" w:hAnsi="宋体" w:eastAsia="宋体" w:cs="宋体"/>
          <w:color w:val="000000"/>
          <w:szCs w:val="21"/>
        </w:rPr>
        <w:t>.</w:t>
      </w:r>
      <w:r>
        <w:rPr>
          <w:rFonts w:ascii="宋体" w:hAnsi="宋体" w:eastAsia="宋体" w:cs="宋体"/>
          <w:color w:val="000000"/>
          <w:szCs w:val="21"/>
        </w:rPr>
        <w:t xml:space="preserve">5.4 </w:t>
      </w:r>
      <w:r>
        <w:rPr>
          <w:rFonts w:hint="eastAsia" w:ascii="宋体" w:hAnsi="宋体" w:eastAsia="宋体" w:cs="宋体"/>
          <w:color w:val="000000"/>
          <w:szCs w:val="21"/>
        </w:rPr>
        <w:t>总价金额与按单价汇总金额不一致的，以单价金额计算结果为准。</w:t>
      </w:r>
    </w:p>
    <w:p>
      <w:pPr>
        <w:spacing w:line="360" w:lineRule="auto"/>
        <w:ind w:firstLine="420" w:firstLineChars="200"/>
        <w:rPr>
          <w:rFonts w:ascii="宋体" w:hAnsi="宋体" w:eastAsia="宋体" w:cs="宋体"/>
          <w:color w:val="000000"/>
          <w:szCs w:val="21"/>
        </w:rPr>
      </w:pPr>
      <w:r>
        <w:rPr>
          <w:rFonts w:hint="eastAsia" w:ascii="宋体" w:hAnsi="宋体" w:eastAsia="宋体" w:cs="宋体"/>
          <w:color w:val="000000"/>
          <w:szCs w:val="21"/>
        </w:rPr>
        <w:t>同时出现两种以上不一致的，按照以上规定的顺序修正。按照以上规定的顺序修正。修正后的报价应当通过</w:t>
      </w:r>
      <w:r>
        <w:rPr>
          <w:rFonts w:hint="eastAsia" w:ascii="宋体" w:hAnsi="宋体" w:eastAsia="宋体" w:cs="Times New Roman"/>
          <w:szCs w:val="21"/>
          <w:lang w:eastAsia="zh-CN"/>
        </w:rPr>
        <w:t>电子交易平台系统</w:t>
      </w:r>
      <w:r>
        <w:rPr>
          <w:rFonts w:hint="eastAsia" w:ascii="宋体" w:hAnsi="宋体" w:eastAsia="宋体" w:cs="Times New Roman"/>
          <w:szCs w:val="21"/>
        </w:rPr>
        <w:t>提交</w:t>
      </w:r>
      <w:r>
        <w:rPr>
          <w:rFonts w:hint="eastAsia" w:ascii="宋体" w:hAnsi="宋体" w:eastAsia="宋体" w:cs="宋体"/>
          <w:color w:val="000000"/>
          <w:szCs w:val="21"/>
          <w:highlight w:val="none"/>
        </w:rPr>
        <w:t>，并加盖电子公章或者法定代表人电子签章,</w:t>
      </w:r>
      <w:r>
        <w:rPr>
          <w:rFonts w:hint="eastAsia" w:ascii="宋体" w:hAnsi="宋体" w:eastAsia="宋体" w:cs="宋体"/>
          <w:color w:val="000000"/>
          <w:szCs w:val="21"/>
        </w:rPr>
        <w:t>但不得超出谈判响应文件的范围或者改变谈判响应文件的实质性内容。经谈判响应人确认后产生约束力，谈判响应人不确认的，其谈判响应无效。</w:t>
      </w:r>
    </w:p>
    <w:p>
      <w:pPr>
        <w:numPr>
          <w:ilvl w:val="0"/>
          <w:numId w:val="1"/>
        </w:numPr>
        <w:spacing w:line="360" w:lineRule="auto"/>
        <w:ind w:firstLine="422" w:firstLineChars="200"/>
        <w:rPr>
          <w:rFonts w:ascii="宋体" w:hAnsi="宋体" w:eastAsia="宋体" w:cs="宋体"/>
          <w:color w:val="000000"/>
          <w:szCs w:val="21"/>
        </w:rPr>
      </w:pPr>
      <w:r>
        <w:rPr>
          <w:rFonts w:hint="eastAsia" w:ascii="宋体" w:hAnsi="宋体" w:eastAsia="宋体" w:cs="宋体"/>
          <w:b/>
          <w:color w:val="000000"/>
          <w:szCs w:val="21"/>
        </w:rPr>
        <w:t>谈判响应货币：</w:t>
      </w:r>
      <w:r>
        <w:rPr>
          <w:rFonts w:hint="eastAsia" w:ascii="宋体" w:hAnsi="宋体" w:eastAsia="宋体" w:cs="宋体"/>
          <w:color w:val="000000"/>
          <w:szCs w:val="21"/>
        </w:rPr>
        <w:t>人民币。</w:t>
      </w:r>
    </w:p>
    <w:p>
      <w:pPr>
        <w:numPr>
          <w:ilvl w:val="0"/>
          <w:numId w:val="1"/>
        </w:numPr>
        <w:spacing w:line="360" w:lineRule="auto"/>
        <w:ind w:firstLine="422" w:firstLineChars="200"/>
        <w:rPr>
          <w:rFonts w:ascii="宋体" w:hAnsi="宋体" w:eastAsia="宋体" w:cs="宋体"/>
          <w:szCs w:val="21"/>
        </w:rPr>
      </w:pPr>
      <w:r>
        <w:rPr>
          <w:rFonts w:hint="eastAsia" w:ascii="宋体" w:hAnsi="宋体" w:eastAsia="宋体" w:cs="宋体"/>
          <w:b/>
          <w:szCs w:val="21"/>
        </w:rPr>
        <w:t>谈判响应保证金：</w:t>
      </w:r>
      <w:r>
        <w:rPr>
          <w:rFonts w:hint="eastAsia" w:ascii="宋体" w:hAnsi="宋体" w:eastAsia="宋体" w:cs="宋体"/>
          <w:szCs w:val="21"/>
        </w:rPr>
        <w:t>本项目不收取</w:t>
      </w:r>
      <w:r>
        <w:rPr>
          <w:rFonts w:hint="eastAsia" w:ascii="宋体" w:hAnsi="宋体" w:cs="宋体"/>
          <w:szCs w:val="21"/>
          <w:lang w:eastAsia="zh-CN"/>
        </w:rPr>
        <w:t>。</w:t>
      </w:r>
    </w:p>
    <w:p>
      <w:pPr>
        <w:spacing w:line="360" w:lineRule="auto"/>
        <w:ind w:firstLine="420" w:firstLineChars="200"/>
        <w:rPr>
          <w:rFonts w:ascii="宋体" w:hAnsi="宋体" w:eastAsia="宋体"/>
          <w:szCs w:val="21"/>
        </w:rPr>
      </w:pPr>
      <w:r>
        <w:rPr>
          <w:rFonts w:hint="eastAsia" w:ascii="宋体" w:hAnsi="宋体" w:eastAsia="宋体"/>
          <w:szCs w:val="21"/>
        </w:rPr>
        <w:t>14.1、有下列情形之一的，视为谈判响应人串通投标，其谈判响应无效：</w:t>
      </w:r>
    </w:p>
    <w:p>
      <w:pPr>
        <w:spacing w:line="360" w:lineRule="auto"/>
        <w:ind w:firstLine="420" w:firstLineChars="200"/>
        <w:rPr>
          <w:rFonts w:ascii="宋体" w:hAnsi="宋体" w:eastAsia="宋体"/>
          <w:szCs w:val="21"/>
        </w:rPr>
      </w:pPr>
      <w:r>
        <w:rPr>
          <w:rFonts w:hint="eastAsia" w:ascii="宋体" w:hAnsi="宋体" w:eastAsia="宋体"/>
          <w:szCs w:val="21"/>
        </w:rPr>
        <w:t>（1）不同谈判响应人的谈判响应文件由同一单位或者个人编制；</w:t>
      </w:r>
    </w:p>
    <w:p>
      <w:pPr>
        <w:spacing w:line="360" w:lineRule="auto"/>
        <w:ind w:firstLine="420" w:firstLineChars="200"/>
        <w:rPr>
          <w:rFonts w:ascii="宋体" w:hAnsi="宋体" w:eastAsia="宋体"/>
          <w:szCs w:val="21"/>
        </w:rPr>
      </w:pPr>
      <w:r>
        <w:rPr>
          <w:rFonts w:hint="eastAsia" w:ascii="宋体" w:hAnsi="宋体" w:eastAsia="宋体"/>
          <w:szCs w:val="21"/>
        </w:rPr>
        <w:t>（2）不同谈判响应人委托同一单位或者个人办理谈判响应事宜；</w:t>
      </w:r>
    </w:p>
    <w:p>
      <w:pPr>
        <w:spacing w:line="360" w:lineRule="auto"/>
        <w:ind w:firstLine="420" w:firstLineChars="200"/>
        <w:rPr>
          <w:rFonts w:ascii="宋体" w:hAnsi="宋体" w:eastAsia="宋体"/>
          <w:szCs w:val="21"/>
        </w:rPr>
      </w:pPr>
      <w:r>
        <w:rPr>
          <w:rFonts w:hint="eastAsia" w:ascii="宋体" w:hAnsi="宋体" w:eastAsia="宋体"/>
          <w:szCs w:val="21"/>
        </w:rPr>
        <w:t>（3）不同谈判响应人的谈判响应文件载明的项目管理成员或联系人员为同一人；</w:t>
      </w:r>
    </w:p>
    <w:p>
      <w:pPr>
        <w:spacing w:line="360" w:lineRule="auto"/>
        <w:ind w:firstLine="420" w:firstLineChars="200"/>
        <w:rPr>
          <w:rFonts w:ascii="宋体" w:hAnsi="宋体" w:eastAsia="宋体"/>
          <w:szCs w:val="21"/>
        </w:rPr>
      </w:pPr>
      <w:r>
        <w:rPr>
          <w:rFonts w:hint="eastAsia" w:ascii="宋体" w:hAnsi="宋体" w:eastAsia="宋体"/>
          <w:szCs w:val="21"/>
        </w:rPr>
        <w:t>（4）不同谈判响应人的谈判响应文件异常一致或者谈判响应报价呈规律性差异；</w:t>
      </w:r>
    </w:p>
    <w:p>
      <w:pPr>
        <w:spacing w:line="360" w:lineRule="auto"/>
        <w:ind w:firstLine="420" w:firstLineChars="200"/>
        <w:rPr>
          <w:rFonts w:ascii="宋体" w:hAnsi="宋体" w:eastAsia="宋体"/>
          <w:szCs w:val="21"/>
        </w:rPr>
      </w:pPr>
      <w:r>
        <w:rPr>
          <w:rFonts w:hint="eastAsia" w:ascii="宋体" w:hAnsi="宋体" w:eastAsia="宋体"/>
          <w:szCs w:val="21"/>
        </w:rPr>
        <w:t>（5）不同谈判响应人的谈判响应文件相互混装；</w:t>
      </w:r>
    </w:p>
    <w:p>
      <w:pPr>
        <w:spacing w:line="360" w:lineRule="auto"/>
        <w:ind w:firstLine="420" w:firstLineChars="200"/>
        <w:rPr>
          <w:rFonts w:ascii="宋体" w:hAnsi="宋体" w:eastAsia="宋体" w:cs="宋体"/>
          <w:b/>
          <w:szCs w:val="21"/>
        </w:rPr>
      </w:pPr>
      <w:r>
        <w:rPr>
          <w:rFonts w:hint="eastAsia" w:ascii="宋体" w:hAnsi="宋体" w:eastAsia="宋体" w:cs="宋体"/>
          <w:szCs w:val="21"/>
        </w:rPr>
        <w:t>14.2、</w:t>
      </w:r>
      <w:r>
        <w:rPr>
          <w:rFonts w:hint="eastAsia" w:ascii="宋体" w:hAnsi="宋体" w:eastAsia="宋体" w:cs="宋体"/>
          <w:b/>
          <w:szCs w:val="21"/>
        </w:rPr>
        <w:t>谈判响应人在本项目竞争性谈判过程中有下列行为之一的，成交无效，给采购人造成的损失的，谈判响应人还应予以赔偿。构成犯罪的，依法追究刑事责任。</w:t>
      </w:r>
    </w:p>
    <w:p>
      <w:pPr>
        <w:widowControl/>
        <w:spacing w:line="500" w:lineRule="exact"/>
        <w:ind w:firstLine="420" w:firstLineChars="200"/>
        <w:jc w:val="left"/>
        <w:rPr>
          <w:rFonts w:ascii="宋体" w:hAnsi="宋体" w:eastAsia="宋体" w:cs="宋体"/>
        </w:rPr>
      </w:pPr>
      <w:r>
        <w:rPr>
          <w:rFonts w:hint="eastAsia" w:ascii="宋体" w:hAnsi="宋体" w:eastAsia="宋体" w:cs="宋体"/>
        </w:rPr>
        <w:t>（1）成交后无正当理由不与采购单位签订合同的；</w:t>
      </w:r>
    </w:p>
    <w:p>
      <w:pPr>
        <w:widowControl/>
        <w:spacing w:line="500" w:lineRule="exact"/>
        <w:ind w:firstLine="420" w:firstLineChars="200"/>
        <w:jc w:val="left"/>
        <w:rPr>
          <w:rFonts w:ascii="宋体" w:hAnsi="宋体" w:eastAsia="宋体" w:cs="宋体"/>
          <w:szCs w:val="21"/>
        </w:rPr>
      </w:pPr>
      <w:r>
        <w:rPr>
          <w:rFonts w:hint="eastAsia" w:ascii="宋体" w:hAnsi="宋体" w:eastAsia="宋体" w:cs="宋体"/>
        </w:rPr>
        <w:t>（2）</w:t>
      </w:r>
      <w:r>
        <w:rPr>
          <w:rFonts w:hint="eastAsia" w:ascii="宋体" w:hAnsi="宋体" w:eastAsia="宋体" w:cs="宋体"/>
          <w:szCs w:val="21"/>
        </w:rPr>
        <w:t>在签订合同时向采购人提出附加条件，或者不按照竞争性谈判文件要求提交履约保证金的；</w:t>
      </w:r>
    </w:p>
    <w:p>
      <w:pPr>
        <w:widowControl/>
        <w:spacing w:line="500" w:lineRule="exact"/>
        <w:ind w:firstLine="420" w:firstLineChars="200"/>
        <w:jc w:val="left"/>
        <w:rPr>
          <w:rFonts w:ascii="宋体" w:hAnsi="宋体" w:eastAsia="宋体" w:cs="宋体"/>
          <w:szCs w:val="21"/>
        </w:rPr>
      </w:pPr>
      <w:r>
        <w:rPr>
          <w:rFonts w:hint="eastAsia" w:ascii="宋体" w:hAnsi="宋体" w:eastAsia="宋体" w:cs="宋体"/>
          <w:szCs w:val="21"/>
        </w:rPr>
        <w:t>（3）将成交项目转让给他人、或在谈判响应文件中未说明，将成交项目分包给他人的；</w:t>
      </w:r>
    </w:p>
    <w:p>
      <w:pPr>
        <w:spacing w:line="360" w:lineRule="auto"/>
        <w:ind w:firstLine="420" w:firstLineChars="200"/>
        <w:rPr>
          <w:rFonts w:ascii="宋体" w:hAnsi="宋体" w:eastAsia="宋体" w:cs="宋体"/>
        </w:rPr>
      </w:pPr>
      <w:r>
        <w:rPr>
          <w:rFonts w:hint="eastAsia" w:ascii="宋体" w:hAnsi="宋体" w:eastAsia="宋体" w:cs="宋体"/>
        </w:rPr>
        <w:t>（4）</w:t>
      </w:r>
      <w:r>
        <w:rPr>
          <w:rFonts w:hint="eastAsia" w:ascii="宋体" w:hAnsi="宋体" w:eastAsia="宋体" w:cs="宋体"/>
          <w:szCs w:val="21"/>
        </w:rPr>
        <w:t>谈判响应人相互串通或者与采购人串通的；</w:t>
      </w:r>
    </w:p>
    <w:p>
      <w:pPr>
        <w:spacing w:line="360" w:lineRule="auto"/>
        <w:ind w:firstLine="420" w:firstLineChars="200"/>
        <w:rPr>
          <w:rFonts w:ascii="宋体" w:hAnsi="宋体" w:eastAsia="宋体" w:cs="宋体"/>
          <w:szCs w:val="21"/>
        </w:rPr>
      </w:pPr>
      <w:r>
        <w:rPr>
          <w:rFonts w:hint="eastAsia" w:ascii="宋体" w:hAnsi="宋体" w:eastAsia="宋体" w:cs="宋体"/>
          <w:szCs w:val="21"/>
        </w:rPr>
        <w:t>（5）谈判响应人以向采购人或者谈判小组成员行贿的手段谋取成交的；</w:t>
      </w:r>
    </w:p>
    <w:p>
      <w:pPr>
        <w:spacing w:line="360" w:lineRule="auto"/>
        <w:ind w:firstLine="420" w:firstLineChars="200"/>
        <w:rPr>
          <w:rFonts w:ascii="宋体" w:hAnsi="宋体" w:eastAsia="宋体" w:cs="宋体"/>
          <w:szCs w:val="21"/>
        </w:rPr>
      </w:pPr>
      <w:r>
        <w:rPr>
          <w:rFonts w:hint="eastAsia" w:ascii="宋体" w:hAnsi="宋体" w:eastAsia="宋体" w:cs="宋体"/>
          <w:szCs w:val="21"/>
        </w:rPr>
        <w:t>（6）谈判响应人以他人名义谈判响应或者以其他方式弄虚作假，骗取成交的；</w:t>
      </w:r>
    </w:p>
    <w:p>
      <w:pPr>
        <w:spacing w:line="360" w:lineRule="auto"/>
        <w:ind w:firstLine="420" w:firstLineChars="200"/>
        <w:rPr>
          <w:rFonts w:ascii="宋体" w:hAnsi="宋体" w:eastAsia="宋体" w:cs="宋体"/>
          <w:szCs w:val="21"/>
        </w:rPr>
      </w:pPr>
      <w:r>
        <w:rPr>
          <w:rFonts w:hint="eastAsia" w:ascii="宋体" w:hAnsi="宋体" w:eastAsia="宋体" w:cs="宋体"/>
          <w:szCs w:val="21"/>
        </w:rPr>
        <w:t>（7）违法与采购人就价格、方案等实质性内容进行谈判，影响成交结果的；</w:t>
      </w:r>
    </w:p>
    <w:p>
      <w:pPr>
        <w:spacing w:line="360" w:lineRule="auto"/>
        <w:ind w:firstLine="420" w:firstLineChars="200"/>
        <w:rPr>
          <w:rFonts w:ascii="宋体" w:hAnsi="宋体" w:eastAsia="宋体" w:cs="宋体"/>
          <w:szCs w:val="21"/>
        </w:rPr>
      </w:pPr>
      <w:r>
        <w:rPr>
          <w:rFonts w:hint="eastAsia" w:ascii="宋体" w:hAnsi="宋体" w:eastAsia="宋体" w:cs="宋体"/>
          <w:szCs w:val="21"/>
        </w:rPr>
        <w:t>（8）法律、法规规定及竞争性谈判文件约定的其他情形。</w:t>
      </w:r>
    </w:p>
    <w:p>
      <w:pPr>
        <w:spacing w:line="360" w:lineRule="auto"/>
        <w:ind w:firstLine="422" w:firstLineChars="200"/>
        <w:rPr>
          <w:rFonts w:ascii="宋体" w:hAnsi="宋体" w:eastAsia="宋体" w:cs="宋体"/>
          <w:b/>
          <w:color w:val="000000"/>
          <w:szCs w:val="21"/>
        </w:rPr>
      </w:pPr>
      <w:r>
        <w:rPr>
          <w:rFonts w:hint="eastAsia" w:ascii="宋体" w:hAnsi="宋体" w:eastAsia="宋体" w:cs="宋体"/>
          <w:b/>
          <w:color w:val="000000"/>
          <w:szCs w:val="21"/>
        </w:rPr>
        <w:t>15、谈判响应有效期</w:t>
      </w:r>
    </w:p>
    <w:p>
      <w:pPr>
        <w:widowControl/>
        <w:spacing w:line="500" w:lineRule="exact"/>
        <w:ind w:firstLine="420" w:firstLineChars="200"/>
        <w:jc w:val="left"/>
        <w:rPr>
          <w:rFonts w:ascii="宋体" w:hAnsi="宋体" w:eastAsia="宋体" w:cs="宋体"/>
          <w:color w:val="000000"/>
          <w:szCs w:val="21"/>
        </w:rPr>
      </w:pPr>
      <w:r>
        <w:rPr>
          <w:rFonts w:hint="eastAsia" w:ascii="宋体" w:hAnsi="宋体" w:eastAsia="宋体" w:cs="宋体"/>
          <w:color w:val="000000"/>
          <w:szCs w:val="21"/>
        </w:rPr>
        <w:t>15.1、谈判响应有效期见“谈判响应人须知前附表”的约定。</w:t>
      </w:r>
    </w:p>
    <w:p>
      <w:pPr>
        <w:widowControl/>
        <w:spacing w:line="500" w:lineRule="exact"/>
        <w:ind w:firstLine="420" w:firstLineChars="200"/>
        <w:jc w:val="left"/>
        <w:rPr>
          <w:rFonts w:ascii="宋体" w:hAnsi="宋体" w:eastAsia="宋体" w:cs="宋体"/>
          <w:color w:val="000000"/>
          <w:szCs w:val="21"/>
        </w:rPr>
      </w:pPr>
      <w:r>
        <w:rPr>
          <w:rFonts w:hint="eastAsia" w:ascii="宋体" w:hAnsi="宋体" w:eastAsia="宋体" w:cs="宋体"/>
          <w:color w:val="000000"/>
          <w:szCs w:val="21"/>
        </w:rPr>
        <w:t>15.2、在谈判响应有效期内，谈判响应人不得要求撤销或修改其谈判响应文件。</w:t>
      </w:r>
    </w:p>
    <w:p>
      <w:pPr>
        <w:widowControl/>
        <w:spacing w:line="500" w:lineRule="exact"/>
        <w:ind w:firstLine="420" w:firstLineChars="200"/>
        <w:jc w:val="left"/>
        <w:rPr>
          <w:rFonts w:ascii="宋体" w:hAnsi="宋体" w:eastAsia="宋体" w:cs="宋体"/>
          <w:color w:val="000000"/>
          <w:szCs w:val="21"/>
        </w:rPr>
      </w:pPr>
      <w:r>
        <w:rPr>
          <w:rFonts w:hint="eastAsia" w:ascii="宋体" w:hAnsi="宋体" w:eastAsia="宋体" w:cs="宋体"/>
          <w:color w:val="000000"/>
          <w:szCs w:val="21"/>
        </w:rPr>
        <w:t>15.3、在特殊情况下，采购单位可于原谈判响应有效期满之前，向成交候选人提出延长谈判响应有效期的要求。成交候选人可以拒绝采购单位的这种要求，但是对拒绝延长谈判响应有效期的成交候选人，采购单位有权利拒绝其谈判响应文件。同意延长谈判响应有效期的成交候选人既不能要求也不允许修改竞争性谈判文件和其谈判响应文件所有内容。提出谈判响应有效期的延长要求和成交候选人对该要求的答复均采用书面形式。</w:t>
      </w:r>
    </w:p>
    <w:p>
      <w:pPr>
        <w:widowControl w:val="0"/>
        <w:spacing w:line="360" w:lineRule="exact"/>
        <w:ind w:firstLine="422" w:firstLineChars="200"/>
        <w:jc w:val="both"/>
        <w:rPr>
          <w:rFonts w:ascii="宋体" w:hAnsi="宋体" w:eastAsia="宋体" w:cs="宋体"/>
          <w:b/>
          <w:kern w:val="2"/>
          <w:sz w:val="21"/>
          <w:szCs w:val="21"/>
          <w:lang w:val="en-US" w:eastAsia="zh-CN" w:bidi="ar-SA"/>
        </w:rPr>
      </w:pPr>
      <w:bookmarkStart w:id="54" w:name="_Toc25319"/>
      <w:bookmarkStart w:id="55" w:name="_Toc19542"/>
      <w:r>
        <w:rPr>
          <w:rFonts w:hint="eastAsia" w:ascii="宋体" w:hAnsi="宋体" w:eastAsia="宋体" w:cs="宋体"/>
          <w:b/>
          <w:kern w:val="2"/>
          <w:sz w:val="21"/>
          <w:szCs w:val="21"/>
          <w:lang w:val="en-US" w:eastAsia="zh-CN" w:bidi="ar-SA"/>
        </w:rPr>
        <w:t>16、谈判响应文件的签署</w:t>
      </w:r>
    </w:p>
    <w:p>
      <w:pPr>
        <w:widowControl/>
        <w:spacing w:line="500" w:lineRule="exact"/>
        <w:ind w:firstLine="420" w:firstLineChars="200"/>
        <w:jc w:val="left"/>
        <w:rPr>
          <w:rFonts w:ascii="宋体" w:hAnsi="宋体" w:eastAsia="宋体" w:cs="宋体"/>
          <w:color w:val="000000"/>
          <w:szCs w:val="21"/>
        </w:rPr>
      </w:pPr>
      <w:r>
        <w:rPr>
          <w:rFonts w:hint="eastAsia" w:ascii="宋体" w:hAnsi="宋体" w:eastAsia="宋体" w:cs="宋体"/>
          <w:color w:val="000000"/>
          <w:szCs w:val="21"/>
        </w:rPr>
        <w:t>16.1、谈判响应人应按竞争性谈判文件约定的格式，编制并提交谈判响应文件。</w:t>
      </w:r>
    </w:p>
    <w:p>
      <w:pPr>
        <w:widowControl/>
        <w:spacing w:line="500" w:lineRule="exact"/>
        <w:ind w:firstLine="420" w:firstLineChars="200"/>
        <w:jc w:val="left"/>
        <w:rPr>
          <w:rFonts w:ascii="宋体" w:hAnsi="宋体" w:eastAsia="宋体" w:cs="宋体"/>
          <w:color w:val="000000"/>
          <w:szCs w:val="21"/>
        </w:rPr>
      </w:pPr>
      <w:r>
        <w:rPr>
          <w:rFonts w:hint="eastAsia" w:ascii="宋体" w:hAnsi="宋体" w:eastAsia="宋体" w:cs="宋体"/>
          <w:color w:val="000000"/>
          <w:szCs w:val="21"/>
        </w:rPr>
        <w:t>16.2、</w:t>
      </w:r>
      <w:r>
        <w:rPr>
          <w:rFonts w:hint="eastAsia" w:ascii="宋体" w:hAnsi="宋体" w:eastAsia="宋体" w:cs="宋体"/>
          <w:color w:val="000000"/>
          <w:szCs w:val="21"/>
          <w:highlight w:val="none"/>
        </w:rPr>
        <w:t>谈判响应文件应由谈判响应人加盖谈判响应人公章。</w:t>
      </w:r>
      <w:r>
        <w:rPr>
          <w:rFonts w:hint="eastAsia" w:ascii="宋体" w:hAnsi="宋体" w:eastAsia="宋体" w:cs="宋体"/>
          <w:color w:val="000000"/>
          <w:szCs w:val="21"/>
        </w:rPr>
        <w:t>委托代理人须将法定代表人出具的“法定代表人授权委托书”及其身份证复印件附在谈判响应文件中。</w:t>
      </w:r>
    </w:p>
    <w:p>
      <w:pPr>
        <w:widowControl/>
        <w:spacing w:line="500" w:lineRule="exact"/>
        <w:ind w:firstLine="420" w:firstLineChars="200"/>
        <w:jc w:val="left"/>
        <w:rPr>
          <w:rFonts w:ascii="宋体" w:hAnsi="宋体" w:eastAsia="宋体" w:cs="宋体"/>
          <w:color w:val="000000"/>
          <w:szCs w:val="21"/>
        </w:rPr>
      </w:pPr>
      <w:r>
        <w:rPr>
          <w:rFonts w:hint="eastAsia" w:ascii="宋体" w:hAnsi="宋体" w:eastAsia="宋体" w:cs="宋体"/>
          <w:color w:val="000000"/>
          <w:szCs w:val="21"/>
        </w:rPr>
        <w:t>16.3、谈判响应文件不得行间插字、涂改或增删。</w:t>
      </w:r>
    </w:p>
    <w:p>
      <w:pPr>
        <w:widowControl/>
        <w:spacing w:line="500" w:lineRule="exact"/>
        <w:ind w:firstLine="420" w:firstLineChars="200"/>
        <w:jc w:val="left"/>
        <w:rPr>
          <w:rFonts w:ascii="宋体" w:hAnsi="宋体" w:eastAsia="宋体" w:cs="宋体"/>
          <w:b/>
          <w:bCs/>
          <w:szCs w:val="21"/>
        </w:rPr>
      </w:pPr>
      <w:r>
        <w:rPr>
          <w:rFonts w:hint="eastAsia" w:ascii="宋体" w:hAnsi="宋体" w:eastAsia="宋体" w:cs="宋体"/>
          <w:color w:val="000000"/>
          <w:szCs w:val="21"/>
        </w:rPr>
        <w:t>16.4、</w:t>
      </w:r>
      <w:r>
        <w:rPr>
          <w:rFonts w:hint="eastAsia" w:ascii="宋体" w:hAnsi="宋体" w:cs="宋体"/>
          <w:b/>
          <w:color w:val="000000" w:themeColor="text1"/>
          <w14:textFill>
            <w14:solidFill>
              <w14:schemeClr w14:val="tx1"/>
            </w14:solidFill>
          </w14:textFill>
        </w:rPr>
        <w:t>谈判响应文件封面、谈判响应函、</w:t>
      </w:r>
      <w:r>
        <w:rPr>
          <w:rFonts w:hint="eastAsia" w:ascii="宋体" w:hAnsi="宋体" w:cs="宋体"/>
          <w:b/>
          <w:color w:val="000000" w:themeColor="text1"/>
          <w:lang w:val="en-US" w:eastAsia="zh-CN"/>
          <w14:textFill>
            <w14:solidFill>
              <w14:schemeClr w14:val="tx1"/>
            </w14:solidFill>
          </w14:textFill>
        </w:rPr>
        <w:t>货物</w:t>
      </w:r>
      <w:r>
        <w:rPr>
          <w:rFonts w:hint="eastAsia" w:ascii="宋体" w:hAnsi="宋体" w:cs="宋体"/>
          <w:b/>
          <w:color w:val="000000" w:themeColor="text1"/>
          <w14:textFill>
            <w14:solidFill>
              <w14:schemeClr w14:val="tx1"/>
            </w14:solidFill>
          </w14:textFill>
        </w:rPr>
        <w:t>报价表（首轮）、最终报价表、技术参数响应表均应加盖谈判响应人公章。</w:t>
      </w:r>
      <w:r>
        <w:rPr>
          <w:rFonts w:hint="eastAsia" w:ascii="宋体" w:hAnsi="宋体" w:cs="宋体"/>
          <w:color w:val="000000" w:themeColor="text1"/>
          <w14:textFill>
            <w14:solidFill>
              <w14:schemeClr w14:val="tx1"/>
            </w14:solidFill>
          </w14:textFill>
        </w:rPr>
        <w:t>由委托代理人参加谈判活动的在谈判响应文件中须同时提</w:t>
      </w:r>
      <w:r>
        <w:rPr>
          <w:rFonts w:hint="eastAsia" w:ascii="宋体" w:hAnsi="宋体" w:cs="宋体"/>
          <w:color w:val="000000" w:themeColor="text1"/>
          <w:highlight w:val="none"/>
          <w14:textFill>
            <w14:solidFill>
              <w14:schemeClr w14:val="tx1"/>
            </w14:solidFill>
          </w14:textFill>
        </w:rPr>
        <w:t>交法定代表人</w:t>
      </w:r>
      <w:r>
        <w:rPr>
          <w:rFonts w:hint="eastAsia" w:ascii="宋体" w:hAnsi="宋体" w:cs="宋体"/>
          <w:color w:val="000000" w:themeColor="text1"/>
          <w14:textFill>
            <w14:solidFill>
              <w14:schemeClr w14:val="tx1"/>
            </w14:solidFill>
          </w14:textFill>
        </w:rPr>
        <w:t>授权委托书。</w:t>
      </w:r>
      <w:r>
        <w:rPr>
          <w:rFonts w:hint="eastAsia" w:ascii="宋体" w:hAnsi="宋体" w:cs="宋体"/>
          <w:b/>
          <w:color w:val="000000" w:themeColor="text1"/>
          <w:spacing w:val="-2"/>
          <w14:textFill>
            <w14:solidFill>
              <w14:schemeClr w14:val="tx1"/>
            </w14:solidFill>
          </w14:textFill>
        </w:rPr>
        <w:t>谈判响应文件封面、谈判响应函及</w:t>
      </w:r>
      <w:r>
        <w:rPr>
          <w:rFonts w:hint="eastAsia" w:ascii="宋体" w:hAnsi="宋体" w:cs="宋体"/>
          <w:b/>
          <w:color w:val="000000" w:themeColor="text1"/>
          <w:spacing w:val="-2"/>
          <w:lang w:val="en-US" w:eastAsia="zh-CN"/>
          <w14:textFill>
            <w14:solidFill>
              <w14:schemeClr w14:val="tx1"/>
            </w14:solidFill>
          </w14:textFill>
        </w:rPr>
        <w:t>货物</w:t>
      </w:r>
      <w:r>
        <w:rPr>
          <w:rFonts w:hint="eastAsia" w:ascii="宋体" w:hAnsi="宋体" w:cs="宋体"/>
          <w:b/>
          <w:color w:val="000000" w:themeColor="text1"/>
          <w:spacing w:val="-2"/>
          <w14:textFill>
            <w14:solidFill>
              <w14:schemeClr w14:val="tx1"/>
            </w14:solidFill>
          </w14:textFill>
        </w:rPr>
        <w:t>报价表（首轮）、最终报价表、</w:t>
      </w:r>
      <w:r>
        <w:rPr>
          <w:rFonts w:hint="eastAsia" w:ascii="宋体" w:hAnsi="宋体" w:cs="宋体"/>
          <w:b/>
          <w:color w:val="000000" w:themeColor="text1"/>
          <w14:textFill>
            <w14:solidFill>
              <w14:schemeClr w14:val="tx1"/>
            </w14:solidFill>
          </w14:textFill>
        </w:rPr>
        <w:t>技术参数响应表、法定代表人授权委托书的签字或盖章</w:t>
      </w:r>
      <w:r>
        <w:rPr>
          <w:rFonts w:hint="eastAsia" w:ascii="宋体" w:hAnsi="宋体" w:cs="宋体"/>
          <w:b/>
          <w:color w:val="000000" w:themeColor="text1"/>
          <w:spacing w:val="-2"/>
          <w14:textFill>
            <w14:solidFill>
              <w14:schemeClr w14:val="tx1"/>
            </w14:solidFill>
          </w14:textFill>
        </w:rPr>
        <w:t>不符合谈判文件要求的，谈判小组可要求其法定代表人或其委托的委托代理人补齐签字或承诺在签订合同前按照谈判文件要求加盖印章</w:t>
      </w:r>
      <w:r>
        <w:rPr>
          <w:rFonts w:hint="eastAsia" w:ascii="宋体" w:hAnsi="宋体" w:eastAsia="宋体" w:cs="宋体"/>
          <w:b/>
          <w:spacing w:val="-2"/>
        </w:rPr>
        <w:t>。</w:t>
      </w:r>
    </w:p>
    <w:bookmarkEnd w:id="54"/>
    <w:bookmarkEnd w:id="55"/>
    <w:p>
      <w:pPr>
        <w:keepNext/>
        <w:keepLines/>
        <w:widowControl w:val="0"/>
        <w:numPr>
          <w:ilvl w:val="0"/>
          <w:numId w:val="2"/>
        </w:numPr>
        <w:wordWrap w:val="0"/>
        <w:autoSpaceDE w:val="0"/>
        <w:autoSpaceDN w:val="0"/>
        <w:adjustRightInd w:val="0"/>
        <w:spacing w:line="440" w:lineRule="exact"/>
        <w:ind w:firstLine="472" w:firstLineChars="196"/>
        <w:jc w:val="left"/>
        <w:outlineLvl w:val="2"/>
        <w:rPr>
          <w:rFonts w:ascii="宋体" w:hAnsi="宋体" w:eastAsia="宋体" w:cs="宋体"/>
          <w:b/>
          <w:color w:val="000000"/>
          <w:kern w:val="0"/>
          <w:sz w:val="24"/>
          <w:szCs w:val="20"/>
          <w:lang w:val="en-US" w:eastAsia="zh-CN" w:bidi="ar-SA"/>
        </w:rPr>
      </w:pPr>
      <w:bookmarkStart w:id="56" w:name="_Toc23598"/>
      <w:bookmarkStart w:id="57" w:name="_Toc32696"/>
      <w:r>
        <w:rPr>
          <w:rFonts w:hint="eastAsia" w:ascii="宋体" w:hAnsi="宋体" w:eastAsia="宋体" w:cs="宋体"/>
          <w:b/>
          <w:color w:val="000000"/>
          <w:kern w:val="0"/>
          <w:sz w:val="24"/>
          <w:szCs w:val="20"/>
          <w:lang w:val="en-US" w:eastAsia="zh-CN" w:bidi="ar-SA"/>
        </w:rPr>
        <w:t>谈判响应文件的提交</w:t>
      </w:r>
    </w:p>
    <w:p>
      <w:pPr>
        <w:spacing w:line="360" w:lineRule="auto"/>
        <w:ind w:firstLine="422" w:firstLineChars="200"/>
        <w:rPr>
          <w:rFonts w:ascii="宋体" w:hAnsi="宋体" w:eastAsia="宋体" w:cs="宋体"/>
          <w:b/>
          <w:bCs/>
          <w:color w:val="000000"/>
          <w:szCs w:val="21"/>
        </w:rPr>
      </w:pPr>
      <w:r>
        <w:rPr>
          <w:rFonts w:hint="eastAsia" w:ascii="宋体" w:hAnsi="宋体" w:eastAsia="宋体" w:cs="宋体"/>
          <w:b/>
          <w:bCs/>
          <w:color w:val="000000"/>
          <w:szCs w:val="21"/>
        </w:rPr>
        <w:t>17、提交说明</w:t>
      </w:r>
    </w:p>
    <w:p>
      <w:pPr>
        <w:spacing w:line="360" w:lineRule="auto"/>
        <w:ind w:firstLine="420" w:firstLineChars="200"/>
        <w:rPr>
          <w:rFonts w:ascii="宋体" w:hAnsi="宋体" w:eastAsia="宋体" w:cs="宋体"/>
          <w:color w:val="000000"/>
          <w:szCs w:val="21"/>
        </w:rPr>
      </w:pPr>
      <w:r>
        <w:rPr>
          <w:rFonts w:hint="eastAsia" w:ascii="宋体" w:hAnsi="宋体" w:eastAsia="宋体" w:cs="宋体"/>
          <w:color w:val="000000"/>
          <w:szCs w:val="21"/>
        </w:rPr>
        <w:t>17.1、谈判响应人须按谈判响应人须知前附表要求上传加密电子谈判响应文件。</w:t>
      </w:r>
    </w:p>
    <w:p>
      <w:pPr>
        <w:spacing w:line="360" w:lineRule="auto"/>
        <w:ind w:firstLine="420" w:firstLineChars="200"/>
        <w:rPr>
          <w:rFonts w:ascii="宋体" w:hAnsi="宋体" w:eastAsia="宋体" w:cs="宋体"/>
          <w:color w:val="000000"/>
          <w:szCs w:val="21"/>
        </w:rPr>
      </w:pPr>
      <w:r>
        <w:rPr>
          <w:rFonts w:hint="eastAsia" w:ascii="宋体" w:hAnsi="宋体" w:eastAsia="宋体" w:cs="宋体"/>
          <w:color w:val="000000"/>
          <w:szCs w:val="21"/>
        </w:rPr>
        <w:t>17.2、未按谈判响应人须知要求上传的谈判响应文件，将不被接受。</w:t>
      </w:r>
    </w:p>
    <w:p>
      <w:pPr>
        <w:spacing w:line="360" w:lineRule="auto"/>
        <w:ind w:firstLine="422" w:firstLineChars="200"/>
        <w:rPr>
          <w:rFonts w:ascii="宋体" w:hAnsi="宋体" w:eastAsia="宋体" w:cs="宋体"/>
          <w:b/>
          <w:color w:val="000000"/>
          <w:szCs w:val="21"/>
        </w:rPr>
      </w:pPr>
      <w:r>
        <w:rPr>
          <w:rFonts w:hint="eastAsia" w:ascii="宋体" w:hAnsi="宋体" w:eastAsia="宋体" w:cs="宋体"/>
          <w:b/>
          <w:color w:val="000000"/>
          <w:szCs w:val="21"/>
        </w:rPr>
        <w:t>18、谈判响应截止时间</w:t>
      </w:r>
    </w:p>
    <w:p>
      <w:pPr>
        <w:widowControl/>
        <w:spacing w:line="500" w:lineRule="exact"/>
        <w:ind w:firstLine="420" w:firstLineChars="200"/>
        <w:jc w:val="left"/>
        <w:rPr>
          <w:rFonts w:ascii="宋体" w:hAnsi="宋体" w:eastAsia="宋体" w:cs="宋体"/>
          <w:color w:val="000000"/>
          <w:szCs w:val="21"/>
        </w:rPr>
      </w:pPr>
      <w:r>
        <w:rPr>
          <w:rFonts w:hint="eastAsia" w:ascii="宋体" w:hAnsi="宋体" w:eastAsia="宋体" w:cs="宋体"/>
          <w:color w:val="000000"/>
          <w:szCs w:val="21"/>
        </w:rPr>
        <w:t>18.1、谈判响应人应在谈判响应人须知前附表中约定的提交响应文件截止时间前将加密电子谈判响应文件（</w:t>
      </w:r>
      <w:r>
        <w:rPr>
          <w:rFonts w:hint="eastAsia" w:ascii="宋体" w:hAnsi="宋体" w:cs="宋体"/>
          <w:color w:val="000000"/>
          <w:szCs w:val="21"/>
          <w:lang w:val="en-US" w:eastAsia="zh-CN"/>
        </w:rPr>
        <w:t>.</w:t>
      </w:r>
      <w:r>
        <w:rPr>
          <w:rFonts w:hint="eastAsia" w:ascii="宋体" w:hAnsi="宋体" w:eastAsia="宋体" w:cs="宋体"/>
          <w:color w:val="000000"/>
          <w:szCs w:val="21"/>
        </w:rPr>
        <w:t>XETF格式）上传。逾期上传的谈判响应文件，采购单位不予受理。</w:t>
      </w:r>
    </w:p>
    <w:p>
      <w:pPr>
        <w:widowControl/>
        <w:spacing w:line="500" w:lineRule="exact"/>
        <w:ind w:firstLine="420" w:firstLineChars="200"/>
        <w:jc w:val="left"/>
        <w:rPr>
          <w:rFonts w:ascii="宋体" w:hAnsi="宋体" w:eastAsia="宋体" w:cs="宋体"/>
          <w:color w:val="000000"/>
          <w:szCs w:val="21"/>
        </w:rPr>
      </w:pPr>
      <w:r>
        <w:rPr>
          <w:rFonts w:hint="eastAsia" w:ascii="宋体" w:hAnsi="宋体" w:eastAsia="宋体" w:cs="宋体"/>
          <w:color w:val="000000"/>
          <w:szCs w:val="21"/>
        </w:rPr>
        <w:t>18.2、采购人有权按本须知的约定，通过修改竞争性谈判文件相关条款以延长提交响应文件截止时间。在此情况下，采购人和谈判响应人受提交响应文件截止时间制约的所有权利和义务均应延长至新的提交响应文件截止时间。</w:t>
      </w:r>
    </w:p>
    <w:p>
      <w:pPr>
        <w:spacing w:line="360" w:lineRule="auto"/>
        <w:ind w:firstLine="422" w:firstLineChars="200"/>
        <w:rPr>
          <w:rFonts w:ascii="宋体" w:hAnsi="宋体" w:eastAsia="宋体" w:cs="宋体"/>
          <w:b/>
          <w:color w:val="000000"/>
          <w:szCs w:val="21"/>
        </w:rPr>
      </w:pPr>
      <w:r>
        <w:rPr>
          <w:rFonts w:hint="eastAsia" w:ascii="宋体" w:hAnsi="宋体" w:eastAsia="宋体" w:cs="宋体"/>
          <w:b/>
          <w:color w:val="000000"/>
          <w:szCs w:val="21"/>
        </w:rPr>
        <w:t>19、谈判响应文件的修改与撤回</w:t>
      </w:r>
    </w:p>
    <w:p>
      <w:pPr>
        <w:widowControl/>
        <w:spacing w:line="500" w:lineRule="exact"/>
        <w:ind w:firstLine="420" w:firstLineChars="200"/>
        <w:jc w:val="left"/>
        <w:rPr>
          <w:rFonts w:ascii="宋体" w:hAnsi="宋体" w:eastAsia="宋体" w:cs="宋体"/>
          <w:color w:val="000000"/>
          <w:szCs w:val="21"/>
        </w:rPr>
      </w:pPr>
      <w:r>
        <w:rPr>
          <w:rFonts w:hint="eastAsia" w:ascii="宋体" w:hAnsi="宋体" w:eastAsia="宋体" w:cs="宋体"/>
          <w:color w:val="000000"/>
          <w:szCs w:val="21"/>
        </w:rPr>
        <w:t>19.1、谈判响应人提交谈判响应文件以后，在约定的提交响应文件截止时间之前，可以撤回已提交的谈判响应文件，补充修改后重新上传。</w:t>
      </w:r>
    </w:p>
    <w:p>
      <w:pPr>
        <w:widowControl/>
        <w:spacing w:line="500" w:lineRule="exact"/>
        <w:ind w:firstLine="420" w:firstLineChars="200"/>
        <w:jc w:val="left"/>
        <w:rPr>
          <w:rFonts w:ascii="宋体" w:hAnsi="宋体" w:eastAsia="宋体" w:cs="宋体"/>
          <w:color w:val="000000"/>
          <w:szCs w:val="21"/>
        </w:rPr>
      </w:pPr>
      <w:r>
        <w:rPr>
          <w:rFonts w:hint="eastAsia" w:ascii="宋体" w:hAnsi="宋体" w:eastAsia="宋体" w:cs="宋体"/>
          <w:color w:val="000000"/>
          <w:szCs w:val="21"/>
        </w:rPr>
        <w:t>19.2、在谈判响应截止时间之后，谈判响应人不得对其谈判响应文件做任何修改。</w:t>
      </w:r>
    </w:p>
    <w:p>
      <w:pPr>
        <w:widowControl/>
        <w:spacing w:line="500" w:lineRule="exact"/>
        <w:ind w:firstLine="420" w:firstLineChars="200"/>
        <w:jc w:val="left"/>
        <w:rPr>
          <w:rFonts w:ascii="宋体" w:hAnsi="宋体" w:eastAsia="宋体" w:cs="宋体"/>
          <w:szCs w:val="21"/>
        </w:rPr>
      </w:pPr>
      <w:r>
        <w:rPr>
          <w:rFonts w:hint="eastAsia" w:ascii="宋体" w:hAnsi="宋体" w:eastAsia="宋体" w:cs="宋体"/>
          <w:color w:val="000000"/>
          <w:szCs w:val="21"/>
        </w:rPr>
        <w:t>19.3、在规定的谈判响应有效期内，谈判响应人不得撤回其谈判响应文件</w:t>
      </w:r>
      <w:r>
        <w:rPr>
          <w:rFonts w:hint="eastAsia" w:ascii="宋体" w:hAnsi="宋体" w:eastAsia="宋体" w:cs="宋体"/>
          <w:szCs w:val="21"/>
        </w:rPr>
        <w:t>。</w:t>
      </w:r>
    </w:p>
    <w:p>
      <w:pPr>
        <w:keepNext/>
        <w:keepLines/>
        <w:widowControl w:val="0"/>
        <w:wordWrap w:val="0"/>
        <w:autoSpaceDE w:val="0"/>
        <w:autoSpaceDN w:val="0"/>
        <w:adjustRightInd w:val="0"/>
        <w:spacing w:line="440" w:lineRule="exact"/>
        <w:ind w:firstLine="472" w:firstLineChars="196"/>
        <w:jc w:val="left"/>
        <w:outlineLvl w:val="2"/>
        <w:rPr>
          <w:rFonts w:ascii="宋体" w:hAnsi="宋体" w:eastAsia="宋体" w:cs="宋体"/>
          <w:b/>
          <w:color w:val="000000"/>
          <w:kern w:val="0"/>
          <w:sz w:val="24"/>
          <w:szCs w:val="20"/>
          <w:lang w:val="en-US" w:eastAsia="zh-CN" w:bidi="ar-SA"/>
        </w:rPr>
      </w:pPr>
      <w:r>
        <w:rPr>
          <w:rFonts w:hint="eastAsia" w:ascii="宋体" w:hAnsi="宋体" w:eastAsia="宋体" w:cs="宋体"/>
          <w:b/>
          <w:color w:val="000000"/>
          <w:kern w:val="0"/>
          <w:sz w:val="24"/>
          <w:szCs w:val="20"/>
          <w:lang w:val="en-US" w:eastAsia="zh-CN" w:bidi="ar-SA"/>
        </w:rPr>
        <w:t>五、</w:t>
      </w:r>
      <w:bookmarkEnd w:id="56"/>
      <w:r>
        <w:rPr>
          <w:rFonts w:hint="eastAsia" w:ascii="宋体" w:hAnsi="宋体" w:eastAsia="宋体" w:cs="宋体"/>
          <w:b/>
          <w:color w:val="000000"/>
          <w:kern w:val="0"/>
          <w:sz w:val="24"/>
          <w:szCs w:val="20"/>
          <w:lang w:val="en-US" w:eastAsia="zh-CN" w:bidi="ar-SA"/>
        </w:rPr>
        <w:t>谈判程序</w:t>
      </w:r>
      <w:bookmarkEnd w:id="57"/>
    </w:p>
    <w:p>
      <w:pPr>
        <w:widowControl/>
        <w:spacing w:line="500" w:lineRule="exact"/>
        <w:ind w:firstLine="422" w:firstLineChars="200"/>
        <w:jc w:val="left"/>
        <w:rPr>
          <w:rFonts w:ascii="宋体" w:hAnsi="宋体" w:eastAsia="宋体" w:cs="宋体"/>
          <w:szCs w:val="21"/>
        </w:rPr>
      </w:pPr>
      <w:bookmarkStart w:id="58" w:name="_Toc28310"/>
      <w:bookmarkStart w:id="59" w:name="_Toc4803"/>
      <w:r>
        <w:rPr>
          <w:rFonts w:hint="eastAsia" w:ascii="宋体" w:hAnsi="宋体" w:eastAsia="宋体" w:cs="宋体"/>
          <w:b/>
          <w:bCs/>
          <w:szCs w:val="21"/>
        </w:rPr>
        <w:t>20、谈判时间和地点：</w:t>
      </w:r>
      <w:r>
        <w:rPr>
          <w:rFonts w:hint="eastAsia" w:ascii="宋体" w:hAnsi="宋体" w:eastAsia="宋体" w:cs="宋体"/>
          <w:szCs w:val="21"/>
        </w:rPr>
        <w:t>采购单位将在“谈判响应人须知前附表”约定的时间谈判，通过</w:t>
      </w:r>
      <w:r>
        <w:rPr>
          <w:rFonts w:hint="eastAsia" w:ascii="宋体" w:hAnsi="宋体" w:eastAsia="宋体" w:cs="宋体"/>
          <w:szCs w:val="21"/>
          <w:highlight w:val="none"/>
          <w:lang w:eastAsia="zh-CN"/>
        </w:rPr>
        <w:t>新点电子交易平台</w:t>
      </w:r>
      <w:r>
        <w:rPr>
          <w:rFonts w:hint="eastAsia" w:ascii="宋体" w:hAnsi="宋体" w:eastAsia="宋体" w:cs="宋体"/>
          <w:szCs w:val="21"/>
        </w:rPr>
        <w:t>实行线上谈判，项目监督人员、所有谈判响应人的法定代表人或其委托代理人必须准时在线参加。</w:t>
      </w:r>
    </w:p>
    <w:p>
      <w:pPr>
        <w:widowControl/>
        <w:spacing w:line="500" w:lineRule="exact"/>
        <w:ind w:firstLine="422" w:firstLineChars="200"/>
        <w:jc w:val="left"/>
        <w:rPr>
          <w:rFonts w:ascii="宋体" w:hAnsi="宋体" w:eastAsia="宋体" w:cs="宋体"/>
          <w:szCs w:val="21"/>
        </w:rPr>
      </w:pPr>
      <w:r>
        <w:rPr>
          <w:rFonts w:hint="eastAsia" w:ascii="宋体" w:hAnsi="宋体" w:eastAsia="宋体" w:cs="宋体"/>
          <w:b/>
          <w:bCs/>
          <w:szCs w:val="21"/>
        </w:rPr>
        <w:t>21、谈判程序</w:t>
      </w:r>
    </w:p>
    <w:p>
      <w:pPr>
        <w:widowControl/>
        <w:spacing w:line="500" w:lineRule="exact"/>
        <w:ind w:firstLine="420" w:firstLineChars="200"/>
        <w:jc w:val="left"/>
        <w:rPr>
          <w:rFonts w:ascii="宋体" w:hAnsi="宋体" w:eastAsia="宋体" w:cs="宋体"/>
          <w:color w:val="000000"/>
          <w:szCs w:val="21"/>
        </w:rPr>
      </w:pPr>
      <w:r>
        <w:rPr>
          <w:rFonts w:hint="eastAsia" w:ascii="宋体" w:hAnsi="宋体" w:eastAsia="宋体" w:cs="宋体"/>
          <w:color w:val="000000"/>
          <w:szCs w:val="21"/>
        </w:rPr>
        <w:t>21.1、谈判由采购单位代表主持，主持人按下列程序进行：</w:t>
      </w:r>
    </w:p>
    <w:p>
      <w:pPr>
        <w:widowControl/>
        <w:spacing w:line="500" w:lineRule="exact"/>
        <w:ind w:firstLine="420" w:firstLineChars="200"/>
        <w:jc w:val="left"/>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rPr>
        <w:t>21.1.1、宣布项目名称、介绍参会人员；</w:t>
      </w:r>
      <w:r>
        <w:rPr>
          <w:rFonts w:hint="eastAsia" w:ascii="宋体" w:hAnsi="宋体" w:eastAsia="宋体" w:cs="宋体"/>
          <w:color w:val="000000"/>
          <w:szCs w:val="21"/>
          <w:highlight w:val="none"/>
          <w:lang w:val="en-US" w:eastAsia="zh-CN"/>
        </w:rPr>
        <w:t xml:space="preserve">  </w:t>
      </w:r>
    </w:p>
    <w:p>
      <w:pPr>
        <w:widowControl/>
        <w:spacing w:line="500" w:lineRule="exact"/>
        <w:ind w:firstLine="420" w:firstLineChars="200"/>
        <w:jc w:val="left"/>
        <w:rPr>
          <w:rFonts w:ascii="宋体" w:hAnsi="宋体" w:eastAsia="宋体" w:cs="宋体"/>
          <w:strike w:val="0"/>
          <w:dstrike w:val="0"/>
          <w:color w:val="auto"/>
          <w:szCs w:val="21"/>
          <w:highlight w:val="none"/>
        </w:rPr>
      </w:pPr>
      <w:r>
        <w:rPr>
          <w:rFonts w:hint="eastAsia" w:ascii="宋体" w:hAnsi="宋体" w:eastAsia="宋体" w:cs="宋体"/>
          <w:strike w:val="0"/>
          <w:dstrike w:val="0"/>
          <w:color w:val="auto"/>
          <w:szCs w:val="21"/>
          <w:highlight w:val="none"/>
        </w:rPr>
        <w:t>21.1.</w:t>
      </w:r>
      <w:r>
        <w:rPr>
          <w:rFonts w:hint="eastAsia" w:ascii="宋体" w:hAnsi="宋体" w:cs="宋体"/>
          <w:strike w:val="0"/>
          <w:dstrike w:val="0"/>
          <w:color w:val="auto"/>
          <w:szCs w:val="21"/>
          <w:highlight w:val="none"/>
          <w:lang w:val="en-US" w:eastAsia="zh-CN"/>
        </w:rPr>
        <w:t>2</w:t>
      </w:r>
      <w:r>
        <w:rPr>
          <w:rFonts w:hint="eastAsia" w:ascii="宋体" w:hAnsi="宋体" w:eastAsia="宋体" w:cs="宋体"/>
          <w:strike w:val="0"/>
          <w:dstrike w:val="0"/>
          <w:color w:val="auto"/>
          <w:szCs w:val="21"/>
          <w:highlight w:val="none"/>
        </w:rPr>
        <w:t>、由采购人代表查验谈判响应人获取谈判文件情况并记录；</w:t>
      </w:r>
    </w:p>
    <w:p>
      <w:pPr>
        <w:widowControl/>
        <w:spacing w:line="500" w:lineRule="exact"/>
        <w:ind w:firstLine="420" w:firstLineChars="200"/>
        <w:jc w:val="left"/>
        <w:rPr>
          <w:rFonts w:ascii="宋体" w:hAnsi="宋体" w:eastAsia="宋体" w:cs="宋体"/>
          <w:color w:val="000000"/>
          <w:szCs w:val="21"/>
        </w:rPr>
      </w:pPr>
      <w:r>
        <w:rPr>
          <w:rFonts w:hint="eastAsia" w:ascii="宋体" w:hAnsi="宋体" w:eastAsia="宋体" w:cs="宋体"/>
          <w:color w:val="000000"/>
          <w:szCs w:val="21"/>
        </w:rPr>
        <w:t>21.1.</w:t>
      </w:r>
      <w:r>
        <w:rPr>
          <w:rFonts w:hint="eastAsia" w:ascii="宋体" w:hAnsi="宋体" w:cs="宋体"/>
          <w:color w:val="000000"/>
          <w:szCs w:val="21"/>
          <w:lang w:val="en-US" w:eastAsia="zh-CN"/>
        </w:rPr>
        <w:t>3</w:t>
      </w:r>
      <w:r>
        <w:rPr>
          <w:rFonts w:hint="eastAsia" w:ascii="宋体" w:hAnsi="宋体" w:eastAsia="宋体" w:cs="宋体"/>
          <w:color w:val="000000"/>
          <w:szCs w:val="21"/>
        </w:rPr>
        <w:t>、各谈判响应人在提交响应文件截止时间后</w:t>
      </w:r>
      <w:r>
        <w:rPr>
          <w:rFonts w:hint="eastAsia" w:ascii="宋体" w:hAnsi="宋体" w:eastAsia="宋体" w:cs="宋体"/>
          <w:color w:val="000000"/>
          <w:szCs w:val="21"/>
          <w:lang w:val="en-US" w:eastAsia="zh-CN"/>
        </w:rPr>
        <w:t>30</w:t>
      </w:r>
      <w:r>
        <w:rPr>
          <w:rFonts w:hint="eastAsia" w:ascii="宋体" w:hAnsi="宋体" w:eastAsia="宋体" w:cs="宋体"/>
          <w:color w:val="000000"/>
          <w:szCs w:val="21"/>
        </w:rPr>
        <w:t>分钟内自行在</w:t>
      </w:r>
      <w:r>
        <w:rPr>
          <w:rFonts w:hint="eastAsia" w:ascii="宋体" w:hAnsi="宋体" w:eastAsia="宋体" w:cs="宋体"/>
          <w:color w:val="000000"/>
          <w:szCs w:val="21"/>
          <w:lang w:eastAsia="zh-CN"/>
        </w:rPr>
        <w:t>电子交易平台系统</w:t>
      </w:r>
      <w:r>
        <w:rPr>
          <w:rFonts w:hint="eastAsia" w:ascii="宋体" w:hAnsi="宋体" w:eastAsia="宋体" w:cs="宋体"/>
          <w:color w:val="000000"/>
          <w:szCs w:val="21"/>
        </w:rPr>
        <w:t>完成谈判响应文件的解密工作；</w:t>
      </w:r>
    </w:p>
    <w:p>
      <w:pPr>
        <w:widowControl/>
        <w:spacing w:line="500" w:lineRule="exact"/>
        <w:ind w:firstLine="420" w:firstLineChars="200"/>
        <w:jc w:val="left"/>
        <w:rPr>
          <w:rFonts w:ascii="宋体" w:hAnsi="宋体" w:eastAsia="宋体" w:cs="宋体"/>
          <w:color w:val="000000"/>
          <w:szCs w:val="21"/>
        </w:rPr>
      </w:pPr>
      <w:r>
        <w:rPr>
          <w:rFonts w:hint="eastAsia" w:ascii="宋体" w:hAnsi="宋体" w:eastAsia="宋体" w:cs="宋体"/>
          <w:color w:val="000000"/>
          <w:szCs w:val="21"/>
        </w:rPr>
        <w:t>21.1.</w:t>
      </w:r>
      <w:r>
        <w:rPr>
          <w:rFonts w:hint="eastAsia" w:ascii="宋体" w:hAnsi="宋体" w:cs="宋体"/>
          <w:color w:val="000000"/>
          <w:szCs w:val="21"/>
          <w:lang w:val="en-US" w:eastAsia="zh-CN"/>
        </w:rPr>
        <w:t>4</w:t>
      </w:r>
      <w:r>
        <w:rPr>
          <w:rFonts w:hint="eastAsia" w:ascii="宋体" w:hAnsi="宋体" w:eastAsia="宋体" w:cs="宋体"/>
          <w:color w:val="000000"/>
          <w:szCs w:val="21"/>
        </w:rPr>
        <w:t>、采购人代表、记录人等有关人员在开标记录表上签字确认；</w:t>
      </w:r>
      <w:r>
        <w:rPr>
          <w:rFonts w:hint="eastAsia" w:ascii="宋体" w:hAnsi="宋体" w:eastAsia="宋体" w:cs="宋体"/>
          <w:color w:val="000000"/>
          <w:szCs w:val="21"/>
        </w:rPr>
        <w:cr/>
      </w:r>
      <w:r>
        <w:rPr>
          <w:rFonts w:hint="eastAsia" w:ascii="宋体" w:hAnsi="宋体" w:eastAsia="宋体" w:cs="宋体"/>
          <w:color w:val="000000"/>
          <w:szCs w:val="21"/>
        </w:rPr>
        <w:t xml:space="preserve">    21.1.</w:t>
      </w:r>
      <w:r>
        <w:rPr>
          <w:rFonts w:hint="eastAsia" w:ascii="宋体" w:hAnsi="宋体" w:cs="宋体"/>
          <w:color w:val="000000"/>
          <w:szCs w:val="21"/>
          <w:lang w:val="en-US" w:eastAsia="zh-CN"/>
        </w:rPr>
        <w:t>5</w:t>
      </w:r>
      <w:r>
        <w:rPr>
          <w:rFonts w:hint="eastAsia" w:ascii="宋体" w:hAnsi="宋体" w:eastAsia="宋体" w:cs="宋体"/>
          <w:color w:val="000000"/>
          <w:szCs w:val="21"/>
        </w:rPr>
        <w:t>、进入评审阶段；</w:t>
      </w:r>
    </w:p>
    <w:p>
      <w:pPr>
        <w:widowControl/>
        <w:spacing w:line="500" w:lineRule="exact"/>
        <w:ind w:firstLine="420" w:firstLineChars="200"/>
        <w:jc w:val="left"/>
        <w:rPr>
          <w:rFonts w:hint="default" w:ascii="宋体" w:hAnsi="宋体" w:eastAsia="宋体" w:cs="宋体"/>
          <w:color w:val="000000"/>
          <w:szCs w:val="21"/>
          <w:highlight w:val="magenta"/>
          <w:lang w:val="en-US" w:eastAsia="zh-CN"/>
        </w:rPr>
      </w:pPr>
      <w:r>
        <w:rPr>
          <w:rFonts w:hint="eastAsia" w:ascii="宋体" w:hAnsi="宋体" w:eastAsia="宋体" w:cs="宋体"/>
          <w:color w:val="000000"/>
          <w:szCs w:val="21"/>
        </w:rPr>
        <w:t>21.1.</w:t>
      </w:r>
      <w:r>
        <w:rPr>
          <w:rFonts w:hint="eastAsia" w:ascii="宋体" w:hAnsi="宋体" w:cs="宋体"/>
          <w:color w:val="000000"/>
          <w:szCs w:val="21"/>
          <w:lang w:val="en-US" w:eastAsia="zh-CN"/>
        </w:rPr>
        <w:t>6</w:t>
      </w:r>
      <w:r>
        <w:rPr>
          <w:rFonts w:hint="eastAsia" w:ascii="宋体" w:hAnsi="宋体" w:eastAsia="宋体" w:cs="宋体"/>
          <w:color w:val="000000"/>
          <w:szCs w:val="21"/>
        </w:rPr>
        <w:t>、谈判小组与各个谈判响应人进行线上谈判；</w:t>
      </w:r>
    </w:p>
    <w:p>
      <w:pPr>
        <w:widowControl/>
        <w:spacing w:line="500" w:lineRule="exact"/>
        <w:ind w:firstLine="420" w:firstLineChars="200"/>
        <w:jc w:val="left"/>
        <w:rPr>
          <w:rFonts w:ascii="宋体" w:hAnsi="宋体" w:eastAsia="宋体" w:cs="宋体"/>
          <w:color w:val="000000"/>
          <w:szCs w:val="21"/>
        </w:rPr>
      </w:pPr>
      <w:r>
        <w:rPr>
          <w:rFonts w:hint="eastAsia" w:ascii="宋体" w:hAnsi="宋体" w:eastAsia="宋体" w:cs="宋体"/>
          <w:color w:val="000000"/>
          <w:szCs w:val="21"/>
        </w:rPr>
        <w:t>21.1.</w:t>
      </w:r>
      <w:r>
        <w:rPr>
          <w:rFonts w:hint="eastAsia" w:ascii="宋体" w:hAnsi="宋体" w:cs="宋体"/>
          <w:color w:val="000000"/>
          <w:szCs w:val="21"/>
          <w:lang w:val="en-US" w:eastAsia="zh-CN"/>
        </w:rPr>
        <w:t>7</w:t>
      </w:r>
      <w:r>
        <w:rPr>
          <w:rFonts w:hint="eastAsia" w:ascii="宋体" w:hAnsi="宋体" w:eastAsia="宋体" w:cs="宋体"/>
          <w:color w:val="000000"/>
          <w:szCs w:val="21"/>
        </w:rPr>
        <w:t>、邀请通过符合性审查的谈判响应人限时进行线上最终报价；待所有有效谈判响应人的报价上传电子交易平台完成后，统一开启谈判响应人最终报价。</w:t>
      </w:r>
    </w:p>
    <w:p>
      <w:pPr>
        <w:widowControl/>
        <w:spacing w:line="500" w:lineRule="exact"/>
        <w:ind w:firstLine="420" w:firstLineChars="200"/>
        <w:jc w:val="left"/>
        <w:rPr>
          <w:rFonts w:ascii="宋体" w:hAnsi="宋体" w:eastAsia="宋体" w:cs="宋体"/>
          <w:color w:val="000000"/>
          <w:szCs w:val="21"/>
        </w:rPr>
      </w:pPr>
      <w:r>
        <w:rPr>
          <w:rFonts w:hint="eastAsia" w:ascii="宋体" w:hAnsi="宋体" w:eastAsia="宋体" w:cs="宋体"/>
          <w:color w:val="000000"/>
          <w:szCs w:val="21"/>
        </w:rPr>
        <w:t>21.1.</w:t>
      </w:r>
      <w:r>
        <w:rPr>
          <w:rFonts w:hint="eastAsia" w:ascii="宋体" w:hAnsi="宋体" w:cs="宋体"/>
          <w:color w:val="000000"/>
          <w:szCs w:val="21"/>
          <w:lang w:val="en-US" w:eastAsia="zh-CN"/>
        </w:rPr>
        <w:t>8</w:t>
      </w:r>
      <w:r>
        <w:rPr>
          <w:rFonts w:hint="eastAsia" w:ascii="宋体" w:hAnsi="宋体" w:eastAsia="宋体" w:cs="宋体"/>
          <w:color w:val="000000"/>
          <w:szCs w:val="21"/>
        </w:rPr>
        <w:t>、评审</w:t>
      </w:r>
      <w:r>
        <w:rPr>
          <w:rFonts w:hint="eastAsia" w:ascii="宋体" w:hAnsi="宋体" w:cs="宋体"/>
          <w:color w:val="000000"/>
          <w:szCs w:val="21"/>
          <w:lang w:val="en-US" w:eastAsia="zh-CN"/>
        </w:rPr>
        <w:t>结束</w:t>
      </w:r>
      <w:r>
        <w:rPr>
          <w:rFonts w:hint="eastAsia" w:ascii="宋体" w:hAnsi="宋体" w:eastAsia="宋体" w:cs="宋体"/>
          <w:color w:val="000000"/>
          <w:szCs w:val="21"/>
        </w:rPr>
        <w:t>。</w:t>
      </w:r>
    </w:p>
    <w:p>
      <w:pPr>
        <w:widowControl/>
        <w:spacing w:line="500" w:lineRule="exact"/>
        <w:ind w:firstLine="420" w:firstLineChars="200"/>
        <w:jc w:val="left"/>
        <w:rPr>
          <w:rFonts w:ascii="宋体" w:hAnsi="宋体" w:eastAsia="宋体" w:cs="宋体"/>
          <w:color w:val="000000"/>
          <w:szCs w:val="21"/>
        </w:rPr>
      </w:pPr>
      <w:r>
        <w:rPr>
          <w:rFonts w:hint="eastAsia" w:ascii="宋体" w:hAnsi="宋体" w:eastAsia="宋体" w:cs="宋体"/>
          <w:color w:val="000000"/>
          <w:szCs w:val="21"/>
        </w:rPr>
        <w:t>21.2、谈判响应人必须对其谈判响应文件中所有资料的真实性负责。若发现谈判响应人有弄虚作假行为的，谈判响应无效，由相关管理部门按照竞争性谈判文件相应条款对其做相应处罚。</w:t>
      </w:r>
    </w:p>
    <w:p>
      <w:pPr>
        <w:widowControl/>
        <w:spacing w:line="500" w:lineRule="exact"/>
        <w:ind w:firstLine="420" w:firstLineChars="200"/>
        <w:jc w:val="left"/>
        <w:rPr>
          <w:rFonts w:ascii="宋体" w:hAnsi="宋体" w:eastAsia="宋体" w:cs="宋体"/>
          <w:color w:val="000000"/>
          <w:szCs w:val="21"/>
        </w:rPr>
      </w:pPr>
      <w:r>
        <w:rPr>
          <w:rFonts w:hint="eastAsia" w:ascii="宋体" w:hAnsi="宋体" w:eastAsia="宋体" w:cs="宋体"/>
          <w:color w:val="000000"/>
          <w:szCs w:val="21"/>
        </w:rPr>
        <w:t>21.3谈判响应人应当在提交响应文件截止时间前完成谈判响应文件的传输提交，未在提交响应文件截止时间前通过安庆市公共资源交易系统提交有效电子谈判响应文件的，系统不予接收，视为未提交谈判响应文件。</w:t>
      </w:r>
    </w:p>
    <w:p>
      <w:pPr>
        <w:widowControl w:val="0"/>
        <w:spacing w:line="360" w:lineRule="auto"/>
        <w:ind w:firstLine="420" w:firstLineChars="200"/>
        <w:jc w:val="both"/>
        <w:rPr>
          <w:rFonts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21.4</w:t>
      </w:r>
      <w:r>
        <w:rPr>
          <w:rFonts w:hint="eastAsia" w:ascii="宋体" w:hAnsi="宋体" w:eastAsia="宋体" w:cs="Times New Roman"/>
          <w:kern w:val="2"/>
          <w:sz w:val="21"/>
          <w:szCs w:val="21"/>
          <w:lang w:val="en-US" w:eastAsia="zh-CN" w:bidi="ar-SA"/>
        </w:rPr>
        <w:t>各谈判响应人在解密开始时间（提交响应文件截止时间）后，30分钟内自行在电子交易平台系统完成谈判响应文件的解密工作，因谈判响应人自身原因导致谈判响应文件在规定时间内未能解密、解密失败或解密超时，谈判响应文件无效；因电子交易平台系统发生故障或其他不可抗力情况，导致无法按时完成谈判响应文件解密的，工作人员可延迟解密时间。</w:t>
      </w:r>
    </w:p>
    <w:p>
      <w:pPr>
        <w:widowControl/>
        <w:spacing w:line="500" w:lineRule="exact"/>
        <w:ind w:firstLine="420" w:firstLineChars="200"/>
        <w:jc w:val="left"/>
        <w:rPr>
          <w:rFonts w:ascii="宋体" w:hAnsi="宋体" w:eastAsia="宋体" w:cs="宋体"/>
          <w:szCs w:val="21"/>
        </w:rPr>
      </w:pPr>
      <w:r>
        <w:rPr>
          <w:rFonts w:hint="eastAsia" w:ascii="宋体" w:hAnsi="宋体" w:eastAsia="宋体" w:cs="宋体"/>
          <w:szCs w:val="21"/>
        </w:rPr>
        <w:t>21.</w:t>
      </w:r>
      <w:r>
        <w:rPr>
          <w:rFonts w:hint="eastAsia" w:ascii="宋体" w:hAnsi="宋体" w:eastAsia="宋体" w:cs="宋体"/>
          <w:szCs w:val="21"/>
          <w:lang w:val="en-US" w:eastAsia="zh-CN"/>
        </w:rPr>
        <w:t>5</w:t>
      </w:r>
      <w:r>
        <w:rPr>
          <w:rFonts w:hint="eastAsia" w:ascii="宋体" w:hAnsi="宋体" w:eastAsia="宋体" w:cs="宋体"/>
          <w:szCs w:val="21"/>
        </w:rPr>
        <w:t>、谈判响应人必须对其谈判响应文件中所有资料的真实性负责。若发现谈判响应人有弄虚作假行为的，由相关管理部门按照竞争性谈判文件相应条款对其做相应处罚。</w:t>
      </w:r>
    </w:p>
    <w:p>
      <w:pPr>
        <w:widowControl/>
        <w:spacing w:line="360" w:lineRule="auto"/>
        <w:ind w:firstLine="422" w:firstLineChars="200"/>
        <w:jc w:val="left"/>
        <w:rPr>
          <w:rFonts w:ascii="宋体" w:hAnsi="宋体" w:eastAsia="宋体" w:cs="宋体"/>
          <w:szCs w:val="21"/>
        </w:rPr>
      </w:pPr>
      <w:r>
        <w:rPr>
          <w:rFonts w:hint="eastAsia" w:ascii="宋体" w:hAnsi="宋体" w:eastAsia="宋体" w:cs="宋体"/>
          <w:b/>
          <w:bCs/>
          <w:szCs w:val="21"/>
        </w:rPr>
        <w:t>22、谈判响应文件的有效性</w:t>
      </w:r>
    </w:p>
    <w:p>
      <w:pPr>
        <w:widowControl/>
        <w:spacing w:line="360" w:lineRule="auto"/>
        <w:ind w:firstLine="420" w:firstLineChars="200"/>
        <w:jc w:val="left"/>
        <w:rPr>
          <w:rFonts w:ascii="宋体" w:hAnsi="宋体" w:eastAsia="宋体" w:cs="宋体"/>
          <w:color w:val="000000"/>
          <w:szCs w:val="21"/>
        </w:rPr>
      </w:pPr>
      <w:r>
        <w:rPr>
          <w:rFonts w:hint="eastAsia" w:ascii="宋体" w:hAnsi="宋体" w:eastAsia="宋体" w:cs="宋体"/>
          <w:color w:val="000000"/>
          <w:szCs w:val="21"/>
        </w:rPr>
        <w:t xml:space="preserve">22.1、谈判响应文件逾期上传的，将不予受理。 </w:t>
      </w:r>
    </w:p>
    <w:p>
      <w:pPr>
        <w:widowControl/>
        <w:spacing w:line="360" w:lineRule="auto"/>
        <w:ind w:firstLine="420" w:firstLineChars="200"/>
        <w:jc w:val="left"/>
        <w:rPr>
          <w:rFonts w:ascii="宋体" w:hAnsi="宋体" w:eastAsia="宋体" w:cs="宋体"/>
          <w:color w:val="000000"/>
          <w:szCs w:val="21"/>
        </w:rPr>
      </w:pPr>
      <w:r>
        <w:rPr>
          <w:rFonts w:hint="eastAsia" w:ascii="宋体" w:hAnsi="宋体" w:eastAsia="宋体" w:cs="宋体"/>
          <w:color w:val="000000"/>
          <w:szCs w:val="21"/>
        </w:rPr>
        <w:t>22.2、开标过程中发现有下列情况的，由谈判小组评审后，认定为谈判响应无效：</w:t>
      </w:r>
    </w:p>
    <w:p>
      <w:pPr>
        <w:widowControl/>
        <w:spacing w:line="360" w:lineRule="auto"/>
        <w:ind w:firstLine="420" w:firstLineChars="200"/>
        <w:jc w:val="left"/>
        <w:rPr>
          <w:rFonts w:ascii="宋体" w:hAnsi="宋体" w:eastAsia="宋体" w:cs="宋体"/>
          <w:color w:val="000000"/>
          <w:szCs w:val="21"/>
        </w:rPr>
      </w:pPr>
      <w:r>
        <w:rPr>
          <w:rFonts w:hint="eastAsia" w:ascii="宋体" w:hAnsi="宋体" w:eastAsia="宋体" w:cs="宋体"/>
          <w:color w:val="000000"/>
          <w:szCs w:val="21"/>
        </w:rPr>
        <w:t>22.2.1、谈判响应人经查验不合格的、因谈判响应人原因造成解密失败的；</w:t>
      </w:r>
    </w:p>
    <w:p>
      <w:pPr>
        <w:spacing w:line="360" w:lineRule="auto"/>
        <w:ind w:firstLine="420" w:firstLineChars="200"/>
        <w:rPr>
          <w:rFonts w:ascii="宋体" w:hAnsi="宋体" w:eastAsia="宋体" w:cs="宋体"/>
          <w:color w:val="000000"/>
          <w:szCs w:val="21"/>
        </w:rPr>
      </w:pPr>
      <w:r>
        <w:rPr>
          <w:rFonts w:hint="eastAsia" w:ascii="宋体" w:hAnsi="宋体" w:eastAsia="宋体" w:cs="宋体"/>
          <w:color w:val="000000"/>
          <w:szCs w:val="21"/>
        </w:rPr>
        <w:t>22.2.2</w:t>
      </w:r>
      <w:r>
        <w:rPr>
          <w:rFonts w:hint="eastAsia" w:ascii="宋体" w:hAnsi="宋体" w:eastAsia="宋体" w:cs="宋体"/>
          <w:color w:val="000000"/>
        </w:rPr>
        <w:t>谈判响应文件封面、谈判响应函、</w:t>
      </w:r>
      <w:r>
        <w:rPr>
          <w:rFonts w:hint="eastAsia" w:ascii="宋体" w:hAnsi="宋体" w:cs="宋体"/>
          <w:color w:val="000000"/>
          <w:lang w:val="en-US" w:eastAsia="zh-CN"/>
        </w:rPr>
        <w:t>货物</w:t>
      </w:r>
      <w:r>
        <w:rPr>
          <w:rFonts w:hint="eastAsia" w:ascii="宋体" w:hAnsi="宋体" w:eastAsia="宋体" w:cs="宋体"/>
          <w:color w:val="000000"/>
        </w:rPr>
        <w:t>报价表（首轮）、最终报价表、技术参数响应表不符合谈判文件要求拒绝补齐签字或拒绝承诺在合同签订前加盖印章的</w:t>
      </w:r>
      <w:r>
        <w:rPr>
          <w:rFonts w:hint="eastAsia" w:ascii="宋体" w:hAnsi="宋体" w:eastAsia="宋体" w:cs="宋体"/>
          <w:color w:val="000000"/>
          <w:szCs w:val="21"/>
        </w:rPr>
        <w:t xml:space="preserve">； </w:t>
      </w:r>
    </w:p>
    <w:p>
      <w:pPr>
        <w:widowControl/>
        <w:spacing w:line="360" w:lineRule="auto"/>
        <w:ind w:firstLine="420" w:firstLineChars="200"/>
        <w:jc w:val="left"/>
        <w:rPr>
          <w:rFonts w:ascii="宋体" w:hAnsi="宋体" w:eastAsia="宋体" w:cs="宋体"/>
          <w:color w:val="000000"/>
          <w:szCs w:val="21"/>
        </w:rPr>
      </w:pPr>
      <w:r>
        <w:rPr>
          <w:rFonts w:hint="eastAsia" w:ascii="宋体" w:hAnsi="宋体" w:eastAsia="宋体" w:cs="宋体"/>
          <w:color w:val="000000"/>
          <w:szCs w:val="21"/>
        </w:rPr>
        <w:t>22.2.3、谈判响应报价高于谈判最高限价的；</w:t>
      </w:r>
    </w:p>
    <w:p>
      <w:pPr>
        <w:widowControl/>
        <w:spacing w:line="360" w:lineRule="auto"/>
        <w:ind w:firstLine="420" w:firstLineChars="200"/>
        <w:jc w:val="left"/>
        <w:rPr>
          <w:rFonts w:ascii="宋体" w:hAnsi="宋体" w:eastAsia="宋体" w:cs="宋体"/>
          <w:color w:val="000000"/>
          <w:szCs w:val="21"/>
        </w:rPr>
      </w:pPr>
      <w:r>
        <w:rPr>
          <w:rFonts w:hint="eastAsia" w:ascii="宋体" w:hAnsi="宋体" w:eastAsia="宋体" w:cs="宋体"/>
          <w:color w:val="000000"/>
          <w:szCs w:val="21"/>
        </w:rPr>
        <w:t>22.2.4、法律、法规及竞争性谈判文件约定的其它情形。</w:t>
      </w:r>
    </w:p>
    <w:p>
      <w:pPr>
        <w:widowControl/>
        <w:spacing w:line="360" w:lineRule="auto"/>
        <w:ind w:firstLine="420" w:firstLineChars="200"/>
        <w:jc w:val="left"/>
        <w:rPr>
          <w:rFonts w:ascii="宋体" w:hAnsi="宋体" w:eastAsia="宋体" w:cs="宋体"/>
          <w:color w:val="000000"/>
          <w:szCs w:val="21"/>
        </w:rPr>
      </w:pPr>
      <w:r>
        <w:rPr>
          <w:rFonts w:hint="eastAsia" w:ascii="宋体" w:hAnsi="宋体" w:eastAsia="宋体" w:cs="宋体"/>
          <w:color w:val="000000"/>
          <w:szCs w:val="21"/>
        </w:rPr>
        <w:t>22.3、谈判响应人存在下列情形之一，经谈判小组评审后，认定为谈判响应无效：</w:t>
      </w:r>
    </w:p>
    <w:p>
      <w:pPr>
        <w:widowControl/>
        <w:spacing w:line="360" w:lineRule="auto"/>
        <w:jc w:val="left"/>
        <w:rPr>
          <w:rFonts w:ascii="宋体" w:hAnsi="宋体" w:eastAsia="宋体" w:cs="宋体"/>
          <w:color w:val="000000"/>
          <w:szCs w:val="21"/>
        </w:rPr>
      </w:pPr>
      <w:r>
        <w:rPr>
          <w:rFonts w:hint="eastAsia" w:ascii="宋体" w:hAnsi="宋体" w:eastAsia="宋体" w:cs="宋体"/>
          <w:color w:val="000000"/>
          <w:szCs w:val="21"/>
        </w:rPr>
        <w:t xml:space="preserve">    (1)被责令停业且处于有效期内的；</w:t>
      </w:r>
    </w:p>
    <w:p>
      <w:pPr>
        <w:widowControl/>
        <w:spacing w:line="360" w:lineRule="auto"/>
        <w:jc w:val="left"/>
        <w:rPr>
          <w:rFonts w:ascii="宋体" w:hAnsi="宋体" w:eastAsia="宋体" w:cs="宋体"/>
          <w:color w:val="000000"/>
          <w:szCs w:val="21"/>
        </w:rPr>
      </w:pPr>
      <w:r>
        <w:rPr>
          <w:rFonts w:hint="eastAsia" w:ascii="宋体" w:hAnsi="宋体" w:eastAsia="宋体" w:cs="宋体"/>
          <w:color w:val="000000"/>
          <w:szCs w:val="21"/>
        </w:rPr>
        <w:t xml:space="preserve">    (2)被安庆市行政区域内公共资源交易监管部门限制投标资格且处于有效期内；</w:t>
      </w:r>
    </w:p>
    <w:p>
      <w:pPr>
        <w:widowControl/>
        <w:spacing w:line="360" w:lineRule="auto"/>
        <w:jc w:val="left"/>
        <w:rPr>
          <w:rFonts w:ascii="宋体" w:hAnsi="宋体" w:eastAsia="宋体" w:cs="宋体"/>
          <w:color w:val="000000"/>
          <w:szCs w:val="21"/>
        </w:rPr>
      </w:pPr>
      <w:r>
        <w:rPr>
          <w:rFonts w:hint="eastAsia" w:ascii="宋体" w:hAnsi="宋体" w:eastAsia="宋体" w:cs="宋体"/>
          <w:color w:val="000000"/>
          <w:szCs w:val="21"/>
        </w:rPr>
        <w:t xml:space="preserve">    (3)财产被接管或冻结可能影响本项目正常实施的；</w:t>
      </w:r>
    </w:p>
    <w:p>
      <w:pPr>
        <w:widowControl/>
        <w:spacing w:line="360" w:lineRule="auto"/>
        <w:ind w:firstLine="420"/>
        <w:jc w:val="left"/>
        <w:rPr>
          <w:rFonts w:ascii="宋体" w:hAnsi="宋体" w:eastAsia="宋体" w:cs="宋体"/>
          <w:color w:val="000000"/>
          <w:szCs w:val="21"/>
        </w:rPr>
      </w:pPr>
      <w:r>
        <w:rPr>
          <w:rFonts w:hint="eastAsia" w:ascii="宋体" w:hAnsi="宋体" w:eastAsia="宋体" w:cs="宋体"/>
          <w:color w:val="000000"/>
          <w:szCs w:val="21"/>
        </w:rPr>
        <w:t>(4)法律、法规规定及竞争性谈判文件约定的其他情形。</w:t>
      </w:r>
    </w:p>
    <w:p>
      <w:pPr>
        <w:widowControl/>
        <w:spacing w:line="500" w:lineRule="exact"/>
        <w:ind w:firstLine="420"/>
        <w:jc w:val="left"/>
        <w:rPr>
          <w:rFonts w:ascii="宋体" w:hAnsi="宋体" w:eastAsia="宋体" w:cs="宋体"/>
          <w:szCs w:val="21"/>
        </w:rPr>
      </w:pPr>
      <w:r>
        <w:rPr>
          <w:rFonts w:ascii="宋体" w:hAnsi="宋体" w:eastAsia="宋体" w:cs="Times New Roman"/>
          <w:szCs w:val="21"/>
        </w:rPr>
        <w:t>22.4 各级人民政府财政部门依法对参加政府采购活动的供应商作出的禁止参加政府采购活动等行政处罚决定在全国范围内生效。</w:t>
      </w:r>
      <w:r>
        <w:rPr>
          <w:rFonts w:hint="eastAsia" w:ascii="宋体" w:hAnsi="宋体" w:eastAsia="宋体" w:cs="Times New Roman"/>
          <w:szCs w:val="21"/>
        </w:rPr>
        <w:t>谈判响应人受到</w:t>
      </w:r>
      <w:r>
        <w:rPr>
          <w:rFonts w:ascii="宋体" w:hAnsi="宋体" w:eastAsia="宋体" w:cs="Times New Roman"/>
          <w:szCs w:val="21"/>
        </w:rPr>
        <w:t>财政部门依法</w:t>
      </w:r>
      <w:r>
        <w:rPr>
          <w:rFonts w:hint="eastAsia" w:ascii="宋体" w:hAnsi="宋体" w:eastAsia="宋体" w:cs="Times New Roman"/>
          <w:szCs w:val="21"/>
        </w:rPr>
        <w:t>作出的</w:t>
      </w:r>
      <w:r>
        <w:rPr>
          <w:rFonts w:ascii="宋体" w:hAnsi="宋体" w:eastAsia="宋体" w:cs="Times New Roman"/>
          <w:szCs w:val="21"/>
        </w:rPr>
        <w:t>禁止参加政府采购活动</w:t>
      </w:r>
      <w:r>
        <w:rPr>
          <w:rFonts w:hint="eastAsia" w:ascii="宋体" w:hAnsi="宋体" w:eastAsia="宋体" w:cs="Times New Roman"/>
          <w:szCs w:val="21"/>
        </w:rPr>
        <w:t>且在有效期内的</w:t>
      </w:r>
      <w:r>
        <w:rPr>
          <w:rFonts w:ascii="宋体" w:hAnsi="宋体" w:eastAsia="宋体" w:cs="Times New Roman"/>
          <w:szCs w:val="21"/>
        </w:rPr>
        <w:t>行政处罚</w:t>
      </w:r>
      <w:r>
        <w:rPr>
          <w:rFonts w:hint="eastAsia" w:ascii="宋体" w:hAnsi="宋体" w:eastAsia="宋体" w:cs="Times New Roman"/>
          <w:szCs w:val="21"/>
        </w:rPr>
        <w:t>，其谈判响应无效</w:t>
      </w:r>
      <w:r>
        <w:rPr>
          <w:rFonts w:hint="eastAsia" w:ascii="宋体" w:hAnsi="宋体" w:eastAsia="宋体"/>
          <w:szCs w:val="21"/>
        </w:rPr>
        <w:t>。</w:t>
      </w:r>
    </w:p>
    <w:p>
      <w:pPr>
        <w:keepNext/>
        <w:keepLines/>
        <w:widowControl w:val="0"/>
        <w:wordWrap w:val="0"/>
        <w:autoSpaceDE w:val="0"/>
        <w:autoSpaceDN w:val="0"/>
        <w:adjustRightInd w:val="0"/>
        <w:spacing w:line="360" w:lineRule="auto"/>
        <w:ind w:firstLine="482" w:firstLineChars="200"/>
        <w:jc w:val="left"/>
        <w:outlineLvl w:val="2"/>
        <w:rPr>
          <w:rFonts w:ascii="宋体" w:hAnsi="宋体" w:eastAsia="宋体" w:cs="宋体"/>
          <w:b/>
          <w:color w:val="000000"/>
          <w:kern w:val="0"/>
          <w:sz w:val="24"/>
          <w:szCs w:val="20"/>
          <w:lang w:val="en-US" w:eastAsia="zh-CN" w:bidi="ar-SA"/>
        </w:rPr>
      </w:pPr>
      <w:r>
        <w:rPr>
          <w:rFonts w:hint="eastAsia" w:ascii="宋体" w:hAnsi="宋体" w:eastAsia="宋体" w:cs="宋体"/>
          <w:b/>
          <w:color w:val="000000"/>
          <w:kern w:val="0"/>
          <w:sz w:val="24"/>
          <w:szCs w:val="20"/>
          <w:lang w:val="en-US" w:eastAsia="zh-CN" w:bidi="ar-SA"/>
        </w:rPr>
        <w:t>六、</w:t>
      </w:r>
      <w:bookmarkEnd w:id="58"/>
      <w:r>
        <w:rPr>
          <w:rFonts w:hint="eastAsia" w:ascii="宋体" w:hAnsi="宋体" w:eastAsia="宋体" w:cs="宋体"/>
          <w:b/>
          <w:color w:val="000000"/>
          <w:kern w:val="0"/>
          <w:sz w:val="24"/>
          <w:szCs w:val="20"/>
          <w:lang w:val="en-US" w:eastAsia="zh-CN" w:bidi="ar-SA"/>
        </w:rPr>
        <w:t>谈判</w:t>
      </w:r>
      <w:bookmarkEnd w:id="59"/>
    </w:p>
    <w:p>
      <w:pPr>
        <w:widowControl/>
        <w:spacing w:line="360" w:lineRule="auto"/>
        <w:jc w:val="left"/>
        <w:rPr>
          <w:rFonts w:ascii="宋体" w:hAnsi="宋体" w:eastAsia="宋体" w:cs="宋体"/>
          <w:color w:val="000000"/>
          <w:szCs w:val="21"/>
        </w:rPr>
      </w:pPr>
      <w:r>
        <w:rPr>
          <w:rFonts w:hint="eastAsia" w:ascii="宋体" w:hAnsi="宋体" w:eastAsia="宋体" w:cs="宋体"/>
          <w:b/>
          <w:bCs/>
          <w:color w:val="000000"/>
          <w:szCs w:val="21"/>
        </w:rPr>
        <w:t xml:space="preserve">    23、谈判小组</w:t>
      </w:r>
      <w:r>
        <w:rPr>
          <w:rFonts w:hint="eastAsia" w:ascii="宋体" w:hAnsi="宋体" w:eastAsia="宋体" w:cs="宋体"/>
          <w:color w:val="000000"/>
          <w:szCs w:val="21"/>
        </w:rPr>
        <w:t>：谈判小组依法组建，其中采购人代表1人。采购人代表不得担任谈判小组组长。评审由谈判小组进行，谈判小组应坚持公正、公平、诚实守信、实事求是、独立评审的原则。</w:t>
      </w:r>
    </w:p>
    <w:p>
      <w:pPr>
        <w:spacing w:line="360" w:lineRule="auto"/>
        <w:ind w:firstLine="422" w:firstLineChars="200"/>
        <w:rPr>
          <w:rFonts w:ascii="宋体" w:hAnsi="宋体" w:eastAsia="宋体" w:cs="宋体"/>
          <w:b/>
          <w:color w:val="000000"/>
          <w:szCs w:val="21"/>
        </w:rPr>
      </w:pPr>
      <w:r>
        <w:rPr>
          <w:rFonts w:hint="eastAsia" w:ascii="宋体" w:hAnsi="宋体" w:eastAsia="宋体" w:cs="宋体"/>
          <w:b/>
          <w:color w:val="000000"/>
          <w:szCs w:val="21"/>
        </w:rPr>
        <w:t>24、评审方法：</w:t>
      </w:r>
      <w:r>
        <w:rPr>
          <w:rFonts w:hint="eastAsia" w:ascii="宋体" w:hAnsi="宋体" w:eastAsia="宋体" w:cs="宋体"/>
          <w:color w:val="000000"/>
          <w:szCs w:val="21"/>
        </w:rPr>
        <w:t>本次谈判采用最低评</w:t>
      </w:r>
      <w:r>
        <w:rPr>
          <w:rFonts w:hint="eastAsia" w:ascii="宋体" w:hAnsi="宋体" w:eastAsia="宋体" w:cs="宋体"/>
          <w:color w:val="000000"/>
          <w:szCs w:val="21"/>
          <w:lang w:val="en-US" w:eastAsia="zh-CN"/>
        </w:rPr>
        <w:t>标价</w:t>
      </w:r>
      <w:r>
        <w:rPr>
          <w:rFonts w:hint="eastAsia" w:ascii="宋体" w:hAnsi="宋体" w:eastAsia="宋体" w:cs="宋体"/>
          <w:color w:val="000000"/>
          <w:szCs w:val="21"/>
        </w:rPr>
        <w:t>法。</w:t>
      </w:r>
    </w:p>
    <w:p>
      <w:pPr>
        <w:spacing w:line="360" w:lineRule="auto"/>
        <w:ind w:firstLine="422" w:firstLineChars="200"/>
        <w:rPr>
          <w:rFonts w:ascii="宋体" w:hAnsi="宋体" w:eastAsia="宋体" w:cs="宋体"/>
          <w:b/>
          <w:bCs/>
          <w:color w:val="000000"/>
          <w:szCs w:val="21"/>
        </w:rPr>
      </w:pPr>
      <w:r>
        <w:rPr>
          <w:rFonts w:hint="eastAsia" w:ascii="宋体" w:hAnsi="宋体" w:eastAsia="宋体" w:cs="宋体"/>
          <w:b/>
          <w:bCs/>
          <w:color w:val="000000"/>
          <w:szCs w:val="21"/>
        </w:rPr>
        <w:t>25、评审程序</w:t>
      </w:r>
      <w:r>
        <w:rPr>
          <w:rFonts w:hint="eastAsia" w:ascii="宋体" w:hAnsi="宋体" w:eastAsia="宋体" w:cs="宋体"/>
          <w:color w:val="000000"/>
          <w:szCs w:val="21"/>
        </w:rPr>
        <w:t>：评审按照谈判响应文件符合性审查、报价评审、澄清有关问题、失信核查和确定成交候选人排序进行评审。</w:t>
      </w:r>
      <w:r>
        <w:rPr>
          <w:rFonts w:hint="eastAsia" w:ascii="宋体" w:hAnsi="宋体" w:eastAsia="宋体" w:cs="宋体"/>
          <w:b/>
          <w:bCs/>
          <w:color w:val="000000"/>
          <w:szCs w:val="21"/>
        </w:rPr>
        <w:t>如有任一项未通过的则不进入下一项评审。</w:t>
      </w:r>
    </w:p>
    <w:p>
      <w:pPr>
        <w:widowControl/>
        <w:spacing w:line="360" w:lineRule="auto"/>
        <w:ind w:firstLine="420" w:firstLineChars="200"/>
        <w:jc w:val="left"/>
        <w:rPr>
          <w:rFonts w:ascii="宋体" w:hAnsi="宋体" w:eastAsia="宋体" w:cs="宋体"/>
          <w:color w:val="000000"/>
          <w:szCs w:val="21"/>
        </w:rPr>
      </w:pPr>
      <w:r>
        <w:rPr>
          <w:rFonts w:hint="eastAsia" w:ascii="宋体" w:hAnsi="宋体" w:eastAsia="宋体" w:cs="宋体"/>
          <w:color w:val="000000"/>
          <w:szCs w:val="21"/>
        </w:rPr>
        <w:t>25.1、谈判响应文件符合性审查，包括但不限于以下内容：</w:t>
      </w:r>
    </w:p>
    <w:p>
      <w:pPr>
        <w:widowControl/>
        <w:spacing w:line="360" w:lineRule="auto"/>
        <w:ind w:firstLine="420"/>
        <w:jc w:val="left"/>
        <w:rPr>
          <w:rFonts w:ascii="宋体" w:hAnsi="宋体" w:eastAsia="宋体" w:cs="宋体"/>
          <w:color w:val="000000"/>
          <w:szCs w:val="21"/>
        </w:rPr>
      </w:pPr>
      <w:r>
        <w:rPr>
          <w:rFonts w:hint="eastAsia" w:ascii="宋体" w:hAnsi="宋体" w:eastAsia="宋体" w:cs="宋体"/>
          <w:color w:val="000000"/>
          <w:szCs w:val="21"/>
        </w:rPr>
        <w:t>（1）谈判响应人提供的营业执照、</w:t>
      </w:r>
      <w:r>
        <w:rPr>
          <w:rFonts w:hint="eastAsia" w:ascii="宋体" w:hAnsi="宋体" w:eastAsia="宋体"/>
          <w:szCs w:val="21"/>
        </w:rPr>
        <w:t>税务登记证</w:t>
      </w:r>
      <w:r>
        <w:rPr>
          <w:rFonts w:hint="eastAsia" w:ascii="宋体" w:hAnsi="宋体" w:eastAsia="宋体" w:cs="宋体"/>
          <w:color w:val="000000"/>
          <w:szCs w:val="21"/>
        </w:rPr>
        <w:t>扫描件合法有效（</w:t>
      </w:r>
      <w:r>
        <w:rPr>
          <w:rFonts w:hint="eastAsia" w:ascii="宋体" w:hAnsi="宋体" w:eastAsia="宋体"/>
          <w:szCs w:val="21"/>
        </w:rPr>
        <w:t>已办理“三证合一”登记的，只需提供营业执照扫描件</w:t>
      </w:r>
      <w:r>
        <w:rPr>
          <w:rFonts w:hint="eastAsia" w:ascii="宋体" w:hAnsi="宋体" w:eastAsia="宋体" w:cs="宋体"/>
          <w:color w:val="000000"/>
          <w:szCs w:val="21"/>
        </w:rPr>
        <w:t>）；</w:t>
      </w:r>
      <w:r>
        <w:rPr>
          <w:rFonts w:ascii="宋体" w:hAnsi="宋体" w:eastAsia="宋体" w:cs="宋体"/>
          <w:color w:val="000000"/>
          <w:szCs w:val="21"/>
        </w:rPr>
        <w:t xml:space="preserve">     </w:t>
      </w:r>
    </w:p>
    <w:p>
      <w:pPr>
        <w:widowControl/>
        <w:spacing w:line="360" w:lineRule="auto"/>
        <w:ind w:firstLine="420"/>
        <w:jc w:val="left"/>
        <w:rPr>
          <w:rFonts w:ascii="宋体" w:hAnsi="宋体" w:eastAsia="宋体" w:cs="宋体"/>
          <w:color w:val="000000"/>
          <w:szCs w:val="21"/>
        </w:rPr>
      </w:pPr>
      <w:r>
        <w:rPr>
          <w:rFonts w:hint="eastAsia" w:ascii="宋体" w:hAnsi="宋体" w:eastAsia="宋体" w:cs="宋体"/>
          <w:color w:val="000000"/>
          <w:szCs w:val="21"/>
        </w:rPr>
        <w:t>（2）供应商声明函符合规定格式；</w:t>
      </w:r>
    </w:p>
    <w:p>
      <w:pPr>
        <w:widowControl/>
        <w:spacing w:line="360" w:lineRule="auto"/>
        <w:ind w:firstLine="420"/>
        <w:jc w:val="left"/>
        <w:rPr>
          <w:rFonts w:ascii="宋体" w:hAnsi="宋体" w:eastAsia="宋体" w:cs="宋体"/>
          <w:color w:val="000000"/>
          <w:szCs w:val="21"/>
        </w:rPr>
      </w:pPr>
      <w:r>
        <w:rPr>
          <w:rFonts w:hint="eastAsia" w:ascii="宋体" w:hAnsi="宋体" w:eastAsia="宋体" w:cs="宋体"/>
          <w:color w:val="000000"/>
          <w:szCs w:val="21"/>
        </w:rPr>
        <w:t>（</w:t>
      </w:r>
      <w:r>
        <w:rPr>
          <w:rFonts w:ascii="宋体" w:hAnsi="宋体" w:eastAsia="宋体" w:cs="宋体"/>
          <w:color w:val="000000"/>
          <w:szCs w:val="21"/>
        </w:rPr>
        <w:t>3</w:t>
      </w:r>
      <w:r>
        <w:rPr>
          <w:rFonts w:hint="eastAsia" w:ascii="宋体" w:hAnsi="宋体" w:eastAsia="宋体" w:cs="宋体"/>
          <w:color w:val="000000"/>
          <w:szCs w:val="21"/>
        </w:rPr>
        <w:t>）谈判响应文件是否按竞争性谈判文件的要求进行编制、盖章和标记；</w:t>
      </w:r>
    </w:p>
    <w:p>
      <w:pPr>
        <w:widowControl/>
        <w:spacing w:line="360" w:lineRule="auto"/>
        <w:ind w:firstLine="420"/>
        <w:jc w:val="left"/>
        <w:rPr>
          <w:rFonts w:ascii="宋体" w:hAnsi="宋体" w:eastAsia="宋体" w:cs="宋体"/>
          <w:color w:val="000000"/>
          <w:szCs w:val="21"/>
        </w:rPr>
      </w:pPr>
      <w:r>
        <w:rPr>
          <w:rFonts w:hint="eastAsia" w:ascii="宋体" w:hAnsi="宋体" w:eastAsia="宋体" w:cs="宋体"/>
          <w:color w:val="000000"/>
          <w:szCs w:val="21"/>
        </w:rPr>
        <w:t>（</w:t>
      </w:r>
      <w:r>
        <w:rPr>
          <w:rFonts w:ascii="宋体" w:hAnsi="宋体" w:eastAsia="宋体" w:cs="宋体"/>
          <w:color w:val="000000"/>
          <w:szCs w:val="21"/>
        </w:rPr>
        <w:t>4</w:t>
      </w:r>
      <w:r>
        <w:rPr>
          <w:rFonts w:hint="eastAsia" w:ascii="宋体" w:hAnsi="宋体" w:eastAsia="宋体" w:cs="宋体"/>
          <w:color w:val="000000"/>
          <w:szCs w:val="21"/>
        </w:rPr>
        <w:t>）竞争性谈判文件要求提交的各种证明文件是否真实、完整、合法、有效；</w:t>
      </w:r>
    </w:p>
    <w:p>
      <w:pPr>
        <w:widowControl/>
        <w:spacing w:line="360" w:lineRule="auto"/>
        <w:jc w:val="left"/>
        <w:rPr>
          <w:rFonts w:ascii="宋体" w:hAnsi="宋体" w:eastAsia="宋体" w:cs="宋体"/>
          <w:color w:val="000000"/>
          <w:szCs w:val="21"/>
        </w:rPr>
      </w:pPr>
      <w:r>
        <w:rPr>
          <w:rFonts w:hint="eastAsia" w:ascii="宋体" w:hAnsi="宋体" w:eastAsia="宋体" w:cs="宋体"/>
          <w:color w:val="000000"/>
          <w:szCs w:val="21"/>
        </w:rPr>
        <w:t xml:space="preserve">    （</w:t>
      </w:r>
      <w:r>
        <w:rPr>
          <w:rFonts w:hint="eastAsia" w:ascii="宋体" w:hAnsi="宋体" w:eastAsia="宋体" w:cs="宋体"/>
          <w:color w:val="000000"/>
          <w:szCs w:val="21"/>
          <w:lang w:val="en-US" w:eastAsia="zh-CN"/>
        </w:rPr>
        <w:t>5</w:t>
      </w:r>
      <w:r>
        <w:rPr>
          <w:rFonts w:hint="eastAsia" w:ascii="宋体" w:hAnsi="宋体" w:eastAsia="宋体" w:cs="宋体"/>
          <w:color w:val="000000"/>
          <w:szCs w:val="21"/>
        </w:rPr>
        <w:t>）所提供的服务、货物是否有缺少；</w:t>
      </w:r>
    </w:p>
    <w:p>
      <w:pPr>
        <w:widowControl/>
        <w:spacing w:line="360" w:lineRule="auto"/>
        <w:jc w:val="left"/>
        <w:rPr>
          <w:rFonts w:ascii="宋体" w:hAnsi="宋体" w:eastAsia="宋体" w:cs="宋体"/>
          <w:color w:val="000000"/>
          <w:szCs w:val="21"/>
        </w:rPr>
      </w:pPr>
      <w:r>
        <w:rPr>
          <w:rFonts w:hint="eastAsia" w:ascii="宋体" w:hAnsi="宋体" w:eastAsia="宋体" w:cs="宋体"/>
          <w:color w:val="000000"/>
          <w:szCs w:val="21"/>
        </w:rPr>
        <w:t xml:space="preserve">    （</w:t>
      </w:r>
      <w:r>
        <w:rPr>
          <w:rFonts w:hint="eastAsia" w:ascii="宋体" w:hAnsi="宋体" w:eastAsia="宋体" w:cs="宋体"/>
          <w:color w:val="000000"/>
          <w:szCs w:val="21"/>
          <w:lang w:val="en-US" w:eastAsia="zh-CN"/>
        </w:rPr>
        <w:t>6</w:t>
      </w:r>
      <w:r>
        <w:rPr>
          <w:rFonts w:hint="eastAsia" w:ascii="宋体" w:hAnsi="宋体" w:eastAsia="宋体" w:cs="宋体"/>
          <w:color w:val="000000"/>
          <w:szCs w:val="21"/>
        </w:rPr>
        <w:t>）谈判响应</w:t>
      </w:r>
      <w:r>
        <w:rPr>
          <w:rFonts w:hint="eastAsia" w:ascii="宋体" w:hAnsi="宋体" w:cs="宋体"/>
          <w:color w:val="000000"/>
          <w:szCs w:val="21"/>
          <w:lang w:val="en-US" w:eastAsia="zh-CN"/>
        </w:rPr>
        <w:t>技术参数</w:t>
      </w:r>
      <w:r>
        <w:rPr>
          <w:rFonts w:hint="eastAsia" w:ascii="宋体" w:hAnsi="宋体" w:eastAsia="宋体" w:cs="宋体"/>
          <w:color w:val="000000"/>
          <w:szCs w:val="21"/>
        </w:rPr>
        <w:t>是否完全响应或优于竞争性谈判文件要求；</w:t>
      </w:r>
    </w:p>
    <w:p>
      <w:pPr>
        <w:widowControl/>
        <w:spacing w:line="360" w:lineRule="auto"/>
        <w:jc w:val="left"/>
        <w:rPr>
          <w:rFonts w:ascii="宋体" w:hAnsi="宋体" w:eastAsia="宋体" w:cs="宋体"/>
          <w:color w:val="000000"/>
          <w:szCs w:val="21"/>
        </w:rPr>
      </w:pPr>
      <w:r>
        <w:rPr>
          <w:rFonts w:hint="eastAsia" w:ascii="宋体" w:hAnsi="宋体" w:eastAsia="宋体" w:cs="宋体"/>
          <w:color w:val="000000"/>
          <w:szCs w:val="21"/>
        </w:rPr>
        <w:t xml:space="preserve">    （</w:t>
      </w:r>
      <w:r>
        <w:rPr>
          <w:rFonts w:hint="eastAsia" w:ascii="宋体" w:hAnsi="宋体" w:eastAsia="宋体" w:cs="宋体"/>
          <w:color w:val="000000"/>
          <w:szCs w:val="21"/>
          <w:lang w:val="en-US" w:eastAsia="zh-CN"/>
        </w:rPr>
        <w:t>7</w:t>
      </w:r>
      <w:r>
        <w:rPr>
          <w:rFonts w:hint="eastAsia" w:ascii="宋体" w:hAnsi="宋体" w:eastAsia="宋体" w:cs="宋体"/>
          <w:color w:val="000000"/>
          <w:szCs w:val="21"/>
        </w:rPr>
        <w:t>）供货及技术方案是否完整、可行且完全响应或优于竞争性谈判文件要求；</w:t>
      </w:r>
    </w:p>
    <w:p>
      <w:pPr>
        <w:widowControl/>
        <w:spacing w:line="360" w:lineRule="auto"/>
        <w:jc w:val="left"/>
        <w:rPr>
          <w:rFonts w:ascii="宋体" w:hAnsi="宋体" w:eastAsia="宋体" w:cs="宋体"/>
          <w:color w:val="000000"/>
          <w:szCs w:val="21"/>
        </w:rPr>
      </w:pPr>
      <w:r>
        <w:rPr>
          <w:rFonts w:hint="eastAsia" w:ascii="宋体" w:hAnsi="宋体" w:eastAsia="宋体" w:cs="宋体"/>
          <w:color w:val="000000"/>
          <w:szCs w:val="21"/>
        </w:rPr>
        <w:t xml:space="preserve">    （</w:t>
      </w:r>
      <w:r>
        <w:rPr>
          <w:rFonts w:hint="eastAsia" w:ascii="宋体" w:hAnsi="宋体" w:eastAsia="宋体" w:cs="宋体"/>
          <w:color w:val="000000"/>
          <w:szCs w:val="21"/>
          <w:lang w:val="en-US" w:eastAsia="zh-CN"/>
        </w:rPr>
        <w:t>8</w:t>
      </w:r>
      <w:r>
        <w:rPr>
          <w:rFonts w:hint="eastAsia" w:ascii="宋体" w:hAnsi="宋体" w:eastAsia="宋体" w:cs="宋体"/>
          <w:color w:val="000000"/>
          <w:szCs w:val="21"/>
        </w:rPr>
        <w:t>）谈判响应文件对法律、法规和竞争性谈判文件其他明确要求的符合性；</w:t>
      </w:r>
    </w:p>
    <w:p>
      <w:pPr>
        <w:widowControl/>
        <w:spacing w:line="360" w:lineRule="auto"/>
        <w:ind w:firstLine="420"/>
        <w:jc w:val="left"/>
        <w:rPr>
          <w:rFonts w:ascii="宋体" w:hAnsi="宋体" w:eastAsia="宋体" w:cs="宋体"/>
          <w:color w:val="000000"/>
          <w:szCs w:val="21"/>
        </w:rPr>
      </w:pPr>
      <w:r>
        <w:rPr>
          <w:rFonts w:hint="eastAsia" w:ascii="宋体" w:hAnsi="宋体" w:eastAsia="宋体" w:cs="宋体"/>
          <w:color w:val="000000"/>
          <w:szCs w:val="21"/>
        </w:rPr>
        <w:t>（</w:t>
      </w:r>
      <w:r>
        <w:rPr>
          <w:rFonts w:hint="eastAsia" w:ascii="宋体" w:hAnsi="宋体" w:cs="宋体"/>
          <w:color w:val="000000"/>
          <w:szCs w:val="21"/>
          <w:lang w:val="en-US" w:eastAsia="zh-CN"/>
        </w:rPr>
        <w:t>9</w:t>
      </w:r>
      <w:r>
        <w:rPr>
          <w:rFonts w:hint="eastAsia" w:ascii="宋体" w:hAnsi="宋体" w:eastAsia="宋体" w:cs="宋体"/>
          <w:color w:val="000000"/>
          <w:szCs w:val="21"/>
        </w:rPr>
        <w:t>）谈判响应文件是否附有采购人不能接受的条件；</w:t>
      </w:r>
    </w:p>
    <w:p>
      <w:pPr>
        <w:widowControl/>
        <w:spacing w:line="360" w:lineRule="auto"/>
        <w:ind w:firstLine="405"/>
        <w:jc w:val="left"/>
        <w:rPr>
          <w:rFonts w:ascii="宋体" w:hAnsi="宋体" w:eastAsia="宋体" w:cs="宋体"/>
          <w:szCs w:val="21"/>
        </w:rPr>
      </w:pPr>
      <w:r>
        <w:rPr>
          <w:rFonts w:hint="eastAsia" w:ascii="宋体" w:hAnsi="宋体" w:eastAsia="宋体" w:cs="宋体"/>
          <w:szCs w:val="21"/>
        </w:rPr>
        <w:t>（1</w:t>
      </w:r>
      <w:r>
        <w:rPr>
          <w:rFonts w:hint="eastAsia" w:ascii="宋体" w:hAnsi="宋体" w:cs="宋体"/>
          <w:szCs w:val="21"/>
          <w:lang w:val="en-US" w:eastAsia="zh-CN"/>
        </w:rPr>
        <w:t>0</w:t>
      </w:r>
      <w:r>
        <w:rPr>
          <w:rFonts w:hint="eastAsia" w:ascii="宋体" w:hAnsi="宋体" w:eastAsia="宋体" w:cs="宋体"/>
          <w:szCs w:val="21"/>
        </w:rPr>
        <w:t>）</w:t>
      </w:r>
      <w:r>
        <w:rPr>
          <w:rFonts w:hint="eastAsia" w:ascii="宋体" w:hAnsi="宋体" w:eastAsia="宋体" w:cs="宋体"/>
          <w:color w:val="000000"/>
          <w:szCs w:val="21"/>
        </w:rPr>
        <w:t>谈判响应文件是否存在竞争性谈判文件中约定的无效谈判响应文件的其他情形；</w:t>
      </w:r>
    </w:p>
    <w:p>
      <w:pPr>
        <w:widowControl/>
        <w:spacing w:line="500" w:lineRule="exact"/>
        <w:ind w:firstLine="405"/>
        <w:jc w:val="left"/>
        <w:rPr>
          <w:rFonts w:ascii="宋体" w:hAnsi="宋体" w:eastAsia="宋体" w:cs="宋体"/>
          <w:color w:val="000000"/>
          <w:szCs w:val="21"/>
        </w:rPr>
      </w:pPr>
      <w:r>
        <w:rPr>
          <w:rFonts w:hint="eastAsia" w:ascii="宋体" w:hAnsi="宋体" w:eastAsia="宋体" w:cs="宋体"/>
          <w:szCs w:val="21"/>
        </w:rPr>
        <w:t>（1</w:t>
      </w:r>
      <w:r>
        <w:rPr>
          <w:rFonts w:hint="eastAsia" w:ascii="宋体" w:hAnsi="宋体" w:cs="宋体"/>
          <w:szCs w:val="21"/>
          <w:lang w:val="en-US" w:eastAsia="zh-CN"/>
        </w:rPr>
        <w:t>1</w:t>
      </w:r>
      <w:r>
        <w:rPr>
          <w:rFonts w:hint="eastAsia" w:ascii="宋体" w:hAnsi="宋体" w:eastAsia="宋体" w:cs="宋体"/>
          <w:szCs w:val="21"/>
        </w:rPr>
        <w:t>）谈判响应文件是否符合竞争性谈判文件的要求；</w:t>
      </w:r>
    </w:p>
    <w:p>
      <w:pPr>
        <w:widowControl/>
        <w:spacing w:line="500" w:lineRule="exact"/>
        <w:ind w:firstLine="420" w:firstLineChars="200"/>
        <w:jc w:val="left"/>
        <w:rPr>
          <w:rFonts w:ascii="宋体" w:hAnsi="宋体" w:eastAsia="宋体" w:cs="宋体"/>
          <w:b/>
          <w:szCs w:val="21"/>
        </w:rPr>
      </w:pPr>
      <w:bookmarkStart w:id="60" w:name="_Toc15032"/>
      <w:bookmarkStart w:id="61" w:name="_Toc418517858"/>
      <w:bookmarkStart w:id="62" w:name="_Toc417655921"/>
      <w:r>
        <w:rPr>
          <w:rFonts w:hint="eastAsia" w:ascii="宋体" w:hAnsi="宋体" w:eastAsia="宋体" w:cs="宋体"/>
          <w:szCs w:val="21"/>
        </w:rPr>
        <w:t>25.2、</w:t>
      </w:r>
      <w:r>
        <w:rPr>
          <w:rFonts w:hint="eastAsia" w:ascii="宋体" w:hAnsi="宋体" w:eastAsia="宋体" w:cs="宋体"/>
          <w:b/>
          <w:szCs w:val="21"/>
        </w:rPr>
        <w:t>谈判文件所有要求在谈判响应文件中提供复印件或影印件的，若在谈判响应文件中未提供响应复印件或影印件，由成交人在签订合同前提交给采购人，否则视为成交人自动放弃成交资格。</w:t>
      </w:r>
    </w:p>
    <w:p>
      <w:pPr>
        <w:widowControl/>
        <w:spacing w:line="500" w:lineRule="exact"/>
        <w:ind w:firstLine="422" w:firstLineChars="200"/>
        <w:jc w:val="left"/>
        <w:rPr>
          <w:rFonts w:ascii="宋体" w:hAnsi="宋体" w:eastAsia="宋体" w:cs="宋体"/>
          <w:b/>
          <w:szCs w:val="21"/>
        </w:rPr>
      </w:pPr>
      <w:r>
        <w:rPr>
          <w:rFonts w:hint="eastAsia" w:ascii="宋体" w:hAnsi="宋体" w:eastAsia="宋体" w:cs="宋体"/>
          <w:b/>
          <w:szCs w:val="21"/>
        </w:rPr>
        <w:t>25.3、谈判响应人须对提供资料、发票等证明材料的真实性负责，若所提供的资料为虚假的，视为虚假响应。</w:t>
      </w:r>
    </w:p>
    <w:p>
      <w:pPr>
        <w:widowControl/>
        <w:spacing w:line="360" w:lineRule="auto"/>
        <w:ind w:firstLine="430"/>
        <w:jc w:val="left"/>
        <w:rPr>
          <w:rFonts w:hint="eastAsia" w:ascii="宋体" w:hAnsi="宋体" w:eastAsia="宋体" w:cs="宋体"/>
          <w:szCs w:val="21"/>
        </w:rPr>
      </w:pPr>
      <w:r>
        <w:rPr>
          <w:rFonts w:hint="eastAsia" w:ascii="宋体" w:hAnsi="宋体" w:eastAsia="宋体" w:cs="宋体"/>
          <w:szCs w:val="21"/>
        </w:rPr>
        <w:t>25.4、报价评审：谈判响应报价不得超过谈判最高限价，否则报价评审不通过。报价中包含单价与总价的，应审核总价金额与按单价汇总金额是否一致。</w:t>
      </w:r>
    </w:p>
    <w:p>
      <w:pPr>
        <w:widowControl/>
        <w:spacing w:line="360" w:lineRule="auto"/>
        <w:ind w:firstLine="430"/>
        <w:jc w:val="left"/>
        <w:rPr>
          <w:rFonts w:ascii="宋体" w:hAnsi="宋体" w:eastAsia="宋体" w:cs="宋体"/>
          <w:color w:val="auto"/>
          <w:szCs w:val="21"/>
        </w:rPr>
      </w:pPr>
      <w:r>
        <w:rPr>
          <w:rFonts w:hint="eastAsia" w:ascii="宋体" w:hAnsi="宋体" w:eastAsia="宋体" w:cs="宋体"/>
          <w:szCs w:val="21"/>
        </w:rPr>
        <w:t>25.5、谈判小组发现谈判响应人的报价或某些分项报价明显不合理或者低于成本，有可能影响商品质量或者不能诚信履约的，谈判小组可以通过</w:t>
      </w:r>
      <w:r>
        <w:rPr>
          <w:rFonts w:hint="eastAsia" w:ascii="宋体" w:hAnsi="宋体" w:eastAsia="宋体" w:cs="宋体"/>
          <w:color w:val="auto"/>
          <w:szCs w:val="21"/>
          <w:lang w:eastAsia="zh-CN"/>
        </w:rPr>
        <w:t>电子交易平台系统</w:t>
      </w:r>
      <w:r>
        <w:rPr>
          <w:rFonts w:hint="eastAsia" w:ascii="宋体" w:hAnsi="宋体" w:eastAsia="宋体" w:cs="宋体"/>
          <w:color w:val="auto"/>
          <w:szCs w:val="21"/>
        </w:rPr>
        <w:t>对谈判响应人进行询标，要求谈判响应人在30分钟内通过系统进行回复，必要时可提交相关证明材料；谈判响应人可登陆</w:t>
      </w:r>
      <w:r>
        <w:rPr>
          <w:rFonts w:hint="eastAsia" w:ascii="宋体" w:hAnsi="宋体" w:eastAsia="宋体" w:cs="宋体"/>
          <w:color w:val="auto"/>
          <w:szCs w:val="21"/>
          <w:lang w:eastAsia="zh-CN"/>
        </w:rPr>
        <w:t>电子交易平台系统</w:t>
      </w:r>
      <w:r>
        <w:rPr>
          <w:rFonts w:hint="eastAsia" w:ascii="宋体" w:hAnsi="宋体" w:eastAsia="宋体" w:cs="宋体"/>
          <w:color w:val="auto"/>
          <w:szCs w:val="21"/>
        </w:rPr>
        <w:t>，点击“</w:t>
      </w:r>
      <w:r>
        <w:rPr>
          <w:rFonts w:hint="eastAsia" w:ascii="宋体" w:hAnsi="宋体" w:cs="宋体"/>
          <w:color w:val="auto"/>
          <w:szCs w:val="21"/>
          <w:lang w:val="en-US" w:eastAsia="zh-CN"/>
        </w:rPr>
        <w:t>澄清</w:t>
      </w:r>
      <w:r>
        <w:rPr>
          <w:rFonts w:hint="eastAsia" w:ascii="宋体" w:hAnsi="宋体" w:eastAsia="宋体" w:cs="宋体"/>
          <w:color w:val="auto"/>
          <w:szCs w:val="21"/>
        </w:rPr>
        <w:t>”菜单栏，查看询标内容，回复并签章（具体详见“</w:t>
      </w:r>
      <w:r>
        <w:rPr>
          <w:rFonts w:hint="eastAsia"/>
        </w:rPr>
        <w:t>新点电子交易平台皖宜专区投标人操作手册</w:t>
      </w:r>
      <w:r>
        <w:rPr>
          <w:rFonts w:hint="eastAsia" w:ascii="宋体" w:hAnsi="宋体" w:eastAsia="宋体" w:cs="宋体"/>
          <w:color w:val="auto"/>
          <w:szCs w:val="21"/>
        </w:rPr>
        <w:t>”）。谈判响应人不能证明其报价合理性的，谈判小组应当将其作为无效谈判响应处理；否则，谈判小组可以取消该谈判响应人的成交候选资格，按顺序由排在后面的成交候选人递补，以此类推。</w:t>
      </w:r>
    </w:p>
    <w:p>
      <w:pPr>
        <w:widowControl/>
        <w:spacing w:line="360" w:lineRule="auto"/>
        <w:ind w:firstLine="420"/>
        <w:jc w:val="left"/>
        <w:rPr>
          <w:rFonts w:ascii="宋体" w:hAnsi="宋体" w:eastAsia="宋体" w:cs="宋体"/>
          <w:color w:val="auto"/>
          <w:szCs w:val="21"/>
        </w:rPr>
      </w:pPr>
      <w:r>
        <w:rPr>
          <w:rFonts w:hint="eastAsia" w:ascii="宋体" w:hAnsi="宋体" w:eastAsia="宋体" w:cs="宋体"/>
          <w:color w:val="auto"/>
          <w:szCs w:val="21"/>
        </w:rPr>
        <w:t>25.6、澄清有关问题：在评审期间，谈判小组</w:t>
      </w:r>
      <w:r>
        <w:rPr>
          <w:rFonts w:hint="eastAsia" w:ascii="宋体" w:hAnsi="宋体" w:eastAsia="宋体" w:cs="Times New Roman"/>
          <w:color w:val="auto"/>
          <w:szCs w:val="21"/>
        </w:rPr>
        <w:t>可以通过</w:t>
      </w:r>
      <w:r>
        <w:rPr>
          <w:rFonts w:hint="eastAsia" w:ascii="宋体" w:hAnsi="宋体" w:eastAsia="宋体" w:cs="Times New Roman"/>
          <w:color w:val="auto"/>
          <w:szCs w:val="21"/>
          <w:lang w:eastAsia="zh-CN"/>
        </w:rPr>
        <w:t>电子交易平台系统</w:t>
      </w:r>
      <w:r>
        <w:rPr>
          <w:rFonts w:hint="eastAsia" w:ascii="宋体" w:hAnsi="宋体" w:eastAsia="宋体" w:cs="Times New Roman"/>
          <w:color w:val="auto"/>
          <w:szCs w:val="21"/>
        </w:rPr>
        <w:t>对谈判响应人进行询标。针对谈判响应文件中含义不明确、对同类问题表述不一致或者有明显文字和计算错误的内容，谈判小组可要求谈判响应人在30分钟内通过系统进行澄清、说明或者补正，并提供相关材料。澄清文件将作为谈判响应文件内容的一部分。</w:t>
      </w:r>
    </w:p>
    <w:p>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25.7、谈判。谈判小组与通过谈判响应文件符合性审查和报价评审的谈判响应人，就报价和谈判小组提出的其他要求进行线上谈判。</w:t>
      </w:r>
    </w:p>
    <w:p>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25.7.1</w:t>
      </w:r>
      <w:r>
        <w:rPr>
          <w:rFonts w:hint="eastAsia" w:ascii="宋体" w:hAnsi="宋体" w:eastAsia="宋体" w:cs="宋体"/>
          <w:b/>
          <w:color w:val="auto"/>
          <w:szCs w:val="21"/>
        </w:rPr>
        <w:t>谈判响应人对谈判文件中个别或部分条款或谈判小组提出的要求未作出响应时，需谈判响应人在</w:t>
      </w:r>
      <w:r>
        <w:rPr>
          <w:rFonts w:hint="eastAsia" w:ascii="宋体" w:hAnsi="宋体" w:eastAsia="宋体" w:cs="Times New Roman"/>
          <w:color w:val="auto"/>
          <w:szCs w:val="21"/>
          <w:lang w:eastAsia="zh-CN"/>
        </w:rPr>
        <w:t>电子交易平台系统</w:t>
      </w:r>
      <w:r>
        <w:rPr>
          <w:rFonts w:hint="eastAsia" w:ascii="宋体" w:hAnsi="宋体" w:eastAsia="宋体" w:cs="宋体"/>
          <w:b/>
          <w:color w:val="auto"/>
          <w:szCs w:val="21"/>
        </w:rPr>
        <w:t>向谈判小组提出，且需谈判小组组长签字确认。未对谈判文件中个别或部分条款或谈判小组提出的要求作出实质性响应的报价，有可能被拒绝</w:t>
      </w:r>
      <w:r>
        <w:rPr>
          <w:rFonts w:hint="eastAsia" w:ascii="宋体" w:hAnsi="宋体" w:eastAsia="宋体" w:cs="宋体"/>
          <w:color w:val="auto"/>
          <w:szCs w:val="21"/>
        </w:rPr>
        <w:t>。</w:t>
      </w:r>
    </w:p>
    <w:p>
      <w:pPr>
        <w:spacing w:line="360" w:lineRule="auto"/>
        <w:ind w:firstLine="420" w:firstLineChars="200"/>
        <w:rPr>
          <w:rFonts w:hint="eastAsia" w:ascii="宋体" w:hAnsi="宋体" w:eastAsia="宋体" w:cs="宋体"/>
          <w:b/>
          <w:color w:val="auto"/>
          <w:szCs w:val="21"/>
          <w:highlight w:val="none"/>
          <w:lang w:eastAsia="zh-CN"/>
        </w:rPr>
      </w:pPr>
      <w:r>
        <w:rPr>
          <w:rFonts w:hint="eastAsia" w:ascii="宋体" w:hAnsi="宋体" w:eastAsia="宋体" w:cs="宋体"/>
          <w:color w:val="auto"/>
          <w:szCs w:val="21"/>
          <w:highlight w:val="none"/>
        </w:rPr>
        <w:t>25.7.2</w:t>
      </w:r>
      <w:r>
        <w:rPr>
          <w:rFonts w:hint="eastAsia" w:ascii="宋体" w:hAnsi="宋体" w:eastAsia="宋体" w:cs="宋体"/>
          <w:b/>
          <w:color w:val="auto"/>
          <w:szCs w:val="21"/>
          <w:highlight w:val="none"/>
        </w:rPr>
        <w:t>谈判响应人根据谈判小组要求进行最终报价，且最终报价不得高于首轮报价，最终报价表由各谈判响应单位在</w:t>
      </w:r>
      <w:r>
        <w:rPr>
          <w:rFonts w:hint="eastAsia" w:ascii="宋体" w:hAnsi="宋体" w:eastAsia="宋体" w:cs="宋体"/>
          <w:b/>
          <w:color w:val="auto"/>
          <w:szCs w:val="21"/>
          <w:highlight w:val="none"/>
          <w:lang w:val="en-US" w:eastAsia="zh-CN"/>
        </w:rPr>
        <w:t>收到</w:t>
      </w:r>
      <w:r>
        <w:rPr>
          <w:rFonts w:hint="eastAsia" w:ascii="宋体" w:hAnsi="宋体" w:eastAsia="宋体" w:cs="宋体"/>
          <w:b/>
          <w:color w:val="auto"/>
          <w:szCs w:val="21"/>
          <w:highlight w:val="none"/>
        </w:rPr>
        <w:t>谈判小组</w:t>
      </w:r>
      <w:r>
        <w:rPr>
          <w:rFonts w:hint="eastAsia" w:ascii="宋体" w:hAnsi="宋体" w:eastAsia="宋体" w:cs="宋体"/>
          <w:b/>
          <w:color w:val="auto"/>
          <w:szCs w:val="21"/>
          <w:highlight w:val="none"/>
          <w:lang w:val="en-US" w:eastAsia="zh-CN"/>
        </w:rPr>
        <w:t>通知后30分钟</w:t>
      </w:r>
      <w:r>
        <w:rPr>
          <w:rFonts w:hint="eastAsia" w:ascii="宋体" w:hAnsi="宋体" w:eastAsia="宋体" w:cs="宋体"/>
          <w:b/>
          <w:color w:val="auto"/>
          <w:szCs w:val="21"/>
          <w:highlight w:val="none"/>
        </w:rPr>
        <w:t>内通过</w:t>
      </w:r>
      <w:r>
        <w:rPr>
          <w:rFonts w:hint="eastAsia" w:ascii="宋体" w:hAnsi="宋体" w:eastAsia="宋体" w:cs="宋体"/>
          <w:b/>
          <w:color w:val="auto"/>
          <w:szCs w:val="21"/>
          <w:highlight w:val="none"/>
          <w:lang w:eastAsia="zh-CN"/>
        </w:rPr>
        <w:t>电子交易平台系统</w:t>
      </w:r>
      <w:r>
        <w:rPr>
          <w:rFonts w:hint="eastAsia" w:ascii="宋体" w:hAnsi="宋体" w:eastAsia="宋体" w:cs="宋体"/>
          <w:b/>
          <w:color w:val="auto"/>
          <w:szCs w:val="21"/>
          <w:highlight w:val="none"/>
        </w:rPr>
        <w:t>递交。</w:t>
      </w:r>
    </w:p>
    <w:p>
      <w:pPr>
        <w:spacing w:line="360" w:lineRule="auto"/>
        <w:ind w:firstLine="420" w:firstLineChars="200"/>
        <w:rPr>
          <w:rFonts w:ascii="宋体" w:hAnsi="宋体" w:eastAsia="宋体"/>
          <w:szCs w:val="21"/>
        </w:rPr>
      </w:pPr>
      <w:r>
        <w:rPr>
          <w:rFonts w:hint="eastAsia" w:ascii="Times New Roman" w:hAnsi="宋体" w:eastAsia="宋体" w:cs="宋体"/>
          <w:color w:val="000000"/>
          <w:szCs w:val="21"/>
        </w:rPr>
        <w:t>谈判响应人未在规定时间内通过</w:t>
      </w:r>
      <w:r>
        <w:rPr>
          <w:rFonts w:hint="eastAsia" w:ascii="Times New Roman" w:hAnsi="宋体" w:eastAsia="宋体" w:cs="宋体"/>
          <w:color w:val="000000"/>
          <w:szCs w:val="21"/>
          <w:lang w:eastAsia="zh-CN"/>
        </w:rPr>
        <w:t>电子交易平台系统</w:t>
      </w:r>
      <w:r>
        <w:rPr>
          <w:rFonts w:hint="eastAsia" w:ascii="Times New Roman" w:hAnsi="宋体" w:eastAsia="宋体" w:cs="宋体"/>
          <w:color w:val="000000"/>
          <w:szCs w:val="21"/>
        </w:rPr>
        <w:t>提交最终报价的，谈判小组以该谈判响应人的首轮报价作为最终报价</w:t>
      </w:r>
      <w:r>
        <w:rPr>
          <w:rFonts w:hint="eastAsia" w:ascii="宋体" w:hAnsi="宋体" w:eastAsia="宋体" w:cs="宋体"/>
          <w:b/>
          <w:szCs w:val="21"/>
        </w:rPr>
        <w:t>。</w:t>
      </w:r>
    </w:p>
    <w:p>
      <w:pPr>
        <w:widowControl/>
        <w:spacing w:line="500" w:lineRule="exact"/>
        <w:ind w:firstLine="420"/>
        <w:jc w:val="left"/>
        <w:rPr>
          <w:rFonts w:ascii="宋体" w:hAnsi="宋体" w:eastAsia="宋体" w:cs="宋体"/>
          <w:szCs w:val="21"/>
        </w:rPr>
      </w:pPr>
      <w:r>
        <w:rPr>
          <w:rFonts w:hint="eastAsia" w:ascii="宋体" w:hAnsi="宋体" w:eastAsia="宋体" w:cs="宋体"/>
          <w:color w:val="000000"/>
          <w:szCs w:val="21"/>
        </w:rPr>
        <w:t>25.8、失信核查</w:t>
      </w:r>
    </w:p>
    <w:p>
      <w:pPr>
        <w:widowControl/>
        <w:spacing w:line="500" w:lineRule="exact"/>
        <w:ind w:firstLine="420"/>
        <w:jc w:val="left"/>
        <w:rPr>
          <w:rStyle w:val="34"/>
          <w:rFonts w:eastAsia="宋体"/>
          <w:color w:val="auto"/>
          <w:szCs w:val="21"/>
        </w:rPr>
      </w:pPr>
      <w:r>
        <w:rPr>
          <w:rFonts w:hint="eastAsia" w:ascii="宋体" w:hAnsi="宋体" w:eastAsia="宋体"/>
          <w:szCs w:val="21"/>
        </w:rPr>
        <w:t>谈判小组查询排序前三名的谈判响应人信用记录，谈判响应人存在不良信用记录的，谈判小组</w:t>
      </w:r>
      <w:r>
        <w:rPr>
          <w:rFonts w:eastAsia="宋体"/>
        </w:rPr>
        <w:fldChar w:fldCharType="begin"/>
      </w:r>
      <w:r>
        <w:rPr>
          <w:rFonts w:eastAsia="宋体"/>
        </w:rPr>
        <w:instrText xml:space="preserve"> HYPERLINK "http://www.ccgp.gov.cn/），若核查存在政府采购严重违法失信名单记录的投标人，评标委员会不得将其推荐为中标候选人，依序递补，并再次对递补的投标人进行核查及计算信用评审价。" </w:instrText>
      </w:r>
      <w:r>
        <w:rPr>
          <w:rFonts w:eastAsia="宋体"/>
        </w:rPr>
        <w:fldChar w:fldCharType="separate"/>
      </w:r>
      <w:r>
        <w:rPr>
          <w:rStyle w:val="34"/>
          <w:rFonts w:hint="eastAsia" w:eastAsia="宋体"/>
          <w:color w:val="auto"/>
          <w:szCs w:val="21"/>
          <w:u w:val="none"/>
        </w:rPr>
        <w:t>不得将其推荐为成交候选人，依序递补，并再次对递补的谈判响应人进行核查。</w:t>
      </w:r>
      <w:r>
        <w:rPr>
          <w:rStyle w:val="34"/>
          <w:rFonts w:hint="eastAsia" w:eastAsia="宋体"/>
          <w:color w:val="auto"/>
          <w:szCs w:val="21"/>
          <w:u w:val="none"/>
        </w:rPr>
        <w:fldChar w:fldCharType="end"/>
      </w:r>
    </w:p>
    <w:p>
      <w:pPr>
        <w:widowControl/>
        <w:spacing w:line="500" w:lineRule="exact"/>
        <w:ind w:firstLine="420"/>
        <w:jc w:val="left"/>
        <w:rPr>
          <w:rFonts w:ascii="宋体" w:hAnsi="宋体" w:eastAsia="宋体"/>
          <w:szCs w:val="21"/>
        </w:rPr>
      </w:pPr>
      <w:r>
        <w:rPr>
          <w:rFonts w:ascii="宋体" w:hAnsi="宋体" w:eastAsia="宋体"/>
          <w:szCs w:val="21"/>
        </w:rPr>
        <w:t>25.</w:t>
      </w:r>
      <w:r>
        <w:rPr>
          <w:rFonts w:hint="eastAsia" w:ascii="宋体" w:hAnsi="宋体" w:eastAsia="宋体"/>
          <w:szCs w:val="21"/>
        </w:rPr>
        <w:t>8</w:t>
      </w:r>
      <w:r>
        <w:rPr>
          <w:rFonts w:ascii="宋体" w:hAnsi="宋体" w:eastAsia="宋体"/>
          <w:szCs w:val="21"/>
        </w:rPr>
        <w:t>.1</w:t>
      </w:r>
      <w:r>
        <w:rPr>
          <w:rFonts w:hint="eastAsia" w:ascii="宋体" w:hAnsi="宋体" w:eastAsia="宋体"/>
          <w:szCs w:val="21"/>
        </w:rPr>
        <w:t>、不良信用记录是指：（1）供应商被人民法院列入失信被执行人；（</w:t>
      </w:r>
      <w:r>
        <w:rPr>
          <w:rFonts w:hint="eastAsia" w:ascii="宋体" w:hAnsi="宋体"/>
          <w:szCs w:val="21"/>
          <w:lang w:val="en-US" w:eastAsia="zh-CN"/>
        </w:rPr>
        <w:t>2</w:t>
      </w:r>
      <w:r>
        <w:rPr>
          <w:rFonts w:hint="eastAsia" w:ascii="宋体" w:hAnsi="宋体" w:eastAsia="宋体"/>
          <w:szCs w:val="21"/>
        </w:rPr>
        <w:t>）供应商被市场监督管理部门列入企业经营异常名录；（</w:t>
      </w:r>
      <w:r>
        <w:rPr>
          <w:rFonts w:hint="eastAsia" w:ascii="宋体" w:hAnsi="宋体"/>
          <w:szCs w:val="21"/>
          <w:lang w:val="en-US" w:eastAsia="zh-CN"/>
        </w:rPr>
        <w:t>3</w:t>
      </w:r>
      <w:r>
        <w:rPr>
          <w:rFonts w:hint="eastAsia" w:ascii="宋体" w:hAnsi="宋体" w:eastAsia="宋体"/>
          <w:szCs w:val="21"/>
        </w:rPr>
        <w:t>）供应商被税务部门列入重大税收违法案件当事人名单；（</w:t>
      </w:r>
      <w:r>
        <w:rPr>
          <w:rFonts w:hint="eastAsia" w:ascii="宋体" w:hAnsi="宋体"/>
          <w:szCs w:val="21"/>
          <w:lang w:val="en-US" w:eastAsia="zh-CN"/>
        </w:rPr>
        <w:t>4</w:t>
      </w:r>
      <w:r>
        <w:rPr>
          <w:rFonts w:hint="eastAsia" w:ascii="宋体" w:hAnsi="宋体" w:eastAsia="宋体"/>
          <w:szCs w:val="21"/>
        </w:rPr>
        <w:t>）供应商被政府采购监管部门列入政府采购严重违法失信行为记录名单，以及存在《中华人民共和国政府采购法实施条例》第十九条规定的行政处罚记录。以联合体形式参加谈判的，联合体任何成员存在以上不良信用记录的，联合体投标将被认定为谈判响应无效。</w:t>
      </w:r>
    </w:p>
    <w:p>
      <w:pPr>
        <w:widowControl/>
        <w:spacing w:line="500" w:lineRule="exact"/>
        <w:ind w:firstLine="420"/>
        <w:jc w:val="left"/>
        <w:rPr>
          <w:rFonts w:ascii="宋体" w:hAnsi="宋体" w:eastAsia="宋体" w:cs="宋体"/>
          <w:szCs w:val="21"/>
        </w:rPr>
      </w:pPr>
      <w:r>
        <w:rPr>
          <w:rFonts w:hint="eastAsia" w:ascii="宋体" w:hAnsi="宋体" w:eastAsia="宋体"/>
          <w:szCs w:val="21"/>
        </w:rPr>
        <w:t>2</w:t>
      </w:r>
      <w:r>
        <w:rPr>
          <w:rFonts w:ascii="宋体" w:hAnsi="宋体" w:eastAsia="宋体"/>
          <w:szCs w:val="21"/>
        </w:rPr>
        <w:t>5.</w:t>
      </w:r>
      <w:r>
        <w:rPr>
          <w:rFonts w:hint="eastAsia" w:ascii="宋体" w:hAnsi="宋体" w:eastAsia="宋体"/>
          <w:szCs w:val="21"/>
        </w:rPr>
        <w:t>8</w:t>
      </w:r>
      <w:r>
        <w:rPr>
          <w:rFonts w:ascii="宋体" w:hAnsi="宋体" w:eastAsia="宋体"/>
          <w:szCs w:val="21"/>
        </w:rPr>
        <w:t>.2</w:t>
      </w:r>
      <w:r>
        <w:rPr>
          <w:rFonts w:hint="eastAsia" w:ascii="宋体" w:hAnsi="宋体" w:eastAsia="宋体"/>
          <w:szCs w:val="21"/>
        </w:rPr>
        <w:t>、信用信息查询渠道：中国政府采购网（www.ccgp.gov.cn）、“信用中国”网站（</w:t>
      </w:r>
      <w:r>
        <w:rPr>
          <w:rFonts w:hint="eastAsia" w:eastAsia="宋体"/>
        </w:rPr>
        <w:fldChar w:fldCharType="begin"/>
      </w:r>
      <w:r>
        <w:rPr>
          <w:rFonts w:eastAsia="宋体"/>
        </w:rPr>
        <w:instrText xml:space="preserve"> HYPERLINK "http://www.creditchina.gov.cn" </w:instrText>
      </w:r>
      <w:r>
        <w:rPr>
          <w:rFonts w:hint="eastAsia" w:eastAsia="宋体"/>
        </w:rPr>
        <w:fldChar w:fldCharType="separate"/>
      </w:r>
      <w:r>
        <w:rPr>
          <w:rFonts w:hint="eastAsia" w:eastAsia="宋体"/>
        </w:rPr>
        <w:t>www.creditchina.gov.cn</w:t>
      </w:r>
      <w:r>
        <w:rPr>
          <w:rFonts w:hint="eastAsia" w:eastAsia="宋体"/>
        </w:rPr>
        <w:fldChar w:fldCharType="end"/>
      </w:r>
      <w:r>
        <w:rPr>
          <w:rFonts w:hint="eastAsia" w:ascii="宋体" w:hAnsi="宋体" w:eastAsia="宋体"/>
          <w:szCs w:val="21"/>
        </w:rPr>
        <w:t>）。</w:t>
      </w:r>
    </w:p>
    <w:p>
      <w:pPr>
        <w:widowControl/>
        <w:spacing w:line="500" w:lineRule="exact"/>
        <w:ind w:firstLine="420"/>
        <w:jc w:val="left"/>
        <w:rPr>
          <w:rFonts w:ascii="宋体" w:hAnsi="宋体" w:eastAsia="宋体" w:cs="宋体"/>
          <w:szCs w:val="21"/>
        </w:rPr>
      </w:pPr>
      <w:r>
        <w:rPr>
          <w:rFonts w:hint="eastAsia" w:ascii="宋体" w:hAnsi="宋体" w:eastAsia="宋体" w:cs="宋体"/>
          <w:szCs w:val="21"/>
        </w:rPr>
        <w:t>25.9、确定成交候选人排序：谈判小组对通过谈判响应文件符合性审查、报价评审和失信核查的谈判响应人，根据最终报价由低至高的顺序排列。报价最低的为第一成交候选人，次低的为第二成交候选人，第三低的为第三成交候选人。若出现两家或两家以上最终报价最低且相等时，则由采购人采取现场随机抽取的方式确定成交候选人排序。</w:t>
      </w:r>
    </w:p>
    <w:p>
      <w:pPr>
        <w:widowControl/>
        <w:spacing w:line="500" w:lineRule="exact"/>
        <w:jc w:val="left"/>
        <w:rPr>
          <w:rFonts w:ascii="宋体" w:hAnsi="宋体" w:eastAsia="宋体" w:cs="宋体"/>
          <w:b/>
          <w:bCs/>
          <w:szCs w:val="21"/>
        </w:rPr>
      </w:pPr>
      <w:r>
        <w:rPr>
          <w:rFonts w:hint="eastAsia" w:ascii="宋体" w:hAnsi="宋体" w:eastAsia="宋体" w:cs="宋体"/>
          <w:szCs w:val="21"/>
        </w:rPr>
        <w:t xml:space="preserve">    </w:t>
      </w:r>
      <w:r>
        <w:rPr>
          <w:rFonts w:hint="eastAsia" w:ascii="宋体" w:hAnsi="宋体" w:eastAsia="宋体" w:cs="宋体"/>
          <w:b/>
          <w:bCs/>
          <w:szCs w:val="21"/>
        </w:rPr>
        <w:t>26、</w:t>
      </w:r>
      <w:r>
        <w:rPr>
          <w:rFonts w:hint="eastAsia" w:ascii="宋体" w:hAnsi="宋体" w:eastAsia="宋体" w:cs="宋体"/>
          <w:b/>
          <w:szCs w:val="21"/>
        </w:rPr>
        <w:t>谈判评审</w:t>
      </w:r>
      <w:r>
        <w:rPr>
          <w:rFonts w:hint="eastAsia" w:ascii="宋体" w:hAnsi="宋体" w:eastAsia="宋体" w:cs="宋体"/>
          <w:b/>
          <w:bCs/>
          <w:szCs w:val="21"/>
        </w:rPr>
        <w:t>异常情况处理</w:t>
      </w:r>
    </w:p>
    <w:p>
      <w:pPr>
        <w:widowControl/>
        <w:spacing w:line="500" w:lineRule="exact"/>
        <w:jc w:val="left"/>
        <w:rPr>
          <w:rFonts w:ascii="宋体" w:hAnsi="宋体" w:eastAsia="宋体" w:cs="宋体"/>
          <w:szCs w:val="21"/>
        </w:rPr>
      </w:pPr>
      <w:r>
        <w:rPr>
          <w:rFonts w:hint="eastAsia" w:ascii="宋体" w:hAnsi="宋体" w:eastAsia="宋体" w:cs="宋体"/>
          <w:szCs w:val="21"/>
        </w:rPr>
        <w:t xml:space="preserve">    26.1、在竞争性谈判采购中，出现下列情况之一的，应予废标，采购单位重新组织采购：</w:t>
      </w:r>
    </w:p>
    <w:p>
      <w:pPr>
        <w:widowControl/>
        <w:spacing w:line="500" w:lineRule="exact"/>
        <w:jc w:val="left"/>
        <w:rPr>
          <w:rFonts w:hint="eastAsia" w:ascii="宋体" w:hAnsi="宋体" w:eastAsia="宋体" w:cs="宋体"/>
          <w:szCs w:val="21"/>
        </w:rPr>
      </w:pPr>
      <w:r>
        <w:rPr>
          <w:rFonts w:hint="eastAsia" w:ascii="宋体" w:hAnsi="宋体" w:eastAsia="宋体" w:cs="宋体"/>
          <w:szCs w:val="21"/>
        </w:rPr>
        <w:t xml:space="preserve">    (1) 符合专业条件的谈判响应人或者对竞争性谈判文件作实质响应的谈判响应人不足三家的；</w:t>
      </w:r>
    </w:p>
    <w:p>
      <w:pPr>
        <w:widowControl/>
        <w:spacing w:line="500" w:lineRule="exact"/>
        <w:jc w:val="left"/>
        <w:rPr>
          <w:rFonts w:hint="eastAsia" w:ascii="宋体" w:hAnsi="宋体" w:eastAsia="宋体" w:cs="宋体"/>
          <w:szCs w:val="21"/>
        </w:rPr>
      </w:pPr>
      <w:r>
        <w:rPr>
          <w:rFonts w:hint="eastAsia" w:ascii="宋体" w:hAnsi="宋体" w:eastAsia="宋体" w:cs="宋体"/>
          <w:szCs w:val="21"/>
        </w:rPr>
        <w:t xml:space="preserve">    (2)</w:t>
      </w:r>
      <w:r>
        <w:rPr>
          <w:rFonts w:hint="eastAsia" w:ascii="宋体" w:hAnsi="宋体" w:eastAsia="宋体" w:cs="宋体"/>
          <w:szCs w:val="21"/>
        </w:rPr>
        <w:tab/>
      </w:r>
      <w:r>
        <w:rPr>
          <w:rFonts w:hint="eastAsia" w:ascii="宋体" w:hAnsi="宋体" w:eastAsia="宋体" w:cs="宋体"/>
          <w:szCs w:val="21"/>
        </w:rPr>
        <w:t>出现影响采购公正的违法、违规行为的；</w:t>
      </w:r>
    </w:p>
    <w:p>
      <w:pPr>
        <w:widowControl/>
        <w:spacing w:line="500" w:lineRule="exact"/>
        <w:jc w:val="left"/>
        <w:rPr>
          <w:rFonts w:hint="eastAsia" w:ascii="宋体" w:hAnsi="宋体" w:eastAsia="宋体" w:cs="宋体"/>
          <w:szCs w:val="21"/>
        </w:rPr>
      </w:pPr>
      <w:r>
        <w:rPr>
          <w:rFonts w:hint="eastAsia" w:ascii="宋体" w:hAnsi="宋体" w:eastAsia="宋体" w:cs="宋体"/>
          <w:szCs w:val="21"/>
        </w:rPr>
        <w:t xml:space="preserve">    (3)</w:t>
      </w:r>
      <w:r>
        <w:rPr>
          <w:rFonts w:hint="eastAsia" w:ascii="宋体" w:hAnsi="宋体" w:eastAsia="宋体" w:cs="宋体"/>
          <w:szCs w:val="21"/>
        </w:rPr>
        <w:tab/>
      </w:r>
      <w:r>
        <w:rPr>
          <w:rFonts w:hint="eastAsia" w:ascii="宋体" w:hAnsi="宋体" w:eastAsia="宋体" w:cs="宋体"/>
          <w:szCs w:val="21"/>
        </w:rPr>
        <w:t>谈判响应人的总报价均超过了谈判最高限价，采购人不能支付的；</w:t>
      </w:r>
    </w:p>
    <w:p>
      <w:pPr>
        <w:widowControl/>
        <w:spacing w:line="500" w:lineRule="exact"/>
        <w:ind w:firstLine="420" w:firstLineChars="200"/>
        <w:jc w:val="left"/>
        <w:rPr>
          <w:rFonts w:hint="eastAsia" w:ascii="宋体" w:hAnsi="宋体" w:eastAsia="宋体" w:cs="宋体"/>
          <w:szCs w:val="21"/>
        </w:rPr>
      </w:pPr>
      <w:r>
        <w:rPr>
          <w:rFonts w:hint="eastAsia" w:ascii="宋体" w:hAnsi="宋体" w:eastAsia="宋体" w:cs="宋体"/>
          <w:szCs w:val="21"/>
        </w:rPr>
        <w:t>(4)</w:t>
      </w:r>
      <w:r>
        <w:rPr>
          <w:rFonts w:hint="eastAsia" w:ascii="宋体" w:hAnsi="宋体" w:eastAsia="宋体" w:cs="宋体"/>
          <w:szCs w:val="21"/>
        </w:rPr>
        <w:tab/>
      </w:r>
      <w:r>
        <w:rPr>
          <w:rFonts w:hint="eastAsia" w:ascii="宋体" w:hAnsi="宋体" w:eastAsia="宋体" w:cs="宋体"/>
          <w:szCs w:val="21"/>
        </w:rPr>
        <w:t>因重大变故，采购任务取消的。</w:t>
      </w:r>
    </w:p>
    <w:p>
      <w:pPr>
        <w:spacing w:line="360" w:lineRule="auto"/>
        <w:ind w:firstLine="422" w:firstLineChars="200"/>
        <w:rPr>
          <w:rFonts w:ascii="宋体" w:hAnsi="宋体" w:eastAsia="宋体" w:cs="宋体"/>
          <w:b/>
          <w:szCs w:val="21"/>
        </w:rPr>
      </w:pPr>
      <w:r>
        <w:rPr>
          <w:rFonts w:hint="eastAsia" w:ascii="宋体" w:hAnsi="宋体" w:eastAsia="宋体" w:cs="宋体"/>
          <w:b/>
          <w:szCs w:val="21"/>
        </w:rPr>
        <w:t>27、谈判过程的保密性</w:t>
      </w:r>
    </w:p>
    <w:p>
      <w:pPr>
        <w:widowControl/>
        <w:spacing w:line="360" w:lineRule="auto"/>
        <w:jc w:val="left"/>
        <w:rPr>
          <w:rFonts w:ascii="宋体" w:hAnsi="宋体" w:eastAsia="宋体" w:cs="宋体"/>
          <w:szCs w:val="21"/>
        </w:rPr>
      </w:pPr>
      <w:r>
        <w:rPr>
          <w:rFonts w:hint="eastAsia" w:ascii="宋体" w:hAnsi="宋体" w:eastAsia="宋体" w:cs="宋体"/>
          <w:szCs w:val="21"/>
        </w:rPr>
        <w:t xml:space="preserve">    27.1、谈判后，直到授予成交人合同止，凡是与谈判响应文件审查、澄清、评价、比较以及授标建议等评审方面的情况，均不得向谈判响应人或其他无关的人员透露。</w:t>
      </w:r>
    </w:p>
    <w:p>
      <w:pPr>
        <w:widowControl/>
        <w:spacing w:line="360" w:lineRule="auto"/>
        <w:jc w:val="left"/>
        <w:rPr>
          <w:rFonts w:ascii="宋体" w:hAnsi="宋体" w:eastAsia="宋体" w:cs="宋体"/>
          <w:szCs w:val="21"/>
        </w:rPr>
      </w:pPr>
      <w:r>
        <w:rPr>
          <w:rFonts w:hint="eastAsia" w:ascii="宋体" w:hAnsi="宋体" w:eastAsia="宋体" w:cs="宋体"/>
          <w:szCs w:val="21"/>
        </w:rPr>
        <w:t xml:space="preserve">    27.2、在评审过程中，谈判响应人如向谈判小组成员施加任何影响，都将会导致其谈判响应文件被拒绝。   </w:t>
      </w:r>
    </w:p>
    <w:p>
      <w:pPr>
        <w:widowControl/>
        <w:spacing w:line="360" w:lineRule="auto"/>
        <w:jc w:val="left"/>
        <w:rPr>
          <w:rFonts w:ascii="宋体" w:hAnsi="宋体" w:eastAsia="宋体" w:cs="宋体"/>
          <w:szCs w:val="21"/>
        </w:rPr>
      </w:pPr>
      <w:r>
        <w:rPr>
          <w:rFonts w:hint="eastAsia" w:ascii="宋体" w:hAnsi="宋体" w:eastAsia="宋体" w:cs="宋体"/>
          <w:szCs w:val="21"/>
        </w:rPr>
        <w:t xml:space="preserve">    27.3、成交人确定后，采购单位不对未成交人就评审过程以及未能成交原因做出任何解释。谈判响应人不得向谈判小组组成人员或其他有关人员询问评审过程的情况和要求提供材料。</w:t>
      </w:r>
    </w:p>
    <w:p>
      <w:pPr>
        <w:widowControl/>
        <w:spacing w:line="360" w:lineRule="auto"/>
        <w:jc w:val="left"/>
        <w:rPr>
          <w:rFonts w:ascii="宋体" w:hAnsi="宋体" w:eastAsia="宋体" w:cs="宋体"/>
          <w:szCs w:val="21"/>
        </w:rPr>
      </w:pPr>
      <w:r>
        <w:rPr>
          <w:rFonts w:hint="eastAsia" w:ascii="宋体" w:hAnsi="宋体" w:eastAsia="宋体" w:cs="宋体"/>
          <w:szCs w:val="21"/>
        </w:rPr>
        <w:t xml:space="preserve">    27.4、服务费</w:t>
      </w:r>
    </w:p>
    <w:p>
      <w:pPr>
        <w:widowControl/>
        <w:spacing w:line="500" w:lineRule="exact"/>
        <w:jc w:val="left"/>
        <w:rPr>
          <w:rFonts w:ascii="宋体" w:hAnsi="宋体" w:eastAsia="宋体" w:cs="宋体"/>
          <w:szCs w:val="21"/>
        </w:rPr>
      </w:pPr>
      <w:r>
        <w:rPr>
          <w:rFonts w:hint="eastAsia" w:ascii="宋体" w:hAnsi="宋体" w:eastAsia="宋体" w:cs="宋体"/>
          <w:szCs w:val="21"/>
        </w:rPr>
        <w:t xml:space="preserve">    27.4.1、成交人应在收到缴费通知后三日内按竞争性谈判文件要求缴纳服务费，完成缴费后请在7个工作日内前来开具增值税发票，逾期按普票开具，不再开具专票。</w:t>
      </w:r>
    </w:p>
    <w:p>
      <w:pPr>
        <w:widowControl/>
        <w:spacing w:line="500" w:lineRule="exact"/>
        <w:ind w:firstLine="420" w:firstLineChars="200"/>
        <w:jc w:val="left"/>
        <w:rPr>
          <w:rFonts w:hint="eastAsia" w:ascii="宋体" w:hAnsi="宋体" w:eastAsia="宋体" w:cs="宋体"/>
          <w:szCs w:val="21"/>
          <w:lang w:eastAsia="zh-CN"/>
        </w:rPr>
      </w:pPr>
      <w:r>
        <w:rPr>
          <w:rFonts w:hint="eastAsia" w:ascii="宋体" w:hAnsi="宋体" w:eastAsia="宋体" w:cs="宋体"/>
          <w:szCs w:val="21"/>
        </w:rPr>
        <w:t>27.4.2、服务费按差额定率累进法计算。以成交价计算基数，按下表</w:t>
      </w:r>
      <w:r>
        <w:rPr>
          <w:rFonts w:hint="eastAsia" w:ascii="宋体" w:hAnsi="宋体" w:cs="宋体"/>
          <w:szCs w:val="21"/>
          <w:lang w:val="en-US" w:eastAsia="zh-CN"/>
        </w:rPr>
        <w:t>约定的</w:t>
      </w:r>
      <w:r>
        <w:rPr>
          <w:rFonts w:hint="eastAsia" w:ascii="宋体" w:hAnsi="宋体" w:cs="宋体"/>
          <w:szCs w:val="21"/>
          <w:u w:val="single"/>
          <w:lang w:val="en-US" w:eastAsia="zh-CN"/>
        </w:rPr>
        <w:t>货物</w:t>
      </w:r>
      <w:r>
        <w:rPr>
          <w:rFonts w:hint="eastAsia" w:ascii="宋体" w:hAnsi="宋体" w:cs="宋体"/>
          <w:szCs w:val="21"/>
          <w:lang w:val="en-US" w:eastAsia="zh-CN"/>
        </w:rPr>
        <w:t>招标标准的80%</w:t>
      </w:r>
      <w:r>
        <w:rPr>
          <w:rFonts w:hint="eastAsia" w:ascii="宋体" w:hAnsi="宋体" w:eastAsia="宋体" w:cs="宋体"/>
          <w:szCs w:val="21"/>
        </w:rPr>
        <w:t>收取</w:t>
      </w:r>
      <w:r>
        <w:rPr>
          <w:rFonts w:hint="eastAsia" w:ascii="宋体" w:hAnsi="宋体" w:cs="宋体"/>
          <w:szCs w:val="21"/>
          <w:lang w:eastAsia="zh-CN"/>
        </w:rPr>
        <w:t>：</w:t>
      </w:r>
    </w:p>
    <w:tbl>
      <w:tblPr>
        <w:tblStyle w:val="28"/>
        <w:tblW w:w="0" w:type="auto"/>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5"/>
        <w:gridCol w:w="1755"/>
        <w:gridCol w:w="1682"/>
        <w:gridCol w:w="21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2835" w:type="dxa"/>
          </w:tcPr>
          <w:p>
            <w:pPr>
              <w:rPr>
                <w:rFonts w:ascii="宋体" w:hAnsi="宋体" w:eastAsia="宋体" w:cs="宋体"/>
                <w:szCs w:val="21"/>
              </w:rPr>
            </w:pPr>
            <w:r>
              <w:rPr>
                <w:rFonts w:ascii="宋体" w:hAnsi="宋体" w:eastAsia="宋体" w:cs="宋体"/>
                <w:szCs w:val="21"/>
              </w:rPr>
              <mc:AlternateContent>
                <mc:Choice Requires="wps">
                  <w:drawing>
                    <wp:anchor distT="0" distB="0" distL="114300" distR="114300" simplePos="0" relativeHeight="251660288" behindDoc="0" locked="0" layoutInCell="1" allowOverlap="1">
                      <wp:simplePos x="0" y="0"/>
                      <wp:positionH relativeFrom="column">
                        <wp:posOffset>-67945</wp:posOffset>
                      </wp:positionH>
                      <wp:positionV relativeFrom="paragraph">
                        <wp:posOffset>13335</wp:posOffset>
                      </wp:positionV>
                      <wp:extent cx="1828165" cy="493395"/>
                      <wp:effectExtent l="1270" t="4445" r="18415" b="16510"/>
                      <wp:wrapNone/>
                      <wp:docPr id="1" name="Line 2"/>
                      <wp:cNvGraphicFramePr/>
                      <a:graphic xmlns:a="http://schemas.openxmlformats.org/drawingml/2006/main">
                        <a:graphicData uri="http://schemas.microsoft.com/office/word/2010/wordprocessingShape">
                          <wps:wsp>
                            <wps:cNvCnPr/>
                            <wps:spPr>
                              <a:xfrm>
                                <a:off x="0" y="0"/>
                                <a:ext cx="1828165" cy="49339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Line 2" o:spid="_x0000_s1026" o:spt="20" style="position:absolute;left:0pt;margin-left:-5.35pt;margin-top:1.05pt;height:38.85pt;width:143.95pt;z-index:251660288;mso-width-relative:page;mso-height-relative:page;" filled="f" stroked="t" coordsize="21600,21600" o:gfxdata="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09tp71wAAAAgB&#10;AAAPAAAAAAAAAAEAIAAAACIAAABkcnMvZG93bnJldi54bWxQSwECFAAUAAAACACHTuJAaPYOweMB&#10;AADsAwAADgAAAAAAAAABACAAAAAmAQAAZHJzL2Uyb0RvYy54bWxQSwUGAAAAAAYABgBZAQAAewUA&#10;AAAA&#10;">
                      <v:fill on="f" focussize="0,0"/>
                      <v:stroke color="#000000" joinstyle="round"/>
                      <v:imagedata o:title=""/>
                      <o:lock v:ext="edit" aspectratio="f"/>
                    </v:line>
                  </w:pict>
                </mc:Fallback>
              </mc:AlternateContent>
            </w:r>
            <w:r>
              <w:rPr>
                <w:rFonts w:hint="eastAsia" w:ascii="宋体" w:hAnsi="宋体" w:eastAsia="宋体" w:cs="宋体"/>
                <w:szCs w:val="21"/>
              </w:rPr>
              <w:t xml:space="preserve">          费率</w:t>
            </w:r>
          </w:p>
          <w:p>
            <w:pPr>
              <w:rPr>
                <w:rFonts w:ascii="宋体" w:hAnsi="宋体" w:eastAsia="宋体" w:cs="宋体"/>
                <w:szCs w:val="21"/>
              </w:rPr>
            </w:pPr>
            <w:r>
              <w:rPr>
                <w:rFonts w:hint="eastAsia" w:ascii="宋体" w:hAnsi="宋体" w:eastAsia="宋体" w:cs="宋体"/>
                <w:szCs w:val="21"/>
              </w:rPr>
              <w:t>成交价</w:t>
            </w:r>
          </w:p>
        </w:tc>
        <w:tc>
          <w:tcPr>
            <w:tcW w:w="1755" w:type="dxa"/>
            <w:vAlign w:val="center"/>
          </w:tcPr>
          <w:p>
            <w:pPr>
              <w:ind w:firstLine="105" w:firstLineChars="50"/>
              <w:jc w:val="center"/>
              <w:rPr>
                <w:rFonts w:ascii="宋体" w:hAnsi="宋体" w:eastAsia="宋体" w:cs="宋体"/>
                <w:szCs w:val="21"/>
              </w:rPr>
            </w:pPr>
            <w:r>
              <w:rPr>
                <w:rFonts w:hint="eastAsia" w:ascii="宋体" w:hAnsi="宋体" w:eastAsia="宋体" w:cs="宋体"/>
                <w:szCs w:val="21"/>
              </w:rPr>
              <w:t>货物招标</w:t>
            </w:r>
          </w:p>
        </w:tc>
        <w:tc>
          <w:tcPr>
            <w:tcW w:w="1682" w:type="dxa"/>
            <w:vAlign w:val="center"/>
          </w:tcPr>
          <w:p>
            <w:pPr>
              <w:jc w:val="center"/>
              <w:rPr>
                <w:rFonts w:ascii="宋体" w:hAnsi="宋体" w:eastAsia="宋体" w:cs="宋体"/>
                <w:szCs w:val="21"/>
              </w:rPr>
            </w:pPr>
            <w:r>
              <w:rPr>
                <w:rFonts w:hint="eastAsia" w:ascii="宋体" w:hAnsi="宋体" w:eastAsia="宋体" w:cs="宋体"/>
                <w:szCs w:val="21"/>
              </w:rPr>
              <w:t>服务招标</w:t>
            </w:r>
          </w:p>
        </w:tc>
        <w:tc>
          <w:tcPr>
            <w:tcW w:w="2186" w:type="dxa"/>
            <w:vAlign w:val="center"/>
          </w:tcPr>
          <w:p>
            <w:pPr>
              <w:jc w:val="center"/>
              <w:rPr>
                <w:rFonts w:ascii="宋体" w:hAnsi="宋体" w:eastAsia="宋体" w:cs="宋体"/>
                <w:szCs w:val="21"/>
              </w:rPr>
            </w:pPr>
            <w:r>
              <w:rPr>
                <w:rFonts w:hint="eastAsia" w:ascii="宋体" w:hAnsi="宋体" w:eastAsia="宋体" w:cs="宋体"/>
                <w:szCs w:val="21"/>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2835" w:type="dxa"/>
          </w:tcPr>
          <w:p>
            <w:pPr>
              <w:rPr>
                <w:rFonts w:ascii="宋体" w:hAnsi="宋体" w:eastAsia="宋体" w:cs="宋体"/>
                <w:szCs w:val="21"/>
              </w:rPr>
            </w:pPr>
            <w:r>
              <w:rPr>
                <w:rFonts w:hint="eastAsia" w:ascii="宋体" w:hAnsi="宋体" w:eastAsia="宋体" w:cs="宋体"/>
                <w:szCs w:val="21"/>
              </w:rPr>
              <w:t>100万元以下</w:t>
            </w:r>
          </w:p>
        </w:tc>
        <w:tc>
          <w:tcPr>
            <w:tcW w:w="1755" w:type="dxa"/>
          </w:tcPr>
          <w:p>
            <w:pPr>
              <w:jc w:val="center"/>
              <w:rPr>
                <w:rFonts w:ascii="宋体" w:hAnsi="宋体" w:eastAsia="宋体" w:cs="宋体"/>
                <w:szCs w:val="21"/>
              </w:rPr>
            </w:pPr>
            <w:r>
              <w:rPr>
                <w:rFonts w:hint="eastAsia" w:ascii="宋体" w:hAnsi="宋体" w:eastAsia="宋体" w:cs="宋体"/>
                <w:kern w:val="0"/>
                <w:szCs w:val="21"/>
              </w:rPr>
              <w:t>1.5%</w:t>
            </w:r>
          </w:p>
        </w:tc>
        <w:tc>
          <w:tcPr>
            <w:tcW w:w="1682" w:type="dxa"/>
          </w:tcPr>
          <w:p>
            <w:pPr>
              <w:ind w:firstLine="210" w:firstLineChars="100"/>
              <w:jc w:val="center"/>
              <w:rPr>
                <w:rFonts w:ascii="宋体" w:hAnsi="宋体" w:eastAsia="宋体" w:cs="宋体"/>
                <w:szCs w:val="21"/>
              </w:rPr>
            </w:pPr>
            <w:r>
              <w:rPr>
                <w:rFonts w:hint="eastAsia" w:ascii="宋体" w:hAnsi="宋体" w:eastAsia="宋体" w:cs="宋体"/>
                <w:kern w:val="0"/>
                <w:szCs w:val="21"/>
              </w:rPr>
              <w:t>1.5%</w:t>
            </w:r>
          </w:p>
        </w:tc>
        <w:tc>
          <w:tcPr>
            <w:tcW w:w="2186" w:type="dxa"/>
          </w:tcPr>
          <w:p>
            <w:pPr>
              <w:ind w:firstLine="210" w:firstLineChars="100"/>
              <w:jc w:val="center"/>
              <w:rPr>
                <w:rFonts w:ascii="宋体" w:hAnsi="宋体" w:eastAsia="宋体" w:cs="宋体"/>
                <w:szCs w:val="21"/>
              </w:rPr>
            </w:pPr>
            <w:r>
              <w:rPr>
                <w:rFonts w:hint="eastAsia" w:ascii="宋体" w:hAnsi="宋体" w:eastAsia="宋体" w:cs="宋体"/>
                <w:kern w:val="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2835" w:type="dxa"/>
          </w:tcPr>
          <w:p>
            <w:pPr>
              <w:rPr>
                <w:rFonts w:ascii="宋体" w:hAnsi="宋体" w:eastAsia="宋体" w:cs="宋体"/>
                <w:szCs w:val="21"/>
              </w:rPr>
            </w:pPr>
            <w:r>
              <w:rPr>
                <w:rFonts w:hint="eastAsia" w:ascii="宋体" w:hAnsi="宋体" w:eastAsia="宋体" w:cs="宋体"/>
                <w:szCs w:val="21"/>
              </w:rPr>
              <w:t>100～500万元</w:t>
            </w:r>
          </w:p>
        </w:tc>
        <w:tc>
          <w:tcPr>
            <w:tcW w:w="1755" w:type="dxa"/>
          </w:tcPr>
          <w:p>
            <w:pPr>
              <w:ind w:firstLine="210" w:firstLineChars="100"/>
              <w:jc w:val="center"/>
              <w:rPr>
                <w:rFonts w:ascii="宋体" w:hAnsi="宋体" w:eastAsia="宋体" w:cs="宋体"/>
                <w:szCs w:val="21"/>
              </w:rPr>
            </w:pPr>
            <w:r>
              <w:rPr>
                <w:rFonts w:hint="eastAsia" w:ascii="宋体" w:hAnsi="宋体" w:eastAsia="宋体" w:cs="宋体"/>
                <w:kern w:val="0"/>
                <w:szCs w:val="21"/>
              </w:rPr>
              <w:t>1.1%</w:t>
            </w:r>
          </w:p>
        </w:tc>
        <w:tc>
          <w:tcPr>
            <w:tcW w:w="1682" w:type="dxa"/>
          </w:tcPr>
          <w:p>
            <w:pPr>
              <w:ind w:firstLine="210" w:firstLineChars="100"/>
              <w:jc w:val="center"/>
              <w:rPr>
                <w:rFonts w:ascii="宋体" w:hAnsi="宋体" w:eastAsia="宋体" w:cs="宋体"/>
                <w:szCs w:val="21"/>
              </w:rPr>
            </w:pPr>
            <w:r>
              <w:rPr>
                <w:rFonts w:hint="eastAsia" w:ascii="宋体" w:hAnsi="宋体" w:eastAsia="宋体" w:cs="宋体"/>
                <w:kern w:val="0"/>
                <w:szCs w:val="21"/>
              </w:rPr>
              <w:t>0.8%</w:t>
            </w:r>
          </w:p>
        </w:tc>
        <w:tc>
          <w:tcPr>
            <w:tcW w:w="2186" w:type="dxa"/>
          </w:tcPr>
          <w:p>
            <w:pPr>
              <w:ind w:firstLine="210" w:firstLineChars="100"/>
              <w:jc w:val="center"/>
              <w:rPr>
                <w:rFonts w:ascii="宋体" w:hAnsi="宋体" w:eastAsia="宋体" w:cs="宋体"/>
                <w:szCs w:val="21"/>
              </w:rPr>
            </w:pPr>
            <w:r>
              <w:rPr>
                <w:rFonts w:hint="eastAsia" w:ascii="宋体" w:hAnsi="宋体" w:eastAsia="宋体" w:cs="宋体"/>
                <w:kern w:val="0"/>
                <w:szCs w:val="21"/>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835" w:type="dxa"/>
          </w:tcPr>
          <w:p>
            <w:pPr>
              <w:rPr>
                <w:rFonts w:ascii="宋体" w:hAnsi="宋体" w:eastAsia="宋体" w:cs="宋体"/>
                <w:szCs w:val="21"/>
              </w:rPr>
            </w:pPr>
            <w:r>
              <w:rPr>
                <w:rFonts w:hint="eastAsia" w:ascii="宋体" w:hAnsi="宋体" w:eastAsia="宋体" w:cs="宋体"/>
                <w:szCs w:val="21"/>
              </w:rPr>
              <w:t>500～1000万元</w:t>
            </w:r>
          </w:p>
        </w:tc>
        <w:tc>
          <w:tcPr>
            <w:tcW w:w="1755" w:type="dxa"/>
          </w:tcPr>
          <w:p>
            <w:pPr>
              <w:jc w:val="center"/>
              <w:rPr>
                <w:rFonts w:ascii="宋体" w:hAnsi="宋体" w:eastAsia="宋体" w:cs="宋体"/>
                <w:szCs w:val="21"/>
              </w:rPr>
            </w:pPr>
            <w:r>
              <w:rPr>
                <w:rFonts w:hint="eastAsia" w:ascii="宋体" w:hAnsi="宋体" w:eastAsia="宋体" w:cs="宋体"/>
                <w:kern w:val="0"/>
                <w:szCs w:val="21"/>
              </w:rPr>
              <w:t>0.8%</w:t>
            </w:r>
          </w:p>
        </w:tc>
        <w:tc>
          <w:tcPr>
            <w:tcW w:w="1682" w:type="dxa"/>
          </w:tcPr>
          <w:p>
            <w:pPr>
              <w:ind w:firstLine="210" w:firstLineChars="100"/>
              <w:jc w:val="center"/>
              <w:rPr>
                <w:rFonts w:ascii="宋体" w:hAnsi="宋体" w:eastAsia="宋体" w:cs="宋体"/>
                <w:szCs w:val="21"/>
              </w:rPr>
            </w:pPr>
            <w:r>
              <w:rPr>
                <w:rFonts w:hint="eastAsia" w:ascii="宋体" w:hAnsi="宋体" w:eastAsia="宋体" w:cs="宋体"/>
                <w:kern w:val="0"/>
                <w:szCs w:val="21"/>
              </w:rPr>
              <w:t>0.45%</w:t>
            </w:r>
          </w:p>
        </w:tc>
        <w:tc>
          <w:tcPr>
            <w:tcW w:w="2186" w:type="dxa"/>
          </w:tcPr>
          <w:p>
            <w:pPr>
              <w:ind w:firstLine="210" w:firstLineChars="100"/>
              <w:jc w:val="center"/>
              <w:rPr>
                <w:rFonts w:ascii="宋体" w:hAnsi="宋体" w:eastAsia="宋体" w:cs="宋体"/>
                <w:szCs w:val="21"/>
              </w:rPr>
            </w:pPr>
            <w:r>
              <w:rPr>
                <w:rFonts w:hint="eastAsia" w:ascii="宋体" w:hAnsi="宋体" w:eastAsia="宋体" w:cs="宋体"/>
                <w:kern w:val="0"/>
                <w:szCs w:val="21"/>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2835" w:type="dxa"/>
          </w:tcPr>
          <w:p>
            <w:pPr>
              <w:rPr>
                <w:rFonts w:ascii="宋体" w:hAnsi="宋体" w:eastAsia="宋体" w:cs="宋体"/>
                <w:szCs w:val="21"/>
              </w:rPr>
            </w:pPr>
            <w:r>
              <w:rPr>
                <w:rFonts w:hint="eastAsia" w:ascii="宋体" w:hAnsi="宋体" w:eastAsia="宋体" w:cs="宋体"/>
                <w:szCs w:val="21"/>
              </w:rPr>
              <w:t>1000～5000万元</w:t>
            </w:r>
          </w:p>
        </w:tc>
        <w:tc>
          <w:tcPr>
            <w:tcW w:w="1755" w:type="dxa"/>
          </w:tcPr>
          <w:p>
            <w:pPr>
              <w:ind w:firstLine="210" w:firstLineChars="100"/>
              <w:jc w:val="center"/>
              <w:rPr>
                <w:rFonts w:ascii="宋体" w:hAnsi="宋体" w:eastAsia="宋体" w:cs="宋体"/>
                <w:szCs w:val="21"/>
              </w:rPr>
            </w:pPr>
            <w:r>
              <w:rPr>
                <w:rFonts w:hint="eastAsia" w:ascii="宋体" w:hAnsi="宋体" w:eastAsia="宋体" w:cs="宋体"/>
                <w:kern w:val="0"/>
                <w:szCs w:val="21"/>
              </w:rPr>
              <w:t>0.5%</w:t>
            </w:r>
          </w:p>
        </w:tc>
        <w:tc>
          <w:tcPr>
            <w:tcW w:w="1682" w:type="dxa"/>
          </w:tcPr>
          <w:p>
            <w:pPr>
              <w:ind w:firstLine="210" w:firstLineChars="100"/>
              <w:jc w:val="center"/>
              <w:rPr>
                <w:rFonts w:ascii="宋体" w:hAnsi="宋体" w:eastAsia="宋体" w:cs="宋体"/>
                <w:szCs w:val="21"/>
              </w:rPr>
            </w:pPr>
            <w:r>
              <w:rPr>
                <w:rFonts w:hint="eastAsia" w:ascii="宋体" w:hAnsi="宋体" w:eastAsia="宋体" w:cs="宋体"/>
                <w:kern w:val="0"/>
                <w:szCs w:val="21"/>
              </w:rPr>
              <w:t>0.25%</w:t>
            </w:r>
          </w:p>
        </w:tc>
        <w:tc>
          <w:tcPr>
            <w:tcW w:w="2186" w:type="dxa"/>
          </w:tcPr>
          <w:p>
            <w:pPr>
              <w:ind w:firstLine="210" w:firstLineChars="100"/>
              <w:jc w:val="center"/>
              <w:rPr>
                <w:rFonts w:ascii="宋体" w:hAnsi="宋体" w:eastAsia="宋体" w:cs="宋体"/>
                <w:szCs w:val="21"/>
              </w:rPr>
            </w:pPr>
            <w:r>
              <w:rPr>
                <w:rFonts w:hint="eastAsia" w:ascii="宋体" w:hAnsi="宋体" w:eastAsia="宋体" w:cs="宋体"/>
                <w:kern w:val="0"/>
                <w:szCs w:val="21"/>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835" w:type="dxa"/>
          </w:tcPr>
          <w:p>
            <w:pPr>
              <w:rPr>
                <w:rFonts w:ascii="宋体" w:hAnsi="宋体" w:eastAsia="宋体" w:cs="宋体"/>
                <w:szCs w:val="21"/>
              </w:rPr>
            </w:pPr>
            <w:r>
              <w:rPr>
                <w:rFonts w:hint="eastAsia" w:ascii="宋体" w:hAnsi="宋体" w:eastAsia="宋体" w:cs="宋体"/>
                <w:szCs w:val="21"/>
              </w:rPr>
              <w:t>5000万元～1亿元</w:t>
            </w:r>
          </w:p>
        </w:tc>
        <w:tc>
          <w:tcPr>
            <w:tcW w:w="1755" w:type="dxa"/>
          </w:tcPr>
          <w:p>
            <w:pPr>
              <w:ind w:firstLine="210" w:firstLineChars="100"/>
              <w:jc w:val="center"/>
              <w:rPr>
                <w:rFonts w:ascii="宋体" w:hAnsi="宋体" w:eastAsia="宋体" w:cs="宋体"/>
                <w:szCs w:val="21"/>
              </w:rPr>
            </w:pPr>
            <w:r>
              <w:rPr>
                <w:rFonts w:hint="eastAsia" w:ascii="宋体" w:hAnsi="宋体" w:eastAsia="宋体" w:cs="宋体"/>
                <w:kern w:val="0"/>
                <w:szCs w:val="21"/>
              </w:rPr>
              <w:t>0.25%</w:t>
            </w:r>
          </w:p>
        </w:tc>
        <w:tc>
          <w:tcPr>
            <w:tcW w:w="1682" w:type="dxa"/>
          </w:tcPr>
          <w:p>
            <w:pPr>
              <w:ind w:firstLine="210" w:firstLineChars="100"/>
              <w:jc w:val="center"/>
              <w:rPr>
                <w:rFonts w:ascii="宋体" w:hAnsi="宋体" w:eastAsia="宋体" w:cs="宋体"/>
                <w:szCs w:val="21"/>
              </w:rPr>
            </w:pPr>
            <w:r>
              <w:rPr>
                <w:rFonts w:hint="eastAsia" w:ascii="宋体" w:hAnsi="宋体" w:eastAsia="宋体" w:cs="宋体"/>
                <w:kern w:val="0"/>
                <w:szCs w:val="21"/>
              </w:rPr>
              <w:t>0.1%</w:t>
            </w:r>
          </w:p>
        </w:tc>
        <w:tc>
          <w:tcPr>
            <w:tcW w:w="2186" w:type="dxa"/>
          </w:tcPr>
          <w:p>
            <w:pPr>
              <w:ind w:firstLine="210" w:firstLineChars="100"/>
              <w:jc w:val="center"/>
              <w:rPr>
                <w:rFonts w:ascii="宋体" w:hAnsi="宋体" w:eastAsia="宋体" w:cs="宋体"/>
                <w:szCs w:val="21"/>
              </w:rPr>
            </w:pPr>
            <w:r>
              <w:rPr>
                <w:rFonts w:hint="eastAsia" w:ascii="宋体" w:hAnsi="宋体" w:eastAsia="宋体" w:cs="宋体"/>
                <w:kern w:val="0"/>
                <w:szCs w:val="21"/>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2835" w:type="dxa"/>
          </w:tcPr>
          <w:p>
            <w:pPr>
              <w:rPr>
                <w:rFonts w:ascii="宋体" w:hAnsi="宋体" w:eastAsia="宋体" w:cs="宋体"/>
                <w:szCs w:val="21"/>
              </w:rPr>
            </w:pPr>
            <w:r>
              <w:rPr>
                <w:rFonts w:hint="eastAsia" w:ascii="宋体" w:hAnsi="宋体" w:eastAsia="宋体" w:cs="宋体"/>
                <w:szCs w:val="21"/>
              </w:rPr>
              <w:t>1～5亿元</w:t>
            </w:r>
          </w:p>
        </w:tc>
        <w:tc>
          <w:tcPr>
            <w:tcW w:w="1755" w:type="dxa"/>
          </w:tcPr>
          <w:p>
            <w:pPr>
              <w:ind w:firstLine="210" w:firstLineChars="100"/>
              <w:jc w:val="center"/>
              <w:rPr>
                <w:rFonts w:ascii="宋体" w:hAnsi="宋体" w:eastAsia="宋体" w:cs="宋体"/>
                <w:szCs w:val="21"/>
              </w:rPr>
            </w:pPr>
            <w:r>
              <w:rPr>
                <w:rFonts w:hint="eastAsia" w:ascii="宋体" w:hAnsi="宋体" w:eastAsia="宋体" w:cs="宋体"/>
                <w:szCs w:val="21"/>
              </w:rPr>
              <w:t>0.05%</w:t>
            </w:r>
          </w:p>
        </w:tc>
        <w:tc>
          <w:tcPr>
            <w:tcW w:w="1682" w:type="dxa"/>
          </w:tcPr>
          <w:p>
            <w:pPr>
              <w:jc w:val="center"/>
              <w:rPr>
                <w:rFonts w:ascii="宋体" w:hAnsi="宋体" w:eastAsia="宋体" w:cs="宋体"/>
                <w:szCs w:val="21"/>
              </w:rPr>
            </w:pPr>
            <w:r>
              <w:rPr>
                <w:rFonts w:hint="eastAsia" w:ascii="宋体" w:hAnsi="宋体" w:eastAsia="宋体" w:cs="宋体"/>
                <w:szCs w:val="21"/>
              </w:rPr>
              <w:t>0.05%</w:t>
            </w:r>
          </w:p>
        </w:tc>
        <w:tc>
          <w:tcPr>
            <w:tcW w:w="2186" w:type="dxa"/>
          </w:tcPr>
          <w:p>
            <w:pPr>
              <w:jc w:val="center"/>
              <w:rPr>
                <w:rFonts w:ascii="宋体" w:hAnsi="宋体" w:eastAsia="宋体" w:cs="宋体"/>
                <w:szCs w:val="21"/>
              </w:rPr>
            </w:pPr>
            <w:r>
              <w:rPr>
                <w:rFonts w:hint="eastAsia" w:ascii="宋体" w:hAnsi="宋体" w:eastAsia="宋体" w:cs="宋体"/>
                <w:szCs w:val="21"/>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835" w:type="dxa"/>
          </w:tcPr>
          <w:p>
            <w:pPr>
              <w:rPr>
                <w:rFonts w:ascii="宋体" w:hAnsi="宋体" w:eastAsia="宋体" w:cs="宋体"/>
                <w:szCs w:val="21"/>
              </w:rPr>
            </w:pPr>
            <w:r>
              <w:rPr>
                <w:rFonts w:hint="eastAsia" w:ascii="宋体" w:hAnsi="宋体" w:eastAsia="宋体" w:cs="宋体"/>
                <w:szCs w:val="21"/>
              </w:rPr>
              <w:t>5～10亿元</w:t>
            </w:r>
          </w:p>
        </w:tc>
        <w:tc>
          <w:tcPr>
            <w:tcW w:w="1755" w:type="dxa"/>
          </w:tcPr>
          <w:p>
            <w:pPr>
              <w:ind w:firstLine="105" w:firstLineChars="50"/>
              <w:jc w:val="center"/>
              <w:rPr>
                <w:rFonts w:ascii="宋体" w:hAnsi="宋体" w:eastAsia="宋体" w:cs="宋体"/>
                <w:szCs w:val="21"/>
              </w:rPr>
            </w:pPr>
            <w:r>
              <w:rPr>
                <w:rFonts w:hint="eastAsia" w:ascii="宋体" w:hAnsi="宋体" w:eastAsia="宋体" w:cs="宋体"/>
                <w:szCs w:val="21"/>
              </w:rPr>
              <w:t>0.035%</w:t>
            </w:r>
          </w:p>
        </w:tc>
        <w:tc>
          <w:tcPr>
            <w:tcW w:w="1682" w:type="dxa"/>
          </w:tcPr>
          <w:p>
            <w:pPr>
              <w:jc w:val="center"/>
              <w:rPr>
                <w:rFonts w:ascii="宋体" w:hAnsi="宋体" w:eastAsia="宋体" w:cs="宋体"/>
                <w:szCs w:val="21"/>
              </w:rPr>
            </w:pPr>
            <w:r>
              <w:rPr>
                <w:rFonts w:hint="eastAsia" w:ascii="宋体" w:hAnsi="宋体" w:eastAsia="宋体" w:cs="宋体"/>
                <w:szCs w:val="21"/>
              </w:rPr>
              <w:t>0.035%</w:t>
            </w:r>
          </w:p>
        </w:tc>
        <w:tc>
          <w:tcPr>
            <w:tcW w:w="2186" w:type="dxa"/>
          </w:tcPr>
          <w:p>
            <w:pPr>
              <w:ind w:firstLine="105" w:firstLineChars="50"/>
              <w:jc w:val="center"/>
              <w:rPr>
                <w:rFonts w:ascii="宋体" w:hAnsi="宋体" w:eastAsia="宋体" w:cs="宋体"/>
                <w:szCs w:val="21"/>
              </w:rPr>
            </w:pPr>
            <w:r>
              <w:rPr>
                <w:rFonts w:hint="eastAsia" w:ascii="宋体" w:hAnsi="宋体" w:eastAsia="宋体" w:cs="宋体"/>
                <w:szCs w:val="21"/>
              </w:rPr>
              <w:t>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2835" w:type="dxa"/>
          </w:tcPr>
          <w:p>
            <w:pPr>
              <w:rPr>
                <w:rFonts w:ascii="宋体" w:hAnsi="宋体" w:eastAsia="宋体" w:cs="宋体"/>
                <w:szCs w:val="21"/>
              </w:rPr>
            </w:pPr>
            <w:r>
              <w:rPr>
                <w:rFonts w:hint="eastAsia" w:ascii="宋体" w:hAnsi="宋体" w:eastAsia="宋体" w:cs="宋体"/>
                <w:szCs w:val="21"/>
              </w:rPr>
              <w:t>10～50亿元</w:t>
            </w:r>
          </w:p>
        </w:tc>
        <w:tc>
          <w:tcPr>
            <w:tcW w:w="1755" w:type="dxa"/>
          </w:tcPr>
          <w:p>
            <w:pPr>
              <w:ind w:firstLine="105" w:firstLineChars="50"/>
              <w:jc w:val="center"/>
              <w:rPr>
                <w:rFonts w:ascii="宋体" w:hAnsi="宋体" w:eastAsia="宋体" w:cs="宋体"/>
                <w:szCs w:val="21"/>
              </w:rPr>
            </w:pPr>
            <w:r>
              <w:rPr>
                <w:rFonts w:hint="eastAsia" w:ascii="宋体" w:hAnsi="宋体" w:eastAsia="宋体" w:cs="宋体"/>
                <w:szCs w:val="21"/>
              </w:rPr>
              <w:t>0.008%</w:t>
            </w:r>
          </w:p>
        </w:tc>
        <w:tc>
          <w:tcPr>
            <w:tcW w:w="1682" w:type="dxa"/>
          </w:tcPr>
          <w:p>
            <w:pPr>
              <w:ind w:firstLine="210" w:firstLineChars="100"/>
              <w:jc w:val="center"/>
              <w:rPr>
                <w:rFonts w:ascii="宋体" w:hAnsi="宋体" w:eastAsia="宋体" w:cs="宋体"/>
                <w:szCs w:val="21"/>
              </w:rPr>
            </w:pPr>
            <w:r>
              <w:rPr>
                <w:rFonts w:hint="eastAsia" w:ascii="宋体" w:hAnsi="宋体" w:eastAsia="宋体" w:cs="宋体"/>
                <w:szCs w:val="21"/>
              </w:rPr>
              <w:t>0.008%</w:t>
            </w:r>
          </w:p>
        </w:tc>
        <w:tc>
          <w:tcPr>
            <w:tcW w:w="2186" w:type="dxa"/>
          </w:tcPr>
          <w:p>
            <w:pPr>
              <w:ind w:firstLine="105" w:firstLineChars="50"/>
              <w:jc w:val="center"/>
              <w:rPr>
                <w:rFonts w:ascii="宋体" w:hAnsi="宋体" w:eastAsia="宋体" w:cs="宋体"/>
                <w:szCs w:val="21"/>
              </w:rPr>
            </w:pPr>
            <w:r>
              <w:rPr>
                <w:rFonts w:hint="eastAsia" w:ascii="宋体" w:hAnsi="宋体" w:eastAsia="宋体" w:cs="宋体"/>
                <w:szCs w:val="21"/>
              </w:rPr>
              <w:t>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835" w:type="dxa"/>
          </w:tcPr>
          <w:p>
            <w:pPr>
              <w:rPr>
                <w:rFonts w:ascii="宋体" w:hAnsi="宋体" w:eastAsia="宋体" w:cs="宋体"/>
                <w:szCs w:val="21"/>
              </w:rPr>
            </w:pPr>
            <w:r>
              <w:rPr>
                <w:rFonts w:hint="eastAsia" w:ascii="宋体" w:hAnsi="宋体" w:eastAsia="宋体" w:cs="宋体"/>
                <w:szCs w:val="21"/>
              </w:rPr>
              <w:t>50～100亿元</w:t>
            </w:r>
          </w:p>
        </w:tc>
        <w:tc>
          <w:tcPr>
            <w:tcW w:w="1755" w:type="dxa"/>
          </w:tcPr>
          <w:p>
            <w:pPr>
              <w:jc w:val="center"/>
              <w:rPr>
                <w:rFonts w:ascii="宋体" w:hAnsi="宋体" w:eastAsia="宋体" w:cs="宋体"/>
                <w:szCs w:val="21"/>
              </w:rPr>
            </w:pPr>
            <w:r>
              <w:rPr>
                <w:rFonts w:hint="eastAsia" w:ascii="宋体" w:hAnsi="宋体" w:eastAsia="宋体" w:cs="宋体"/>
                <w:szCs w:val="21"/>
              </w:rPr>
              <w:t>0.006%</w:t>
            </w:r>
          </w:p>
        </w:tc>
        <w:tc>
          <w:tcPr>
            <w:tcW w:w="1682" w:type="dxa"/>
          </w:tcPr>
          <w:p>
            <w:pPr>
              <w:ind w:firstLine="210" w:firstLineChars="100"/>
              <w:jc w:val="center"/>
              <w:rPr>
                <w:rFonts w:ascii="宋体" w:hAnsi="宋体" w:eastAsia="宋体" w:cs="宋体"/>
                <w:szCs w:val="21"/>
              </w:rPr>
            </w:pPr>
            <w:r>
              <w:rPr>
                <w:rFonts w:hint="eastAsia" w:ascii="宋体" w:hAnsi="宋体" w:eastAsia="宋体" w:cs="宋体"/>
                <w:szCs w:val="21"/>
              </w:rPr>
              <w:t>0.006%</w:t>
            </w:r>
          </w:p>
        </w:tc>
        <w:tc>
          <w:tcPr>
            <w:tcW w:w="2186" w:type="dxa"/>
          </w:tcPr>
          <w:p>
            <w:pPr>
              <w:ind w:firstLine="105" w:firstLineChars="50"/>
              <w:jc w:val="center"/>
              <w:rPr>
                <w:rFonts w:ascii="宋体" w:hAnsi="宋体" w:eastAsia="宋体" w:cs="宋体"/>
                <w:szCs w:val="21"/>
              </w:rPr>
            </w:pPr>
            <w:r>
              <w:rPr>
                <w:rFonts w:hint="eastAsia" w:ascii="宋体" w:hAnsi="宋体" w:eastAsia="宋体" w:cs="宋体"/>
                <w:szCs w:val="21"/>
              </w:rPr>
              <w:t>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2835" w:type="dxa"/>
          </w:tcPr>
          <w:p>
            <w:pPr>
              <w:rPr>
                <w:rFonts w:ascii="宋体" w:hAnsi="宋体" w:eastAsia="宋体" w:cs="宋体"/>
                <w:szCs w:val="21"/>
              </w:rPr>
            </w:pPr>
            <w:r>
              <w:rPr>
                <w:rFonts w:hint="eastAsia" w:ascii="宋体" w:hAnsi="宋体" w:eastAsia="宋体" w:cs="宋体"/>
                <w:szCs w:val="21"/>
              </w:rPr>
              <w:t>100亿以上</w:t>
            </w:r>
          </w:p>
        </w:tc>
        <w:tc>
          <w:tcPr>
            <w:tcW w:w="1755" w:type="dxa"/>
          </w:tcPr>
          <w:p>
            <w:pPr>
              <w:jc w:val="center"/>
              <w:rPr>
                <w:rFonts w:ascii="宋体" w:hAnsi="宋体" w:eastAsia="宋体" w:cs="宋体"/>
                <w:szCs w:val="21"/>
              </w:rPr>
            </w:pPr>
            <w:r>
              <w:rPr>
                <w:rFonts w:hint="eastAsia" w:ascii="宋体" w:hAnsi="宋体" w:eastAsia="宋体" w:cs="宋体"/>
                <w:szCs w:val="21"/>
              </w:rPr>
              <w:t>0.004%</w:t>
            </w:r>
          </w:p>
        </w:tc>
        <w:tc>
          <w:tcPr>
            <w:tcW w:w="1682" w:type="dxa"/>
          </w:tcPr>
          <w:p>
            <w:pPr>
              <w:ind w:firstLine="210" w:firstLineChars="100"/>
              <w:jc w:val="center"/>
              <w:rPr>
                <w:rFonts w:ascii="宋体" w:hAnsi="宋体" w:eastAsia="宋体" w:cs="宋体"/>
                <w:szCs w:val="21"/>
              </w:rPr>
            </w:pPr>
            <w:r>
              <w:rPr>
                <w:rFonts w:hint="eastAsia" w:ascii="宋体" w:hAnsi="宋体" w:eastAsia="宋体" w:cs="宋体"/>
                <w:szCs w:val="21"/>
              </w:rPr>
              <w:t>0.004%</w:t>
            </w:r>
          </w:p>
        </w:tc>
        <w:tc>
          <w:tcPr>
            <w:tcW w:w="2186" w:type="dxa"/>
          </w:tcPr>
          <w:p>
            <w:pPr>
              <w:ind w:firstLine="105" w:firstLineChars="50"/>
              <w:jc w:val="center"/>
              <w:rPr>
                <w:rFonts w:ascii="宋体" w:hAnsi="宋体" w:eastAsia="宋体" w:cs="宋体"/>
                <w:szCs w:val="21"/>
              </w:rPr>
            </w:pPr>
            <w:r>
              <w:rPr>
                <w:rFonts w:hint="eastAsia" w:ascii="宋体" w:hAnsi="宋体" w:eastAsia="宋体" w:cs="宋体"/>
                <w:szCs w:val="21"/>
              </w:rPr>
              <w:t>0.004%</w:t>
            </w:r>
          </w:p>
        </w:tc>
      </w:tr>
    </w:tbl>
    <w:p>
      <w:pPr>
        <w:widowControl/>
        <w:spacing w:line="500" w:lineRule="exact"/>
        <w:jc w:val="left"/>
        <w:rPr>
          <w:rFonts w:ascii="宋体" w:hAnsi="宋体" w:eastAsia="宋体" w:cs="宋体"/>
          <w:color w:val="000000"/>
          <w:szCs w:val="21"/>
        </w:rPr>
      </w:pPr>
      <w:r>
        <w:rPr>
          <w:rFonts w:hint="eastAsia" w:ascii="宋体" w:hAnsi="宋体" w:eastAsia="宋体" w:cs="宋体"/>
          <w:color w:val="000000"/>
          <w:szCs w:val="21"/>
        </w:rPr>
        <w:t xml:space="preserve"> </w:t>
      </w:r>
      <w:r>
        <w:rPr>
          <w:rFonts w:hint="eastAsia" w:ascii="宋体" w:hAnsi="宋体" w:eastAsia="宋体" w:cs="宋体"/>
          <w:b/>
          <w:color w:val="000000"/>
        </w:rPr>
        <w:t xml:space="preserve">   </w:t>
      </w:r>
      <w:r>
        <w:rPr>
          <w:rFonts w:hint="eastAsia" w:ascii="宋体" w:hAnsi="宋体" w:eastAsia="宋体" w:cs="宋体"/>
          <w:color w:val="000000"/>
          <w:szCs w:val="21"/>
        </w:rPr>
        <w:t>27.5、成交通知书</w:t>
      </w:r>
      <w:bookmarkEnd w:id="60"/>
      <w:bookmarkEnd w:id="61"/>
      <w:bookmarkEnd w:id="62"/>
    </w:p>
    <w:p>
      <w:pPr>
        <w:rPr>
          <w:rFonts w:hint="eastAsia" w:ascii="宋体" w:hAnsi="宋体" w:eastAsia="宋体" w:cs="Times New Roman"/>
          <w:szCs w:val="21"/>
        </w:rPr>
      </w:pPr>
      <w:bookmarkStart w:id="63" w:name="_Toc23509"/>
      <w:r>
        <w:rPr>
          <w:rFonts w:hint="eastAsia" w:ascii="宋体" w:hAnsi="宋体" w:eastAsia="宋体" w:cs="Times New Roman"/>
          <w:szCs w:val="21"/>
        </w:rPr>
        <w:t>采购人在评审报告推荐的成交候选人中按顺序确定成交人。采购人将向成交人发出成交通知书，同时在</w:t>
      </w:r>
      <w:r>
        <w:rPr>
          <w:rFonts w:hint="eastAsia" w:ascii="宋体" w:hAnsi="宋体" w:eastAsia="宋体" w:cs="Times New Roman"/>
          <w:szCs w:val="21"/>
          <w:lang w:val="en-US" w:eastAsia="zh-CN"/>
        </w:rPr>
        <w:t>新点电子交易平台皖宜专区</w:t>
      </w:r>
      <w:r>
        <w:rPr>
          <w:rFonts w:hint="eastAsia" w:ascii="宋体" w:hAnsi="宋体" w:eastAsia="宋体" w:cs="Times New Roman"/>
          <w:szCs w:val="21"/>
        </w:rPr>
        <w:t>（</w:t>
      </w:r>
      <w:r>
        <w:rPr>
          <w:rFonts w:hint="eastAsia" w:ascii="宋体" w:hAnsi="宋体" w:eastAsia="宋体" w:cs="Times New Roman"/>
          <w:szCs w:val="21"/>
        </w:rPr>
        <w:fldChar w:fldCharType="begin"/>
      </w:r>
      <w:r>
        <w:rPr>
          <w:rFonts w:hint="eastAsia" w:ascii="宋体" w:hAnsi="宋体" w:eastAsia="宋体" w:cs="Times New Roman"/>
          <w:szCs w:val="21"/>
        </w:rPr>
        <w:instrText xml:space="preserve"> HYPERLINK "http://www.aqzbcg.org:1102/）、" </w:instrText>
      </w:r>
      <w:r>
        <w:rPr>
          <w:rFonts w:hint="eastAsia" w:ascii="宋体" w:hAnsi="宋体" w:eastAsia="宋体" w:cs="Times New Roman"/>
          <w:szCs w:val="21"/>
        </w:rPr>
        <w:fldChar w:fldCharType="separate"/>
      </w:r>
      <w:r>
        <w:rPr>
          <w:rFonts w:hint="eastAsia" w:ascii="宋体" w:hAnsi="宋体" w:eastAsia="宋体" w:cs="Times New Roman"/>
          <w:szCs w:val="21"/>
        </w:rPr>
        <w:t>https://wanyi.etrading.cn/）、</w:t>
      </w:r>
      <w:r>
        <w:rPr>
          <w:rFonts w:hint="eastAsia" w:ascii="宋体" w:hAnsi="宋体" w:eastAsia="宋体" w:cs="Times New Roman"/>
          <w:szCs w:val="21"/>
        </w:rPr>
        <w:fldChar w:fldCharType="end"/>
      </w:r>
      <w:r>
        <w:rPr>
          <w:rFonts w:hint="eastAsia" w:ascii="宋体" w:hAnsi="宋体" w:eastAsia="宋体" w:cs="Times New Roman"/>
          <w:szCs w:val="21"/>
          <w:lang w:val="en-US" w:eastAsia="zh-CN"/>
        </w:rPr>
        <w:t>安庆职业技术学院（https://www.aqvtc.edu.cn/）、</w:t>
      </w:r>
      <w:r>
        <w:rPr>
          <w:rFonts w:hint="eastAsia" w:ascii="宋体" w:hAnsi="宋体" w:eastAsia="宋体" w:cs="Times New Roman"/>
          <w:szCs w:val="21"/>
        </w:rPr>
        <w:t>安庆市皖宜项目咨询管理有限公司（http://wyxmzx.com/index.html）上公告成交结果。供应商如有质疑、投诉，必须在成交公告约定的质疑、投诉期内以书面形式向有关机构提出。</w:t>
      </w:r>
    </w:p>
    <w:p>
      <w:pPr>
        <w:spacing w:line="360" w:lineRule="auto"/>
        <w:ind w:firstLine="420"/>
        <w:jc w:val="left"/>
        <w:rPr>
          <w:rFonts w:ascii="宋体" w:eastAsia="宋体"/>
          <w:szCs w:val="21"/>
        </w:rPr>
      </w:pPr>
      <w:r>
        <w:rPr>
          <w:rFonts w:hint="eastAsia" w:ascii="宋体" w:hAnsi="宋体" w:eastAsia="宋体"/>
          <w:szCs w:val="21"/>
        </w:rPr>
        <w:t>27</w:t>
      </w:r>
      <w:r>
        <w:rPr>
          <w:rFonts w:ascii="宋体" w:hAnsi="宋体" w:eastAsia="宋体"/>
          <w:szCs w:val="21"/>
        </w:rPr>
        <w:t>.6</w:t>
      </w:r>
      <w:r>
        <w:rPr>
          <w:rFonts w:hint="eastAsia" w:ascii="宋体" w:hAnsi="宋体" w:eastAsia="宋体"/>
          <w:szCs w:val="21"/>
        </w:rPr>
        <w:t>、根据相关规定，对中标或成交结果提出质疑的，为中标或成交结果公告期限届满之日起七个工作日内以</w:t>
      </w:r>
      <w:r>
        <w:rPr>
          <w:rFonts w:hint="eastAsia" w:ascii="宋体" w:hAnsi="宋体" w:eastAsia="宋体"/>
          <w:szCs w:val="21"/>
          <w:lang w:val="en-US" w:eastAsia="zh-CN"/>
        </w:rPr>
        <w:t>电子系统</w:t>
      </w:r>
      <w:r>
        <w:rPr>
          <w:rFonts w:hint="eastAsia" w:ascii="宋体" w:hAnsi="宋体" w:eastAsia="宋体"/>
          <w:szCs w:val="21"/>
        </w:rPr>
        <w:t>形式向采购人提出。建议在成交公告质疑期满（无异议）后，采购人与成交人签订采购合同。</w:t>
      </w:r>
    </w:p>
    <w:p>
      <w:pPr>
        <w:widowControl/>
        <w:spacing w:line="500" w:lineRule="exact"/>
        <w:jc w:val="left"/>
        <w:outlineLvl w:val="2"/>
        <w:rPr>
          <w:rFonts w:ascii="宋体" w:hAnsi="宋体" w:eastAsia="宋体" w:cs="宋体"/>
          <w:b/>
          <w:bCs/>
          <w:szCs w:val="21"/>
        </w:rPr>
      </w:pPr>
      <w:r>
        <w:rPr>
          <w:rFonts w:hint="eastAsia" w:ascii="宋体" w:hAnsi="宋体" w:eastAsia="宋体" w:cs="宋体"/>
          <w:b/>
          <w:bCs/>
          <w:color w:val="000000"/>
          <w:szCs w:val="21"/>
        </w:rPr>
        <w:t xml:space="preserve">   </w:t>
      </w:r>
      <w:bookmarkEnd w:id="63"/>
      <w:bookmarkStart w:id="64" w:name="_Toc54939197"/>
      <w:r>
        <w:rPr>
          <w:rFonts w:hint="eastAsia" w:ascii="宋体" w:hAnsi="宋体" w:eastAsia="宋体" w:cs="宋体"/>
          <w:b/>
          <w:color w:val="000000"/>
          <w:kern w:val="0"/>
          <w:sz w:val="24"/>
          <w:szCs w:val="20"/>
          <w:lang w:val="en-US" w:eastAsia="zh-CN" w:bidi="ar-SA"/>
        </w:rPr>
        <w:t>七、合同授予</w:t>
      </w:r>
      <w:bookmarkEnd w:id="64"/>
    </w:p>
    <w:p>
      <w:pPr>
        <w:widowControl/>
        <w:spacing w:line="500" w:lineRule="exact"/>
        <w:jc w:val="left"/>
        <w:rPr>
          <w:rFonts w:ascii="宋体" w:hAnsi="宋体" w:eastAsia="宋体" w:cs="宋体"/>
          <w:szCs w:val="21"/>
        </w:rPr>
      </w:pPr>
      <w:r>
        <w:rPr>
          <w:rFonts w:hint="eastAsia" w:ascii="宋体" w:hAnsi="宋体" w:eastAsia="宋体" w:cs="宋体"/>
          <w:szCs w:val="21"/>
        </w:rPr>
        <w:t xml:space="preserve">    </w:t>
      </w:r>
      <w:r>
        <w:rPr>
          <w:rFonts w:hint="eastAsia" w:ascii="宋体" w:hAnsi="宋体" w:eastAsia="宋体" w:cs="宋体"/>
          <w:b/>
          <w:bCs/>
          <w:szCs w:val="21"/>
          <w:highlight w:val="none"/>
        </w:rPr>
        <w:t>28、</w:t>
      </w:r>
      <w:bookmarkStart w:id="65" w:name="_Toc418517860"/>
      <w:bookmarkStart w:id="66" w:name="_Toc417655923"/>
      <w:bookmarkStart w:id="67" w:name="_Toc21358"/>
      <w:r>
        <w:rPr>
          <w:rFonts w:hint="eastAsia" w:ascii="宋体" w:hAnsi="宋体" w:eastAsia="宋体" w:cs="宋体"/>
          <w:b/>
          <w:bCs/>
          <w:szCs w:val="21"/>
          <w:highlight w:val="none"/>
        </w:rPr>
        <w:t>签订合同</w:t>
      </w:r>
      <w:bookmarkEnd w:id="65"/>
      <w:bookmarkEnd w:id="66"/>
      <w:bookmarkEnd w:id="67"/>
    </w:p>
    <w:p>
      <w:pPr>
        <w:widowControl/>
        <w:spacing w:line="500" w:lineRule="exact"/>
        <w:jc w:val="left"/>
        <w:rPr>
          <w:rFonts w:ascii="宋体" w:hAnsi="宋体" w:eastAsia="宋体" w:cs="宋体"/>
          <w:szCs w:val="21"/>
        </w:rPr>
      </w:pPr>
      <w:r>
        <w:rPr>
          <w:rFonts w:hint="eastAsia" w:ascii="宋体" w:hAnsi="宋体" w:eastAsia="宋体" w:cs="宋体"/>
          <w:szCs w:val="21"/>
        </w:rPr>
        <w:t xml:space="preserve">    28.1、成交人的成交价即为合同价款。</w:t>
      </w:r>
    </w:p>
    <w:p>
      <w:pPr>
        <w:widowControl/>
        <w:spacing w:line="500" w:lineRule="exact"/>
        <w:ind w:firstLine="420"/>
        <w:jc w:val="left"/>
        <w:rPr>
          <w:rFonts w:ascii="宋体" w:hAnsi="宋体" w:eastAsia="宋体" w:cs="宋体"/>
          <w:szCs w:val="21"/>
        </w:rPr>
      </w:pPr>
      <w:r>
        <w:rPr>
          <w:rFonts w:hint="eastAsia" w:ascii="宋体" w:hAnsi="宋体" w:eastAsia="宋体" w:cs="宋体"/>
          <w:szCs w:val="21"/>
        </w:rPr>
        <w:t xml:space="preserve">28.2、成交人在收到成交通知书起7工作日内，与采购人签订合同。    </w:t>
      </w:r>
    </w:p>
    <w:p>
      <w:pPr>
        <w:widowControl/>
        <w:spacing w:line="500" w:lineRule="exact"/>
        <w:ind w:firstLine="420"/>
        <w:jc w:val="left"/>
        <w:rPr>
          <w:rFonts w:ascii="宋体" w:hAnsi="宋体" w:eastAsia="宋体" w:cs="宋体"/>
          <w:szCs w:val="21"/>
        </w:rPr>
      </w:pPr>
      <w:r>
        <w:rPr>
          <w:rFonts w:hint="eastAsia" w:ascii="宋体" w:hAnsi="宋体" w:eastAsia="宋体" w:cs="宋体"/>
          <w:szCs w:val="21"/>
        </w:rPr>
        <w:t xml:space="preserve">28.3、成交人拒绝与采购人签订合同的，采购人可以按照评审报告推荐的成交候选人名单排序，确定下一候选人为成交人，也可以重新开展政府采购活动。 </w:t>
      </w:r>
    </w:p>
    <w:p>
      <w:pPr>
        <w:widowControl/>
        <w:spacing w:line="500" w:lineRule="exact"/>
        <w:jc w:val="left"/>
        <w:rPr>
          <w:rFonts w:ascii="宋体" w:hAnsi="宋体" w:eastAsia="宋体" w:cs="宋体"/>
          <w:b/>
          <w:bCs/>
          <w:szCs w:val="21"/>
          <w:highlight w:val="none"/>
        </w:rPr>
      </w:pPr>
      <w:r>
        <w:rPr>
          <w:rFonts w:hint="eastAsia" w:ascii="宋体" w:hAnsi="宋体" w:eastAsia="宋体" w:cs="宋体"/>
          <w:b/>
          <w:bCs/>
          <w:szCs w:val="21"/>
        </w:rPr>
        <w:t xml:space="preserve">   </w:t>
      </w:r>
      <w:r>
        <w:rPr>
          <w:rFonts w:hint="eastAsia" w:ascii="宋体" w:hAnsi="宋体" w:eastAsia="宋体" w:cs="宋体"/>
          <w:b/>
          <w:bCs/>
          <w:szCs w:val="21"/>
          <w:highlight w:val="none"/>
        </w:rPr>
        <w:t xml:space="preserve"> 29、履约保证金</w:t>
      </w:r>
    </w:p>
    <w:p>
      <w:pPr>
        <w:widowControl/>
        <w:spacing w:line="500" w:lineRule="exact"/>
        <w:jc w:val="left"/>
        <w:rPr>
          <w:rFonts w:ascii="宋体" w:hAnsi="宋体" w:eastAsia="宋体" w:cs="宋体"/>
          <w:szCs w:val="21"/>
          <w:highlight w:val="none"/>
        </w:rPr>
      </w:pPr>
      <w:r>
        <w:rPr>
          <w:rFonts w:hint="eastAsia" w:ascii="宋体" w:hAnsi="宋体" w:eastAsia="宋体" w:cs="宋体"/>
          <w:szCs w:val="21"/>
          <w:highlight w:val="none"/>
        </w:rPr>
        <w:t xml:space="preserve">    29.1、成交人在签订合同前必须按竞争性谈判文件的约定，及时、足额向采购人提交履约保证金。</w:t>
      </w:r>
    </w:p>
    <w:p>
      <w:pPr>
        <w:widowControl/>
        <w:spacing w:line="500" w:lineRule="exact"/>
        <w:jc w:val="left"/>
        <w:rPr>
          <w:rFonts w:ascii="宋体" w:hAnsi="宋体" w:eastAsia="宋体" w:cs="宋体"/>
          <w:szCs w:val="21"/>
          <w:highlight w:val="none"/>
        </w:rPr>
      </w:pPr>
      <w:r>
        <w:rPr>
          <w:rFonts w:hint="eastAsia" w:ascii="宋体" w:hAnsi="宋体" w:eastAsia="宋体" w:cs="宋体"/>
          <w:szCs w:val="21"/>
          <w:highlight w:val="none"/>
        </w:rPr>
        <w:t xml:space="preserve">   </w:t>
      </w:r>
      <w:r>
        <w:rPr>
          <w:rFonts w:hint="eastAsia" w:ascii="宋体" w:hAnsi="宋体" w:cs="宋体"/>
          <w:szCs w:val="21"/>
          <w:highlight w:val="none"/>
          <w:lang w:val="en-US" w:eastAsia="zh-CN"/>
        </w:rPr>
        <w:t xml:space="preserve"> </w:t>
      </w:r>
      <w:r>
        <w:rPr>
          <w:rFonts w:hint="eastAsia" w:ascii="宋体" w:hAnsi="宋体" w:eastAsia="宋体" w:cs="宋体"/>
          <w:szCs w:val="21"/>
          <w:highlight w:val="none"/>
        </w:rPr>
        <w:t>29.2、若成交人不能按谈判响应人须知前附表执行，采购人可在无须征得成交人同意的情况下，不与其签订合同。给采购单位造成的损失的，还应当予以赔偿。</w:t>
      </w:r>
    </w:p>
    <w:p>
      <w:pPr>
        <w:widowControl/>
        <w:spacing w:line="500" w:lineRule="exact"/>
        <w:ind w:firstLine="420"/>
        <w:jc w:val="left"/>
        <w:rPr>
          <w:rFonts w:ascii="宋体" w:hAnsi="宋体" w:eastAsia="宋体" w:cs="宋体"/>
          <w:szCs w:val="21"/>
          <w:highlight w:val="none"/>
        </w:rPr>
      </w:pPr>
      <w:r>
        <w:rPr>
          <w:rFonts w:hint="eastAsia" w:ascii="宋体" w:hAnsi="宋体" w:eastAsia="宋体" w:cs="宋体"/>
          <w:szCs w:val="21"/>
          <w:highlight w:val="none"/>
        </w:rPr>
        <w:t>29.3、履约保证金按合同条款</w:t>
      </w:r>
      <w:r>
        <w:rPr>
          <w:rFonts w:hint="eastAsia" w:ascii="宋体" w:hAnsi="宋体" w:eastAsia="宋体" w:cs="宋体"/>
          <w:kern w:val="0"/>
          <w:szCs w:val="21"/>
          <w:highlight w:val="none"/>
        </w:rPr>
        <w:t>约定</w:t>
      </w:r>
      <w:r>
        <w:rPr>
          <w:rFonts w:hint="eastAsia" w:ascii="宋体" w:hAnsi="宋体" w:eastAsia="宋体" w:cs="宋体"/>
          <w:szCs w:val="21"/>
          <w:highlight w:val="none"/>
        </w:rPr>
        <w:t>退还。</w:t>
      </w:r>
    </w:p>
    <w:p>
      <w:pPr>
        <w:widowControl/>
        <w:spacing w:line="500" w:lineRule="exact"/>
        <w:ind w:firstLine="420"/>
        <w:jc w:val="left"/>
        <w:rPr>
          <w:rFonts w:ascii="宋体" w:hAnsi="宋体" w:eastAsia="宋体" w:cs="宋体"/>
          <w:b/>
          <w:bCs/>
          <w:szCs w:val="21"/>
        </w:rPr>
      </w:pPr>
      <w:r>
        <w:rPr>
          <w:rFonts w:hint="eastAsia" w:ascii="宋体" w:hAnsi="宋体" w:eastAsia="宋体" w:cs="宋体"/>
          <w:b/>
          <w:bCs/>
          <w:szCs w:val="21"/>
        </w:rPr>
        <w:t>30、未尽事宜</w:t>
      </w:r>
    </w:p>
    <w:p>
      <w:pPr>
        <w:widowControl/>
        <w:spacing w:line="500" w:lineRule="exact"/>
        <w:ind w:firstLine="420"/>
        <w:jc w:val="left"/>
        <w:rPr>
          <w:rFonts w:ascii="宋体" w:hAnsi="宋体" w:eastAsia="宋体" w:cs="宋体"/>
          <w:szCs w:val="21"/>
        </w:rPr>
      </w:pPr>
      <w:r>
        <w:rPr>
          <w:rFonts w:hint="eastAsia" w:ascii="宋体" w:hAnsi="宋体" w:eastAsia="宋体" w:cs="宋体"/>
          <w:szCs w:val="21"/>
          <w:lang w:val="en-US" w:eastAsia="zh-CN"/>
        </w:rPr>
        <w:t>参照</w:t>
      </w:r>
      <w:r>
        <w:rPr>
          <w:rFonts w:hint="eastAsia" w:ascii="宋体" w:hAnsi="宋体" w:eastAsia="宋体" w:cs="宋体"/>
          <w:szCs w:val="21"/>
        </w:rPr>
        <w:t>《中华人民共和国政府采购法》、《中华人民共和国政府采购法实施条例》及其他有关法律法规规定执行。</w:t>
      </w:r>
    </w:p>
    <w:p>
      <w:pPr>
        <w:pStyle w:val="11"/>
        <w:rPr>
          <w:rFonts w:ascii="宋体" w:hAnsi="宋体" w:cs="宋体"/>
          <w:color w:val="000000"/>
          <w:szCs w:val="21"/>
        </w:rPr>
      </w:pPr>
    </w:p>
    <w:p>
      <w:pPr>
        <w:pStyle w:val="11"/>
        <w:rPr>
          <w:rFonts w:ascii="宋体" w:hAnsi="宋体" w:cs="宋体"/>
          <w:color w:val="000000"/>
          <w:szCs w:val="21"/>
        </w:rPr>
      </w:pPr>
    </w:p>
    <w:p>
      <w:pPr>
        <w:pStyle w:val="11"/>
        <w:rPr>
          <w:rFonts w:ascii="宋体" w:hAnsi="宋体" w:cs="宋体"/>
          <w:color w:val="000000"/>
          <w:szCs w:val="21"/>
        </w:rPr>
      </w:pPr>
    </w:p>
    <w:p>
      <w:pPr>
        <w:pStyle w:val="11"/>
        <w:rPr>
          <w:rFonts w:ascii="宋体" w:hAnsi="宋体" w:cs="宋体"/>
          <w:color w:val="000000"/>
          <w:szCs w:val="21"/>
        </w:rPr>
      </w:pPr>
    </w:p>
    <w:p>
      <w:pPr>
        <w:pStyle w:val="11"/>
        <w:rPr>
          <w:rFonts w:ascii="宋体" w:hAnsi="宋体" w:cs="宋体"/>
          <w:color w:val="000000"/>
          <w:szCs w:val="21"/>
        </w:rPr>
      </w:pPr>
    </w:p>
    <w:p>
      <w:pPr>
        <w:pStyle w:val="11"/>
        <w:rPr>
          <w:rFonts w:ascii="宋体" w:hAnsi="宋体" w:cs="宋体"/>
          <w:color w:val="000000"/>
          <w:szCs w:val="21"/>
        </w:rPr>
      </w:pPr>
    </w:p>
    <w:p>
      <w:pPr>
        <w:pStyle w:val="11"/>
        <w:rPr>
          <w:rFonts w:ascii="宋体" w:hAnsi="宋体" w:cs="宋体"/>
          <w:color w:val="000000"/>
          <w:szCs w:val="21"/>
        </w:rPr>
      </w:pPr>
    </w:p>
    <w:p>
      <w:pPr>
        <w:pStyle w:val="11"/>
        <w:rPr>
          <w:rFonts w:ascii="宋体" w:hAnsi="宋体" w:cs="宋体"/>
          <w:color w:val="000000"/>
          <w:szCs w:val="21"/>
        </w:rPr>
      </w:pPr>
    </w:p>
    <w:p>
      <w:pPr>
        <w:pStyle w:val="11"/>
        <w:rPr>
          <w:rFonts w:ascii="宋体" w:hAnsi="宋体" w:cs="宋体"/>
          <w:color w:val="000000"/>
          <w:szCs w:val="21"/>
        </w:rPr>
      </w:pPr>
    </w:p>
    <w:p>
      <w:pPr>
        <w:pStyle w:val="2"/>
        <w:rPr>
          <w:rFonts w:ascii="宋体" w:hAnsi="宋体" w:cs="宋体"/>
          <w:color w:val="000000"/>
        </w:rPr>
      </w:pPr>
      <w:bookmarkStart w:id="68" w:name="_Toc15203"/>
      <w:bookmarkStart w:id="69" w:name="_Toc6127"/>
      <w:bookmarkStart w:id="70" w:name="_Toc18076"/>
      <w:r>
        <w:rPr>
          <w:rFonts w:hint="eastAsia" w:ascii="宋体" w:hAnsi="宋体" w:cs="宋体"/>
          <w:color w:val="000000"/>
        </w:rPr>
        <w:t xml:space="preserve">第三章 </w:t>
      </w:r>
      <w:r>
        <w:rPr>
          <w:rFonts w:hint="eastAsia" w:ascii="宋体" w:hAnsi="宋体" w:cs="宋体"/>
          <w:color w:val="000000"/>
          <w:lang w:val="en-US" w:eastAsia="zh-CN"/>
        </w:rPr>
        <w:t>货物</w:t>
      </w:r>
      <w:r>
        <w:rPr>
          <w:rFonts w:hint="eastAsia" w:ascii="宋体" w:hAnsi="宋体" w:cs="宋体"/>
          <w:color w:val="000000"/>
        </w:rPr>
        <w:t>需求及</w:t>
      </w:r>
      <w:r>
        <w:rPr>
          <w:rFonts w:hint="eastAsia" w:ascii="宋体" w:hAnsi="宋体" w:cs="宋体"/>
          <w:color w:val="000000"/>
          <w:lang w:val="en-US" w:eastAsia="zh-CN"/>
        </w:rPr>
        <w:t>技术</w:t>
      </w:r>
      <w:r>
        <w:rPr>
          <w:rFonts w:hint="eastAsia" w:ascii="宋体" w:hAnsi="宋体" w:cs="宋体"/>
          <w:color w:val="000000"/>
        </w:rPr>
        <w:t>要求</w:t>
      </w:r>
      <w:bookmarkEnd w:id="68"/>
      <w:bookmarkEnd w:id="69"/>
      <w:bookmarkEnd w:id="70"/>
    </w:p>
    <w:p>
      <w:pPr>
        <w:widowControl/>
        <w:spacing w:line="500" w:lineRule="exact"/>
        <w:ind w:firstLine="430"/>
        <w:jc w:val="left"/>
        <w:rPr>
          <w:rFonts w:hint="eastAsia" w:cs="宋体"/>
          <w:b/>
          <w:color w:val="000000"/>
          <w:kern w:val="0"/>
          <w:sz w:val="24"/>
          <w:szCs w:val="20"/>
          <w:shd w:val="clear" w:color="auto" w:fill="FFFFFF"/>
          <w:lang w:val="en-US" w:eastAsia="zh-CN" w:bidi="ar-SA"/>
        </w:rPr>
      </w:pPr>
      <w:bookmarkStart w:id="71" w:name="_Toc4579"/>
      <w:bookmarkStart w:id="72" w:name="_Toc8852"/>
      <w:r>
        <w:rPr>
          <w:rFonts w:hint="eastAsia" w:ascii="宋体" w:hAnsi="宋体" w:cs="宋体"/>
          <w:b/>
          <w:bCs/>
          <w:color w:val="000000"/>
          <w:szCs w:val="21"/>
        </w:rPr>
        <w:t>为鼓励不同品牌的充分竞争，如某设备的某技术参数或要求属于个别品牌专有，则该技术参数及要求不具有限制性，谈判响应人可对该参数或要求进行适当调整，但这种调整整体上要优于或相当于竞争性谈判文件的相关要求，并说明调整理由，且该调整须经谈判小组审核认可。</w:t>
      </w:r>
    </w:p>
    <w:p>
      <w:pPr>
        <w:pStyle w:val="68"/>
        <w:numPr>
          <w:ilvl w:val="0"/>
          <w:numId w:val="0"/>
        </w:numPr>
        <w:tabs>
          <w:tab w:val="clear" w:pos="567"/>
        </w:tabs>
        <w:spacing w:line="360" w:lineRule="auto"/>
        <w:rPr>
          <w:rFonts w:hint="eastAsia" w:ascii="宋体" w:hAnsi="宋体" w:eastAsia="宋体" w:cs="宋体"/>
          <w:b/>
          <w:color w:val="000000"/>
          <w:kern w:val="0"/>
          <w:sz w:val="24"/>
          <w:szCs w:val="20"/>
          <w:shd w:val="clear" w:color="auto" w:fill="FFFFFF"/>
          <w:lang w:val="en-US" w:eastAsia="zh-CN" w:bidi="ar-SA"/>
        </w:rPr>
      </w:pPr>
      <w:r>
        <w:rPr>
          <w:rFonts w:hint="eastAsia" w:cs="宋体"/>
          <w:b/>
          <w:color w:val="000000"/>
          <w:kern w:val="0"/>
          <w:sz w:val="24"/>
          <w:szCs w:val="20"/>
          <w:shd w:val="clear" w:color="auto" w:fill="FFFFFF"/>
          <w:lang w:val="en-US" w:eastAsia="zh-CN" w:bidi="ar-SA"/>
        </w:rPr>
        <w:t>一、</w:t>
      </w:r>
      <w:r>
        <w:rPr>
          <w:rFonts w:hint="eastAsia" w:ascii="宋体" w:hAnsi="宋体" w:eastAsia="宋体" w:cs="宋体"/>
          <w:b/>
          <w:color w:val="000000"/>
          <w:kern w:val="0"/>
          <w:sz w:val="24"/>
          <w:szCs w:val="20"/>
          <w:shd w:val="clear" w:color="auto" w:fill="FFFFFF"/>
          <w:lang w:val="en-US" w:eastAsia="zh-CN" w:bidi="ar-SA"/>
        </w:rPr>
        <w:t>货物</w:t>
      </w:r>
      <w:r>
        <w:rPr>
          <w:rFonts w:hint="eastAsia" w:cs="宋体"/>
          <w:b/>
          <w:color w:val="000000"/>
          <w:kern w:val="0"/>
          <w:sz w:val="24"/>
          <w:szCs w:val="20"/>
          <w:shd w:val="clear" w:color="auto" w:fill="FFFFFF"/>
          <w:lang w:val="en-US" w:eastAsia="zh-CN" w:bidi="ar-SA"/>
        </w:rPr>
        <w:t>需求</w:t>
      </w:r>
      <w:r>
        <w:rPr>
          <w:rFonts w:hint="eastAsia" w:ascii="宋体" w:hAnsi="宋体" w:eastAsia="宋体" w:cs="宋体"/>
          <w:b/>
          <w:color w:val="000000"/>
          <w:kern w:val="0"/>
          <w:sz w:val="24"/>
          <w:szCs w:val="20"/>
          <w:shd w:val="clear" w:color="auto" w:fill="FFFFFF"/>
          <w:lang w:val="en-US" w:eastAsia="zh-CN" w:bidi="ar-SA"/>
        </w:rPr>
        <w:t>一览表</w:t>
      </w:r>
    </w:p>
    <w:tbl>
      <w:tblPr>
        <w:tblStyle w:val="28"/>
        <w:tblpPr w:leftFromText="180" w:rightFromText="180" w:vertAnchor="text" w:horzAnchor="page" w:tblpX="1536" w:tblpY="229"/>
        <w:tblOverlap w:val="never"/>
        <w:tblW w:w="91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9"/>
        <w:gridCol w:w="1000"/>
        <w:gridCol w:w="5280"/>
        <w:gridCol w:w="750"/>
        <w:gridCol w:w="75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57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1"/>
                <w:szCs w:val="21"/>
              </w:rPr>
            </w:pPr>
            <w:bookmarkStart w:id="73" w:name="OLE_LINK1"/>
            <w:r>
              <w:rPr>
                <w:rFonts w:hint="eastAsia" w:ascii="宋体" w:hAnsi="宋体" w:eastAsia="宋体" w:cs="宋体"/>
                <w:color w:val="auto"/>
                <w:kern w:val="0"/>
                <w:sz w:val="21"/>
                <w:szCs w:val="21"/>
              </w:rPr>
              <w:t>序号</w:t>
            </w:r>
          </w:p>
        </w:tc>
        <w:tc>
          <w:tcPr>
            <w:tcW w:w="10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货物名称</w:t>
            </w:r>
          </w:p>
        </w:tc>
        <w:tc>
          <w:tcPr>
            <w:tcW w:w="52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竞争性谈判技术参数</w:t>
            </w:r>
          </w:p>
        </w:tc>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单位</w:t>
            </w:r>
          </w:p>
        </w:tc>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数量</w:t>
            </w:r>
          </w:p>
        </w:tc>
        <w:tc>
          <w:tcPr>
            <w:tcW w:w="7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57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1"/>
                <w:szCs w:val="21"/>
                <w:lang w:val="en-US" w:eastAsia="zh-CN"/>
              </w:rPr>
            </w:pPr>
            <w:r>
              <w:rPr>
                <w:rFonts w:hint="eastAsia" w:ascii="宋体" w:hAnsi="宋体" w:cs="宋体"/>
                <w:color w:val="auto"/>
                <w:kern w:val="0"/>
                <w:sz w:val="21"/>
                <w:szCs w:val="21"/>
                <w:lang w:val="en-US" w:eastAsia="zh-CN"/>
              </w:rPr>
              <w:t>1</w:t>
            </w:r>
          </w:p>
        </w:tc>
        <w:tc>
          <w:tcPr>
            <w:tcW w:w="1000" w:type="dxa"/>
            <w:tcBorders>
              <w:top w:val="single" w:color="auto" w:sz="4" w:space="0"/>
              <w:left w:val="single" w:color="auto" w:sz="4" w:space="0"/>
              <w:bottom w:val="single" w:color="auto" w:sz="4" w:space="0"/>
              <w:right w:val="single" w:color="auto" w:sz="4" w:space="0"/>
            </w:tcBorders>
            <w:noWrap w:val="0"/>
            <w:vAlign w:val="center"/>
          </w:tcPr>
          <w:p>
            <w:pPr>
              <w:rPr>
                <w:rFonts w:hint="eastAsia" w:ascii="Times New Roman" w:hAnsi="Times New Roman" w:eastAsia="宋体" w:cs="Times New Roman"/>
                <w:color w:val="auto"/>
                <w:kern w:val="2"/>
                <w:sz w:val="21"/>
                <w:szCs w:val="24"/>
                <w:lang w:val="en-US" w:eastAsia="zh-CN" w:bidi="ar-SA"/>
              </w:rPr>
            </w:pPr>
            <w:r>
              <w:rPr>
                <w:rFonts w:hint="eastAsia"/>
                <w:color w:val="auto"/>
              </w:rPr>
              <w:t>物联网技术应用开发实训系统</w:t>
            </w:r>
          </w:p>
        </w:tc>
        <w:tc>
          <w:tcPr>
            <w:tcW w:w="5280" w:type="dxa"/>
            <w:tcBorders>
              <w:top w:val="single" w:color="auto" w:sz="4" w:space="0"/>
              <w:left w:val="single" w:color="auto" w:sz="4" w:space="0"/>
              <w:bottom w:val="single" w:color="auto" w:sz="4" w:space="0"/>
              <w:right w:val="single" w:color="auto" w:sz="4" w:space="0"/>
            </w:tcBorders>
            <w:noWrap w:val="0"/>
            <w:vAlign w:val="center"/>
          </w:tcPr>
          <w:p>
            <w:pPr>
              <w:pStyle w:val="70"/>
              <w:rPr>
                <w:rFonts w:asciiTheme="minorEastAsia" w:hAnsiTheme="minorEastAsia" w:eastAsiaTheme="minorEastAsia"/>
                <w:color w:val="auto"/>
              </w:rPr>
            </w:pPr>
            <w:r>
              <w:rPr>
                <w:rFonts w:hint="eastAsia" w:asciiTheme="minorEastAsia" w:hAnsiTheme="minorEastAsia" w:eastAsiaTheme="minorEastAsia"/>
                <w:color w:val="auto"/>
              </w:rPr>
              <w:t>软件资源：</w:t>
            </w:r>
          </w:p>
          <w:p>
            <w:pPr>
              <w:pStyle w:val="70"/>
              <w:rPr>
                <w:rFonts w:asciiTheme="minorEastAsia" w:hAnsiTheme="minorEastAsia" w:eastAsiaTheme="minorEastAsia"/>
                <w:color w:val="auto"/>
              </w:rPr>
            </w:pPr>
            <w:r>
              <w:rPr>
                <w:rFonts w:hint="eastAsia" w:asciiTheme="minorEastAsia" w:hAnsiTheme="minorEastAsia" w:eastAsiaTheme="minorEastAsia"/>
                <w:color w:val="auto"/>
              </w:rPr>
              <w:t>物联网云平台：</w:t>
            </w:r>
          </w:p>
          <w:p>
            <w:pPr>
              <w:pStyle w:val="70"/>
              <w:rPr>
                <w:rFonts w:asciiTheme="minorEastAsia" w:hAnsiTheme="minorEastAsia" w:eastAsiaTheme="minorEastAsia"/>
                <w:color w:val="auto"/>
              </w:rPr>
            </w:pPr>
            <w:r>
              <w:rPr>
                <w:rFonts w:hint="eastAsia" w:asciiTheme="minorEastAsia" w:hAnsiTheme="minorEastAsia" w:eastAsiaTheme="minorEastAsia"/>
                <w:color w:val="auto"/>
              </w:rPr>
              <w:t>1.★实训设备可对接物联网云平台，可实现智能家居情景控制管理，包含客厅灯控制，家居安防监控，寝室环境控制等功能，提供产品功能证明截图；</w:t>
            </w:r>
          </w:p>
          <w:p>
            <w:pPr>
              <w:pStyle w:val="70"/>
              <w:rPr>
                <w:rFonts w:asciiTheme="minorEastAsia" w:hAnsiTheme="minorEastAsia" w:eastAsiaTheme="minorEastAsia"/>
                <w:color w:val="auto"/>
              </w:rPr>
            </w:pPr>
            <w:r>
              <w:rPr>
                <w:rFonts w:hint="eastAsia" w:asciiTheme="minorEastAsia" w:hAnsiTheme="minorEastAsia" w:eastAsiaTheme="minorEastAsia"/>
                <w:color w:val="auto"/>
              </w:rPr>
              <w:t>3.★实训设备可对接物联网云平台，支持物联网云网关的配置，支持云网关的设备管理、编辑等功能，提供产品功能证明截图；</w:t>
            </w:r>
          </w:p>
          <w:p>
            <w:pPr>
              <w:pStyle w:val="70"/>
              <w:rPr>
                <w:rFonts w:asciiTheme="minorEastAsia" w:hAnsiTheme="minorEastAsia" w:eastAsiaTheme="minorEastAsia"/>
                <w:color w:val="auto"/>
              </w:rPr>
            </w:pPr>
            <w:r>
              <w:rPr>
                <w:rFonts w:hint="eastAsia" w:asciiTheme="minorEastAsia" w:hAnsiTheme="minorEastAsia" w:eastAsiaTheme="minorEastAsia"/>
                <w:color w:val="auto"/>
              </w:rPr>
              <w:t>4.★实训设备可对接物联网云平台，支持添加至少10种常用传感器类型，需包含温度、湿度、空气质量、大气压力、风速、光照、人体、烟雾、火焰、红外对射等传感类型，提供产品功能证明截图；</w:t>
            </w:r>
          </w:p>
          <w:p>
            <w:pPr>
              <w:pStyle w:val="70"/>
              <w:rPr>
                <w:rFonts w:asciiTheme="minorEastAsia" w:hAnsiTheme="minorEastAsia" w:eastAsiaTheme="minorEastAsia"/>
                <w:color w:val="auto"/>
              </w:rPr>
            </w:pPr>
            <w:r>
              <w:rPr>
                <w:rFonts w:hint="eastAsia" w:asciiTheme="minorEastAsia" w:hAnsiTheme="minorEastAsia" w:eastAsiaTheme="minorEastAsia"/>
                <w:color w:val="auto"/>
              </w:rPr>
              <w:t>5.★实训设备可对接物联网云平台，兼容行业中常见的传感器节点管理功能，至少支持Modbus、数字量、模拟量、Zigbee等传输类型的节点管理，提供产品功能证明截图；</w:t>
            </w:r>
          </w:p>
          <w:p>
            <w:pPr>
              <w:pStyle w:val="70"/>
              <w:rPr>
                <w:rFonts w:asciiTheme="minorEastAsia" w:hAnsiTheme="minorEastAsia" w:eastAsiaTheme="minorEastAsia"/>
                <w:color w:val="auto"/>
              </w:rPr>
            </w:pPr>
          </w:p>
          <w:p>
            <w:pPr>
              <w:pStyle w:val="70"/>
              <w:rPr>
                <w:rFonts w:asciiTheme="minorEastAsia" w:hAnsiTheme="minorEastAsia" w:eastAsiaTheme="minorEastAsia"/>
                <w:color w:val="auto"/>
              </w:rPr>
            </w:pPr>
            <w:r>
              <w:rPr>
                <w:rFonts w:hint="eastAsia" w:asciiTheme="minorEastAsia" w:hAnsiTheme="minorEastAsia" w:eastAsiaTheme="minorEastAsia"/>
                <w:color w:val="auto"/>
              </w:rPr>
              <w:t>物联网中心网关软件：</w:t>
            </w:r>
          </w:p>
          <w:p>
            <w:pPr>
              <w:pStyle w:val="70"/>
              <w:rPr>
                <w:rFonts w:asciiTheme="minorEastAsia" w:hAnsiTheme="minorEastAsia" w:eastAsiaTheme="minorEastAsia"/>
                <w:color w:val="auto"/>
              </w:rPr>
            </w:pPr>
            <w:r>
              <w:rPr>
                <w:rFonts w:hint="eastAsia" w:asciiTheme="minorEastAsia" w:hAnsiTheme="minorEastAsia" w:eastAsiaTheme="minorEastAsia"/>
                <w:color w:val="auto"/>
              </w:rPr>
              <w:t>★1.支持对接Modbus总线协议的物联网设备，并可通过容器化部署，实现数据采集、设备控制及管理；（</w:t>
            </w:r>
            <w:r>
              <w:rPr>
                <w:rFonts w:hint="eastAsia" w:asciiTheme="minorEastAsia" w:hAnsiTheme="minorEastAsia" w:eastAsiaTheme="minorEastAsia"/>
                <w:color w:val="auto"/>
                <w:lang w:val="en-US" w:eastAsia="zh-CN"/>
              </w:rPr>
              <w:t>响应</w:t>
            </w:r>
            <w:r>
              <w:rPr>
                <w:rFonts w:hint="eastAsia" w:asciiTheme="minorEastAsia" w:hAnsiTheme="minorEastAsia" w:eastAsiaTheme="minorEastAsia"/>
                <w:color w:val="auto"/>
              </w:rPr>
              <w:t>文件中提供功能演示截图，并加盖</w:t>
            </w:r>
            <w:r>
              <w:rPr>
                <w:rFonts w:hint="eastAsia" w:asciiTheme="minorEastAsia" w:hAnsiTheme="minorEastAsia" w:eastAsiaTheme="minorEastAsia"/>
                <w:color w:val="auto"/>
                <w:lang w:eastAsia="zh-CN"/>
              </w:rPr>
              <w:t>供应商</w:t>
            </w:r>
            <w:r>
              <w:rPr>
                <w:rFonts w:hint="eastAsia" w:asciiTheme="minorEastAsia" w:hAnsiTheme="minorEastAsia" w:eastAsiaTheme="minorEastAsia"/>
                <w:color w:val="auto"/>
              </w:rPr>
              <w:t>公章）</w:t>
            </w:r>
          </w:p>
          <w:p>
            <w:pPr>
              <w:pStyle w:val="70"/>
              <w:rPr>
                <w:rFonts w:asciiTheme="minorEastAsia" w:hAnsiTheme="minorEastAsia" w:eastAsiaTheme="minorEastAsia"/>
                <w:color w:val="auto"/>
              </w:rPr>
            </w:pPr>
            <w:r>
              <w:rPr>
                <w:rFonts w:hint="eastAsia" w:asciiTheme="minorEastAsia" w:hAnsiTheme="minorEastAsia" w:eastAsiaTheme="minorEastAsia"/>
                <w:color w:val="auto"/>
              </w:rPr>
              <w:t>2.支持对接CANbus总线协议的物联网设备，并可通过容器化部署，实现接收设备自主上报数据并进行管理；</w:t>
            </w:r>
          </w:p>
          <w:p>
            <w:pPr>
              <w:pStyle w:val="70"/>
              <w:rPr>
                <w:rFonts w:asciiTheme="minorEastAsia" w:hAnsiTheme="minorEastAsia" w:eastAsiaTheme="minorEastAsia"/>
                <w:color w:val="auto"/>
              </w:rPr>
            </w:pPr>
            <w:r>
              <w:rPr>
                <w:rFonts w:hint="eastAsia" w:asciiTheme="minorEastAsia" w:hAnsiTheme="minorEastAsia" w:eastAsiaTheme="minorEastAsia"/>
                <w:color w:val="auto"/>
              </w:rPr>
              <w:t>3.支持对接ZigBee、WiFi、LoRa等无线协议，通过容器化部署，实现各种协议接入的物联网设备的数据采集、设备控制及管理；</w:t>
            </w:r>
          </w:p>
          <w:p>
            <w:pPr>
              <w:pStyle w:val="70"/>
              <w:rPr>
                <w:rFonts w:asciiTheme="minorEastAsia" w:hAnsiTheme="minorEastAsia" w:eastAsiaTheme="minorEastAsia"/>
                <w:color w:val="auto"/>
              </w:rPr>
            </w:pPr>
            <w:r>
              <w:rPr>
                <w:rFonts w:hint="eastAsia" w:asciiTheme="minorEastAsia" w:hAnsiTheme="minorEastAsia" w:eastAsiaTheme="minorEastAsia"/>
                <w:color w:val="auto"/>
              </w:rPr>
              <w:t>★4.支持通过以太网连接串口服务器，采集和控制串口服务器下挂的串口设备；（</w:t>
            </w:r>
            <w:r>
              <w:rPr>
                <w:rFonts w:hint="eastAsia" w:asciiTheme="minorEastAsia" w:hAnsiTheme="minorEastAsia" w:eastAsiaTheme="minorEastAsia"/>
                <w:color w:val="auto"/>
                <w:lang w:val="en-US" w:eastAsia="zh-CN"/>
              </w:rPr>
              <w:t>响应</w:t>
            </w:r>
            <w:r>
              <w:rPr>
                <w:rFonts w:hint="eastAsia" w:asciiTheme="minorEastAsia" w:hAnsiTheme="minorEastAsia" w:eastAsiaTheme="minorEastAsia"/>
                <w:color w:val="auto"/>
              </w:rPr>
              <w:t>文件中提供功能演示截图，并加盖</w:t>
            </w:r>
            <w:r>
              <w:rPr>
                <w:rFonts w:hint="eastAsia" w:asciiTheme="minorEastAsia" w:hAnsiTheme="minorEastAsia" w:eastAsiaTheme="minorEastAsia"/>
                <w:color w:val="auto"/>
                <w:lang w:eastAsia="zh-CN"/>
              </w:rPr>
              <w:t>供应商</w:t>
            </w:r>
            <w:r>
              <w:rPr>
                <w:rFonts w:hint="eastAsia" w:asciiTheme="minorEastAsia" w:hAnsiTheme="minorEastAsia" w:eastAsiaTheme="minorEastAsia"/>
                <w:color w:val="auto"/>
              </w:rPr>
              <w:t>公章）</w:t>
            </w:r>
          </w:p>
          <w:p>
            <w:pPr>
              <w:pStyle w:val="70"/>
              <w:rPr>
                <w:rFonts w:asciiTheme="minorEastAsia" w:hAnsiTheme="minorEastAsia" w:eastAsiaTheme="minorEastAsia"/>
                <w:color w:val="auto"/>
              </w:rPr>
            </w:pPr>
            <w:r>
              <w:rPr>
                <w:rFonts w:hint="eastAsia" w:asciiTheme="minorEastAsia" w:hAnsiTheme="minorEastAsia" w:eastAsiaTheme="minorEastAsia"/>
                <w:color w:val="auto"/>
              </w:rPr>
              <w:t>二、技术培训服务：</w:t>
            </w:r>
          </w:p>
          <w:p>
            <w:pPr>
              <w:pStyle w:val="70"/>
              <w:rPr>
                <w:rFonts w:asciiTheme="minorEastAsia" w:hAnsiTheme="minorEastAsia" w:eastAsiaTheme="minorEastAsia"/>
                <w:color w:val="auto"/>
              </w:rPr>
            </w:pPr>
            <w:r>
              <w:rPr>
                <w:rFonts w:hint="eastAsia" w:asciiTheme="minorEastAsia" w:hAnsiTheme="minorEastAsia" w:eastAsiaTheme="minorEastAsia"/>
                <w:color w:val="auto"/>
              </w:rPr>
              <w:t>1.培训目标：提升专业教师实施教学、培训和考核的能力。</w:t>
            </w:r>
          </w:p>
          <w:p>
            <w:pPr>
              <w:pStyle w:val="70"/>
              <w:rPr>
                <w:rFonts w:asciiTheme="minorEastAsia" w:hAnsiTheme="minorEastAsia" w:eastAsiaTheme="minorEastAsia"/>
                <w:color w:val="auto"/>
              </w:rPr>
            </w:pPr>
            <w:r>
              <w:rPr>
                <w:rFonts w:hint="eastAsia" w:asciiTheme="minorEastAsia" w:hAnsiTheme="minorEastAsia" w:eastAsiaTheme="minorEastAsia"/>
                <w:color w:val="auto"/>
              </w:rPr>
              <w:t>2.培训对象：相关专业课程任课教师。</w:t>
            </w:r>
          </w:p>
          <w:p>
            <w:pPr>
              <w:pStyle w:val="70"/>
              <w:rPr>
                <w:rFonts w:asciiTheme="minorEastAsia" w:hAnsiTheme="minorEastAsia" w:eastAsiaTheme="minorEastAsia"/>
                <w:color w:val="auto"/>
              </w:rPr>
            </w:pPr>
            <w:r>
              <w:rPr>
                <w:rFonts w:hint="eastAsia" w:asciiTheme="minorEastAsia" w:hAnsiTheme="minorEastAsia" w:eastAsiaTheme="minorEastAsia"/>
                <w:color w:val="auto"/>
              </w:rPr>
              <w:t>3.培训形式：现场讲授、案例分析与实践、研讨交流。</w:t>
            </w:r>
          </w:p>
          <w:p>
            <w:pPr>
              <w:pStyle w:val="70"/>
              <w:rPr>
                <w:rFonts w:asciiTheme="minorEastAsia" w:hAnsiTheme="minorEastAsia" w:eastAsiaTheme="minorEastAsia"/>
                <w:color w:val="auto"/>
              </w:rPr>
            </w:pPr>
            <w:r>
              <w:rPr>
                <w:rFonts w:hint="eastAsia" w:asciiTheme="minorEastAsia" w:hAnsiTheme="minorEastAsia" w:eastAsiaTheme="minorEastAsia"/>
                <w:color w:val="auto"/>
              </w:rPr>
              <w:t>4.培训内容：产品安装调试、物联网技术应用。</w:t>
            </w:r>
          </w:p>
          <w:p>
            <w:pPr>
              <w:pStyle w:val="70"/>
              <w:rPr>
                <w:rFonts w:asciiTheme="minorEastAsia" w:hAnsiTheme="minorEastAsia" w:eastAsiaTheme="minorEastAsia"/>
                <w:color w:val="auto"/>
              </w:rPr>
            </w:pPr>
          </w:p>
          <w:p>
            <w:pPr>
              <w:pStyle w:val="70"/>
              <w:rPr>
                <w:rFonts w:asciiTheme="minorEastAsia" w:hAnsiTheme="minorEastAsia" w:eastAsiaTheme="minorEastAsia"/>
                <w:color w:val="auto"/>
              </w:rPr>
            </w:pPr>
            <w:r>
              <w:rPr>
                <w:rFonts w:hint="eastAsia" w:asciiTheme="minorEastAsia" w:hAnsiTheme="minorEastAsia" w:eastAsiaTheme="minorEastAsia"/>
                <w:color w:val="auto"/>
              </w:rPr>
              <w:t>三、硬件资源：</w:t>
            </w:r>
          </w:p>
          <w:p>
            <w:pPr>
              <w:pStyle w:val="70"/>
              <w:rPr>
                <w:rFonts w:asciiTheme="minorEastAsia" w:hAnsiTheme="minorEastAsia" w:eastAsiaTheme="minorEastAsia"/>
                <w:color w:val="auto"/>
              </w:rPr>
            </w:pPr>
            <w:r>
              <w:rPr>
                <w:rFonts w:hint="eastAsia" w:asciiTheme="minorEastAsia" w:hAnsiTheme="minorEastAsia" w:eastAsiaTheme="minorEastAsia"/>
                <w:color w:val="auto"/>
              </w:rPr>
              <w:t>温湿度传感器：</w:t>
            </w:r>
          </w:p>
          <w:p>
            <w:pPr>
              <w:pStyle w:val="70"/>
              <w:rPr>
                <w:rFonts w:asciiTheme="minorEastAsia" w:hAnsiTheme="minorEastAsia" w:eastAsiaTheme="minorEastAsia"/>
                <w:color w:val="auto"/>
              </w:rPr>
            </w:pPr>
            <w:r>
              <w:rPr>
                <w:rFonts w:hint="eastAsia" w:asciiTheme="minorEastAsia" w:hAnsiTheme="minorEastAsia" w:eastAsiaTheme="minorEastAsia"/>
                <w:color w:val="auto"/>
              </w:rPr>
              <w:t>1.传感、变送一体化设计，适用于暖通级室内环境温湿度测量；</w:t>
            </w:r>
          </w:p>
          <w:p>
            <w:pPr>
              <w:pStyle w:val="70"/>
              <w:rPr>
                <w:rFonts w:asciiTheme="minorEastAsia" w:hAnsiTheme="minorEastAsia" w:eastAsiaTheme="minorEastAsia"/>
                <w:color w:val="auto"/>
              </w:rPr>
            </w:pPr>
            <w:r>
              <w:rPr>
                <w:rFonts w:hint="eastAsia" w:asciiTheme="minorEastAsia" w:hAnsiTheme="minorEastAsia" w:eastAsiaTheme="minorEastAsia"/>
                <w:color w:val="auto"/>
              </w:rPr>
              <w:t>2.准确度：温度：0.5度  湿度：±3%RH；</w:t>
            </w:r>
          </w:p>
          <w:p>
            <w:pPr>
              <w:pStyle w:val="70"/>
              <w:rPr>
                <w:rFonts w:asciiTheme="minorEastAsia" w:hAnsiTheme="minorEastAsia" w:eastAsiaTheme="minorEastAsia"/>
                <w:color w:val="auto"/>
              </w:rPr>
            </w:pPr>
            <w:r>
              <w:rPr>
                <w:rFonts w:hint="eastAsia" w:asciiTheme="minorEastAsia" w:hAnsiTheme="minorEastAsia" w:eastAsiaTheme="minorEastAsia"/>
                <w:color w:val="auto"/>
              </w:rPr>
              <w:t>3.量程：-10-60度；</w:t>
            </w:r>
          </w:p>
          <w:p>
            <w:pPr>
              <w:pStyle w:val="70"/>
              <w:rPr>
                <w:rFonts w:asciiTheme="minorEastAsia" w:hAnsiTheme="minorEastAsia" w:eastAsiaTheme="minorEastAsia"/>
                <w:color w:val="auto"/>
              </w:rPr>
            </w:pPr>
            <w:r>
              <w:rPr>
                <w:rFonts w:hint="eastAsia" w:asciiTheme="minorEastAsia" w:hAnsiTheme="minorEastAsia" w:eastAsiaTheme="minorEastAsia"/>
                <w:color w:val="auto"/>
              </w:rPr>
              <w:t>4.采用专用温度补偿电路和线性化处理电路。</w:t>
            </w:r>
          </w:p>
          <w:p>
            <w:pPr>
              <w:pStyle w:val="70"/>
              <w:rPr>
                <w:rFonts w:asciiTheme="minorEastAsia" w:hAnsiTheme="minorEastAsia" w:eastAsiaTheme="minorEastAsia"/>
                <w:color w:val="auto"/>
              </w:rPr>
            </w:pPr>
            <w:r>
              <w:rPr>
                <w:rFonts w:hint="eastAsia" w:asciiTheme="minorEastAsia" w:hAnsiTheme="minorEastAsia" w:eastAsiaTheme="minorEastAsia"/>
                <w:color w:val="auto"/>
              </w:rPr>
              <w:t xml:space="preserve">二氧化碳变送器（485型）： </w:t>
            </w:r>
          </w:p>
          <w:p>
            <w:pPr>
              <w:pStyle w:val="70"/>
              <w:rPr>
                <w:rFonts w:asciiTheme="minorEastAsia" w:hAnsiTheme="minorEastAsia" w:eastAsiaTheme="minorEastAsia"/>
                <w:color w:val="auto"/>
              </w:rPr>
            </w:pPr>
            <w:r>
              <w:rPr>
                <w:rFonts w:hint="eastAsia" w:asciiTheme="minorEastAsia" w:hAnsiTheme="minorEastAsia" w:eastAsiaTheme="minorEastAsia"/>
                <w:color w:val="auto"/>
              </w:rPr>
              <w:t>1.平均电流：峰值≤200mA；平均85 mA；</w:t>
            </w:r>
          </w:p>
          <w:p>
            <w:pPr>
              <w:pStyle w:val="70"/>
              <w:rPr>
                <w:rFonts w:asciiTheme="minorEastAsia" w:hAnsiTheme="minorEastAsia" w:eastAsiaTheme="minorEastAsia"/>
                <w:color w:val="auto"/>
              </w:rPr>
            </w:pPr>
            <w:r>
              <w:rPr>
                <w:rFonts w:hint="eastAsia" w:asciiTheme="minorEastAsia" w:hAnsiTheme="minorEastAsia" w:eastAsiaTheme="minorEastAsia"/>
                <w:color w:val="auto"/>
              </w:rPr>
              <w:t>2.温度漂移：0.2％F•S/℃；</w:t>
            </w:r>
          </w:p>
          <w:p>
            <w:pPr>
              <w:pStyle w:val="70"/>
              <w:rPr>
                <w:rFonts w:asciiTheme="minorEastAsia" w:hAnsiTheme="minorEastAsia" w:eastAsiaTheme="minorEastAsia"/>
                <w:color w:val="auto"/>
              </w:rPr>
            </w:pPr>
            <w:r>
              <w:rPr>
                <w:rFonts w:hint="eastAsia" w:asciiTheme="minorEastAsia" w:hAnsiTheme="minorEastAsia" w:eastAsiaTheme="minorEastAsia"/>
                <w:color w:val="auto"/>
              </w:rPr>
              <w:t>3.稳定性：≤2%F•S；</w:t>
            </w:r>
          </w:p>
          <w:p>
            <w:pPr>
              <w:pStyle w:val="70"/>
              <w:rPr>
                <w:rFonts w:asciiTheme="minorEastAsia" w:hAnsiTheme="minorEastAsia" w:eastAsiaTheme="minorEastAsia"/>
                <w:color w:val="auto"/>
              </w:rPr>
            </w:pPr>
            <w:r>
              <w:rPr>
                <w:rFonts w:hint="eastAsia" w:asciiTheme="minorEastAsia" w:hAnsiTheme="minorEastAsia" w:eastAsiaTheme="minorEastAsia"/>
                <w:color w:val="auto"/>
              </w:rPr>
              <w:t xml:space="preserve">4.重复性：≤1%F•S。 </w:t>
            </w:r>
          </w:p>
          <w:p>
            <w:pPr>
              <w:pStyle w:val="70"/>
              <w:rPr>
                <w:rFonts w:asciiTheme="minorEastAsia" w:hAnsiTheme="minorEastAsia" w:eastAsiaTheme="minorEastAsia"/>
                <w:color w:val="auto"/>
              </w:rPr>
            </w:pPr>
            <w:r>
              <w:rPr>
                <w:rFonts w:hint="eastAsia" w:asciiTheme="minorEastAsia" w:hAnsiTheme="minorEastAsia" w:eastAsiaTheme="minorEastAsia"/>
                <w:color w:val="auto"/>
              </w:rPr>
              <w:t>光照度传感器：</w:t>
            </w:r>
          </w:p>
          <w:p>
            <w:pPr>
              <w:pStyle w:val="70"/>
              <w:rPr>
                <w:rFonts w:asciiTheme="minorEastAsia" w:hAnsiTheme="minorEastAsia" w:eastAsiaTheme="minorEastAsia"/>
                <w:color w:val="auto"/>
              </w:rPr>
            </w:pPr>
            <w:r>
              <w:rPr>
                <w:rFonts w:hint="eastAsia" w:asciiTheme="minorEastAsia" w:hAnsiTheme="minorEastAsia" w:eastAsiaTheme="minorEastAsia"/>
                <w:color w:val="auto"/>
              </w:rPr>
              <w:t>1.准确度不低于±5% F.S；</w:t>
            </w:r>
          </w:p>
          <w:p>
            <w:pPr>
              <w:pStyle w:val="70"/>
              <w:rPr>
                <w:rFonts w:asciiTheme="minorEastAsia" w:hAnsiTheme="minorEastAsia" w:eastAsiaTheme="minorEastAsia"/>
                <w:color w:val="auto"/>
              </w:rPr>
            </w:pPr>
            <w:r>
              <w:rPr>
                <w:rFonts w:hint="eastAsia" w:asciiTheme="minorEastAsia" w:hAnsiTheme="minorEastAsia" w:eastAsiaTheme="minorEastAsia"/>
                <w:color w:val="auto"/>
              </w:rPr>
              <w:t>2.重复测试：±4% F.S；</w:t>
            </w:r>
          </w:p>
          <w:p>
            <w:pPr>
              <w:pStyle w:val="70"/>
              <w:rPr>
                <w:rFonts w:asciiTheme="minorEastAsia" w:hAnsiTheme="minorEastAsia" w:eastAsiaTheme="minorEastAsia"/>
                <w:color w:val="auto"/>
              </w:rPr>
            </w:pPr>
            <w:r>
              <w:rPr>
                <w:rFonts w:hint="eastAsia" w:asciiTheme="minorEastAsia" w:hAnsiTheme="minorEastAsia" w:eastAsiaTheme="minorEastAsia"/>
                <w:color w:val="auto"/>
              </w:rPr>
              <w:t>3.温度特性：±0.3% F.S/℃；</w:t>
            </w:r>
          </w:p>
          <w:p>
            <w:pPr>
              <w:pStyle w:val="70"/>
              <w:rPr>
                <w:rFonts w:asciiTheme="minorEastAsia" w:hAnsiTheme="minorEastAsia" w:eastAsiaTheme="minorEastAsia"/>
                <w:color w:val="auto"/>
              </w:rPr>
            </w:pPr>
            <w:r>
              <w:rPr>
                <w:rFonts w:hint="eastAsia" w:asciiTheme="minorEastAsia" w:hAnsiTheme="minorEastAsia" w:eastAsiaTheme="minorEastAsia"/>
                <w:color w:val="auto"/>
              </w:rPr>
              <w:t>IoT网络数据采集器：</w:t>
            </w:r>
          </w:p>
          <w:p>
            <w:pPr>
              <w:pStyle w:val="70"/>
              <w:rPr>
                <w:rFonts w:asciiTheme="minorEastAsia" w:hAnsiTheme="minorEastAsia" w:eastAsiaTheme="minorEastAsia"/>
                <w:color w:val="auto"/>
              </w:rPr>
            </w:pPr>
            <w:r>
              <w:rPr>
                <w:rFonts w:hint="eastAsia" w:asciiTheme="minorEastAsia" w:hAnsiTheme="minorEastAsia" w:eastAsiaTheme="minorEastAsia"/>
                <w:color w:val="auto"/>
              </w:rPr>
              <w:t>1.CPU: M3主控芯片；</w:t>
            </w:r>
          </w:p>
          <w:p>
            <w:pPr>
              <w:pStyle w:val="70"/>
              <w:rPr>
                <w:rFonts w:asciiTheme="minorEastAsia" w:hAnsiTheme="minorEastAsia" w:eastAsiaTheme="minorEastAsia"/>
                <w:color w:val="auto"/>
              </w:rPr>
            </w:pPr>
            <w:r>
              <w:rPr>
                <w:rFonts w:hint="eastAsia" w:asciiTheme="minorEastAsia" w:hAnsiTheme="minorEastAsia" w:eastAsiaTheme="minorEastAsia"/>
                <w:color w:val="auto"/>
              </w:rPr>
              <w:t>2.无线功能: ESP8266 WIFI模组；</w:t>
            </w:r>
          </w:p>
          <w:p>
            <w:pPr>
              <w:pStyle w:val="70"/>
              <w:rPr>
                <w:rFonts w:asciiTheme="minorEastAsia" w:hAnsiTheme="minorEastAsia" w:eastAsiaTheme="minorEastAsia"/>
                <w:color w:val="auto"/>
              </w:rPr>
            </w:pPr>
            <w:r>
              <w:rPr>
                <w:rFonts w:hint="eastAsia" w:asciiTheme="minorEastAsia" w:hAnsiTheme="minorEastAsia" w:eastAsiaTheme="minorEastAsia"/>
                <w:color w:val="auto"/>
              </w:rPr>
              <w:t>3.接口: RS485 1个，以太网口1个，RJ45 1个、电源接口1个，DC 1个、DI接口 8个、DO接口 8个、24bit ADC接口3组、电流型或者6个、电压型、WIFI天线SMA接口1个</w:t>
            </w:r>
          </w:p>
          <w:p>
            <w:pPr>
              <w:pStyle w:val="70"/>
              <w:rPr>
                <w:rFonts w:asciiTheme="minorEastAsia" w:hAnsiTheme="minorEastAsia" w:eastAsiaTheme="minorEastAsia"/>
                <w:color w:val="auto"/>
              </w:rPr>
            </w:pPr>
            <w:r>
              <w:rPr>
                <w:rFonts w:hint="eastAsia" w:asciiTheme="minorEastAsia" w:hAnsiTheme="minorEastAsia" w:eastAsiaTheme="minorEastAsia"/>
                <w:color w:val="auto"/>
              </w:rPr>
              <w:t>4.支持连接Ethernet网络和wifi网络使用；</w:t>
            </w:r>
          </w:p>
          <w:p>
            <w:pPr>
              <w:pStyle w:val="70"/>
              <w:rPr>
                <w:rFonts w:asciiTheme="minorEastAsia" w:hAnsiTheme="minorEastAsia" w:eastAsiaTheme="minorEastAsia"/>
                <w:color w:val="auto"/>
              </w:rPr>
            </w:pPr>
            <w:r>
              <w:rPr>
                <w:rFonts w:hint="eastAsia" w:asciiTheme="minorEastAsia" w:hAnsiTheme="minorEastAsia" w:eastAsiaTheme="minorEastAsia"/>
                <w:color w:val="auto"/>
              </w:rPr>
              <w:t>5.可采集3路模拟电流量输入信号，并有8路DI和8路DO用于采集或输出数字信号。</w:t>
            </w:r>
          </w:p>
          <w:p>
            <w:pPr>
              <w:pStyle w:val="70"/>
              <w:rPr>
                <w:rFonts w:asciiTheme="minorEastAsia" w:hAnsiTheme="minorEastAsia" w:eastAsiaTheme="minorEastAsia"/>
                <w:color w:val="auto"/>
              </w:rPr>
            </w:pPr>
            <w:r>
              <w:rPr>
                <w:rFonts w:hint="eastAsia" w:asciiTheme="minorEastAsia" w:hAnsiTheme="minorEastAsia" w:eastAsiaTheme="minorEastAsia"/>
                <w:color w:val="auto"/>
              </w:rPr>
              <w:t>风速传感器：</w:t>
            </w:r>
          </w:p>
          <w:p>
            <w:pPr>
              <w:pStyle w:val="70"/>
              <w:rPr>
                <w:rFonts w:asciiTheme="minorEastAsia" w:hAnsiTheme="minorEastAsia" w:eastAsiaTheme="minorEastAsia"/>
                <w:color w:val="auto"/>
              </w:rPr>
            </w:pPr>
            <w:r>
              <w:rPr>
                <w:rFonts w:hint="eastAsia" w:asciiTheme="minorEastAsia" w:hAnsiTheme="minorEastAsia" w:eastAsiaTheme="minorEastAsia"/>
                <w:color w:val="auto"/>
              </w:rPr>
              <w:t>1.具有防水性能、防腐、防侵蚀功能；</w:t>
            </w:r>
          </w:p>
          <w:p>
            <w:pPr>
              <w:pStyle w:val="70"/>
              <w:rPr>
                <w:rFonts w:asciiTheme="minorEastAsia" w:hAnsiTheme="minorEastAsia" w:eastAsiaTheme="minorEastAsia"/>
                <w:color w:val="auto"/>
              </w:rPr>
            </w:pPr>
            <w:r>
              <w:rPr>
                <w:rFonts w:hint="eastAsia" w:asciiTheme="minorEastAsia" w:hAnsiTheme="minorEastAsia" w:eastAsiaTheme="minorEastAsia"/>
                <w:color w:val="auto"/>
              </w:rPr>
              <w:t>2.精度：1M/S(0.2M/S启动)；</w:t>
            </w:r>
          </w:p>
          <w:p>
            <w:pPr>
              <w:pStyle w:val="70"/>
              <w:rPr>
                <w:rFonts w:asciiTheme="minorEastAsia" w:hAnsiTheme="minorEastAsia" w:eastAsiaTheme="minorEastAsia"/>
                <w:color w:val="auto"/>
              </w:rPr>
            </w:pPr>
            <w:r>
              <w:rPr>
                <w:rFonts w:hint="eastAsia" w:asciiTheme="minorEastAsia" w:hAnsiTheme="minorEastAsia" w:eastAsiaTheme="minorEastAsia"/>
                <w:color w:val="auto"/>
              </w:rPr>
              <w:t>3.量程：0-30m/s；</w:t>
            </w:r>
          </w:p>
          <w:p>
            <w:pPr>
              <w:pStyle w:val="70"/>
              <w:rPr>
                <w:rFonts w:asciiTheme="minorEastAsia" w:hAnsiTheme="minorEastAsia" w:eastAsiaTheme="minorEastAsia"/>
                <w:color w:val="auto"/>
              </w:rPr>
            </w:pPr>
            <w:r>
              <w:rPr>
                <w:rFonts w:hint="eastAsia" w:asciiTheme="minorEastAsia" w:hAnsiTheme="minorEastAsia" w:eastAsiaTheme="minorEastAsia"/>
                <w:color w:val="auto"/>
              </w:rPr>
              <w:t>微波感应开关：</w:t>
            </w:r>
          </w:p>
          <w:p>
            <w:pPr>
              <w:pStyle w:val="70"/>
              <w:rPr>
                <w:rFonts w:asciiTheme="minorEastAsia" w:hAnsiTheme="minorEastAsia" w:eastAsiaTheme="minorEastAsia"/>
                <w:color w:val="auto"/>
              </w:rPr>
            </w:pPr>
            <w:r>
              <w:rPr>
                <w:rFonts w:hint="eastAsia" w:asciiTheme="minorEastAsia" w:hAnsiTheme="minorEastAsia" w:eastAsiaTheme="minorEastAsia"/>
                <w:color w:val="auto"/>
              </w:rPr>
              <w:t>1.感应方式：主动式；</w:t>
            </w:r>
          </w:p>
          <w:p>
            <w:pPr>
              <w:pStyle w:val="70"/>
              <w:rPr>
                <w:rFonts w:asciiTheme="minorEastAsia" w:hAnsiTheme="minorEastAsia" w:eastAsiaTheme="minorEastAsia"/>
                <w:color w:val="auto"/>
              </w:rPr>
            </w:pPr>
            <w:r>
              <w:rPr>
                <w:rFonts w:hint="eastAsia" w:asciiTheme="minorEastAsia" w:hAnsiTheme="minorEastAsia" w:eastAsiaTheme="minorEastAsia"/>
                <w:color w:val="auto"/>
              </w:rPr>
              <w:t>2.静态功耗：0.5瓦；</w:t>
            </w:r>
          </w:p>
          <w:p>
            <w:pPr>
              <w:pStyle w:val="70"/>
              <w:rPr>
                <w:rFonts w:asciiTheme="minorEastAsia" w:hAnsiTheme="minorEastAsia" w:eastAsiaTheme="minorEastAsia"/>
                <w:color w:val="auto"/>
              </w:rPr>
            </w:pPr>
            <w:r>
              <w:rPr>
                <w:rFonts w:hint="eastAsia" w:asciiTheme="minorEastAsia" w:hAnsiTheme="minorEastAsia" w:eastAsiaTheme="minorEastAsia"/>
                <w:color w:val="auto"/>
              </w:rPr>
              <w:t>LORA模块：</w:t>
            </w:r>
          </w:p>
          <w:p>
            <w:pPr>
              <w:pStyle w:val="70"/>
              <w:rPr>
                <w:rFonts w:asciiTheme="minorEastAsia" w:hAnsiTheme="minorEastAsia" w:eastAsiaTheme="minorEastAsia"/>
                <w:color w:val="auto"/>
              </w:rPr>
            </w:pPr>
            <w:r>
              <w:rPr>
                <w:rFonts w:hint="eastAsia" w:asciiTheme="minorEastAsia" w:hAnsiTheme="minorEastAsia" w:eastAsiaTheme="minorEastAsia"/>
                <w:color w:val="auto"/>
              </w:rPr>
              <w:t>1.须支持SPI/I2C接口的 OLED屏；</w:t>
            </w:r>
          </w:p>
          <w:p>
            <w:pPr>
              <w:pStyle w:val="70"/>
              <w:rPr>
                <w:rFonts w:asciiTheme="minorEastAsia" w:hAnsiTheme="minorEastAsia" w:eastAsiaTheme="minorEastAsia"/>
                <w:color w:val="auto"/>
              </w:rPr>
            </w:pPr>
            <w:r>
              <w:rPr>
                <w:rFonts w:hint="eastAsia" w:asciiTheme="minorEastAsia" w:hAnsiTheme="minorEastAsia" w:eastAsiaTheme="minorEastAsia"/>
                <w:color w:val="auto"/>
              </w:rPr>
              <w:t>2.无线工作频段：401-510MHz；</w:t>
            </w:r>
          </w:p>
          <w:p>
            <w:pPr>
              <w:pStyle w:val="70"/>
              <w:rPr>
                <w:rFonts w:asciiTheme="minorEastAsia" w:hAnsiTheme="minorEastAsia" w:eastAsiaTheme="minorEastAsia"/>
                <w:color w:val="auto"/>
              </w:rPr>
            </w:pPr>
            <w:r>
              <w:rPr>
                <w:rFonts w:hint="eastAsia" w:asciiTheme="minorEastAsia" w:hAnsiTheme="minorEastAsia" w:eastAsiaTheme="minorEastAsia"/>
                <w:color w:val="auto"/>
              </w:rPr>
              <w:t>3.无线发射功率：Max.19±1 dBm，接收灵敏度：-136±1dBm ；</w:t>
            </w:r>
          </w:p>
          <w:p>
            <w:pPr>
              <w:pStyle w:val="70"/>
              <w:rPr>
                <w:rFonts w:asciiTheme="minorEastAsia" w:hAnsiTheme="minorEastAsia" w:eastAsiaTheme="minorEastAsia"/>
                <w:color w:val="auto"/>
              </w:rPr>
            </w:pPr>
            <w:r>
              <w:rPr>
                <w:rFonts w:hint="eastAsia" w:asciiTheme="minorEastAsia" w:hAnsiTheme="minorEastAsia" w:eastAsiaTheme="minorEastAsia"/>
                <w:color w:val="auto"/>
              </w:rPr>
              <w:t>4.兼容并支持FSK, GFSK,OOK 传统调制方式；</w:t>
            </w:r>
          </w:p>
          <w:p>
            <w:pPr>
              <w:pStyle w:val="70"/>
              <w:rPr>
                <w:rFonts w:asciiTheme="minorEastAsia" w:hAnsiTheme="minorEastAsia" w:eastAsiaTheme="minorEastAsia"/>
                <w:color w:val="auto"/>
              </w:rPr>
            </w:pPr>
            <w:r>
              <w:rPr>
                <w:rFonts w:hint="eastAsia" w:asciiTheme="minorEastAsia" w:hAnsiTheme="minorEastAsia" w:eastAsiaTheme="minorEastAsia"/>
                <w:color w:val="auto"/>
              </w:rPr>
              <w:t>5.支持硬件跳频功能（FHSS）；</w:t>
            </w:r>
          </w:p>
          <w:p>
            <w:pPr>
              <w:pStyle w:val="70"/>
              <w:rPr>
                <w:rFonts w:asciiTheme="minorEastAsia" w:hAnsiTheme="minorEastAsia" w:eastAsiaTheme="minorEastAsia"/>
                <w:color w:val="auto"/>
              </w:rPr>
            </w:pPr>
            <w:r>
              <w:rPr>
                <w:rFonts w:hint="eastAsia" w:asciiTheme="minorEastAsia" w:hAnsiTheme="minorEastAsia" w:eastAsiaTheme="minorEastAsia"/>
                <w:color w:val="auto"/>
              </w:rPr>
              <w:t>6.与MCU的通讯接口须为SPI；</w:t>
            </w:r>
          </w:p>
          <w:p>
            <w:pPr>
              <w:pStyle w:val="70"/>
              <w:rPr>
                <w:rFonts w:asciiTheme="minorEastAsia" w:hAnsiTheme="minorEastAsia" w:eastAsiaTheme="minorEastAsia"/>
                <w:color w:val="auto"/>
              </w:rPr>
            </w:pPr>
            <w:r>
              <w:rPr>
                <w:rFonts w:hint="eastAsia" w:asciiTheme="minorEastAsia" w:hAnsiTheme="minorEastAsia" w:eastAsiaTheme="minorEastAsia"/>
                <w:color w:val="auto"/>
              </w:rPr>
              <w:t>7.板载性能不低于M3核微处理器，支持SWD调试接口，UART程序下载；</w:t>
            </w:r>
          </w:p>
          <w:p>
            <w:pPr>
              <w:pStyle w:val="70"/>
              <w:rPr>
                <w:rFonts w:asciiTheme="minorEastAsia" w:hAnsiTheme="minorEastAsia" w:eastAsiaTheme="minorEastAsia"/>
                <w:color w:val="auto"/>
              </w:rPr>
            </w:pPr>
            <w:r>
              <w:rPr>
                <w:rFonts w:hint="eastAsia" w:asciiTheme="minorEastAsia" w:hAnsiTheme="minorEastAsia" w:eastAsiaTheme="minorEastAsia"/>
                <w:color w:val="auto"/>
              </w:rPr>
              <w:t>LoRa网关:</w:t>
            </w:r>
          </w:p>
          <w:p>
            <w:pPr>
              <w:pStyle w:val="70"/>
              <w:rPr>
                <w:rFonts w:asciiTheme="minorEastAsia" w:hAnsiTheme="minorEastAsia" w:eastAsiaTheme="minorEastAsia"/>
                <w:color w:val="auto"/>
              </w:rPr>
            </w:pPr>
            <w:r>
              <w:rPr>
                <w:rFonts w:hint="eastAsia" w:asciiTheme="minorEastAsia" w:hAnsiTheme="minorEastAsia" w:eastAsiaTheme="minorEastAsia"/>
                <w:color w:val="auto"/>
              </w:rPr>
              <w:t>1.通讯协议：支持LoRa、WiFi、以太网通讯，</w:t>
            </w:r>
          </w:p>
          <w:p>
            <w:pPr>
              <w:pStyle w:val="70"/>
              <w:rPr>
                <w:rFonts w:asciiTheme="minorEastAsia" w:hAnsiTheme="minorEastAsia" w:eastAsiaTheme="minorEastAsia"/>
                <w:color w:val="auto"/>
              </w:rPr>
            </w:pPr>
            <w:r>
              <w:rPr>
                <w:rFonts w:hint="eastAsia" w:asciiTheme="minorEastAsia" w:hAnsiTheme="minorEastAsia" w:eastAsiaTheme="minorEastAsia"/>
                <w:color w:val="auto"/>
              </w:rPr>
              <w:t xml:space="preserve">2.WiFi兼容IEEE 802.11 b/g/n协议,LoRa支持传统调制方式，支持硬件跳频（FHSS）； </w:t>
            </w:r>
          </w:p>
          <w:p>
            <w:pPr>
              <w:pStyle w:val="70"/>
              <w:rPr>
                <w:rFonts w:asciiTheme="minorEastAsia" w:hAnsiTheme="minorEastAsia" w:eastAsiaTheme="minorEastAsia"/>
                <w:color w:val="auto"/>
              </w:rPr>
            </w:pPr>
            <w:r>
              <w:rPr>
                <w:rFonts w:hint="eastAsia" w:asciiTheme="minorEastAsia" w:hAnsiTheme="minorEastAsia" w:eastAsiaTheme="minorEastAsia"/>
                <w:color w:val="auto"/>
              </w:rPr>
              <w:t>3.以太网支持8个独立的端口（Socket）同时连接；</w:t>
            </w:r>
          </w:p>
          <w:p>
            <w:pPr>
              <w:pStyle w:val="70"/>
              <w:rPr>
                <w:rFonts w:asciiTheme="minorEastAsia" w:hAnsiTheme="minorEastAsia" w:eastAsiaTheme="minorEastAsia"/>
                <w:color w:val="auto"/>
              </w:rPr>
            </w:pPr>
            <w:r>
              <w:rPr>
                <w:rFonts w:hint="eastAsia" w:asciiTheme="minorEastAsia" w:hAnsiTheme="minorEastAsia" w:eastAsiaTheme="minorEastAsia"/>
                <w:color w:val="auto"/>
              </w:rPr>
              <w:t>RGB调光控制器：</w:t>
            </w:r>
          </w:p>
          <w:p>
            <w:pPr>
              <w:pStyle w:val="70"/>
              <w:rPr>
                <w:rFonts w:asciiTheme="minorEastAsia" w:hAnsiTheme="minorEastAsia" w:eastAsiaTheme="minorEastAsia"/>
                <w:color w:val="auto"/>
              </w:rPr>
            </w:pPr>
            <w:r>
              <w:rPr>
                <w:rFonts w:hint="eastAsia" w:asciiTheme="minorEastAsia" w:hAnsiTheme="minorEastAsia" w:eastAsiaTheme="minorEastAsia"/>
                <w:color w:val="auto"/>
              </w:rPr>
              <w:t>1.采用MOS管形式实现电压的调节，可实现调光、调压、调速功能；</w:t>
            </w:r>
          </w:p>
          <w:p>
            <w:pPr>
              <w:pStyle w:val="70"/>
              <w:rPr>
                <w:rFonts w:asciiTheme="minorEastAsia" w:hAnsiTheme="minorEastAsia" w:eastAsiaTheme="minorEastAsia"/>
                <w:color w:val="auto"/>
              </w:rPr>
            </w:pPr>
            <w:r>
              <w:rPr>
                <w:rFonts w:hint="eastAsia" w:asciiTheme="minorEastAsia" w:hAnsiTheme="minorEastAsia" w:eastAsiaTheme="minorEastAsia"/>
                <w:color w:val="auto"/>
              </w:rPr>
              <w:t>2.数据接口：RS485；</w:t>
            </w:r>
          </w:p>
          <w:p>
            <w:pPr>
              <w:pStyle w:val="70"/>
              <w:rPr>
                <w:rFonts w:asciiTheme="minorEastAsia" w:hAnsiTheme="minorEastAsia" w:eastAsiaTheme="minorEastAsia"/>
                <w:color w:val="auto"/>
              </w:rPr>
            </w:pPr>
            <w:r>
              <w:rPr>
                <w:rFonts w:hint="eastAsia" w:asciiTheme="minorEastAsia" w:hAnsiTheme="minorEastAsia" w:eastAsiaTheme="minorEastAsia"/>
                <w:color w:val="auto"/>
              </w:rPr>
              <w:t>RGB灯条：</w:t>
            </w:r>
          </w:p>
          <w:p>
            <w:pPr>
              <w:pStyle w:val="70"/>
              <w:rPr>
                <w:rFonts w:asciiTheme="minorEastAsia" w:hAnsiTheme="minorEastAsia" w:eastAsiaTheme="minorEastAsia"/>
                <w:color w:val="auto"/>
              </w:rPr>
            </w:pPr>
            <w:r>
              <w:rPr>
                <w:rFonts w:hint="eastAsia" w:asciiTheme="minorEastAsia" w:hAnsiTheme="minorEastAsia" w:eastAsiaTheme="minorEastAsia"/>
                <w:color w:val="auto"/>
              </w:rPr>
              <w:t>1.颜色：支持红绿蓝3种颜色。</w:t>
            </w:r>
          </w:p>
          <w:p>
            <w:pPr>
              <w:pStyle w:val="70"/>
              <w:rPr>
                <w:rFonts w:asciiTheme="minorEastAsia" w:hAnsiTheme="minorEastAsia" w:eastAsiaTheme="minorEastAsia"/>
                <w:color w:val="auto"/>
              </w:rPr>
            </w:pPr>
            <w:r>
              <w:rPr>
                <w:rFonts w:hint="eastAsia" w:asciiTheme="minorEastAsia" w:hAnsiTheme="minorEastAsia" w:eastAsiaTheme="minorEastAsia"/>
                <w:color w:val="auto"/>
              </w:rPr>
              <w:t>光照噪声变送器：</w:t>
            </w:r>
          </w:p>
          <w:p>
            <w:pPr>
              <w:pStyle w:val="70"/>
              <w:rPr>
                <w:rFonts w:asciiTheme="minorEastAsia" w:hAnsiTheme="minorEastAsia" w:eastAsiaTheme="minorEastAsia"/>
                <w:color w:val="auto"/>
              </w:rPr>
            </w:pPr>
            <w:r>
              <w:rPr>
                <w:rFonts w:hint="eastAsia" w:asciiTheme="minorEastAsia" w:hAnsiTheme="minorEastAsia" w:eastAsiaTheme="minorEastAsia"/>
                <w:color w:val="auto"/>
              </w:rPr>
              <w:t>1.测量范围：噪声 20dB～120dB，光照 0～65535Lux（4～20mA）、0-10万Lux（RS485）；</w:t>
            </w:r>
          </w:p>
          <w:p>
            <w:pPr>
              <w:pStyle w:val="70"/>
              <w:rPr>
                <w:rFonts w:asciiTheme="minorEastAsia" w:hAnsiTheme="minorEastAsia" w:eastAsiaTheme="minorEastAsia"/>
                <w:color w:val="auto"/>
              </w:rPr>
            </w:pPr>
            <w:r>
              <w:rPr>
                <w:rFonts w:hint="eastAsia" w:asciiTheme="minorEastAsia" w:hAnsiTheme="minorEastAsia" w:eastAsiaTheme="minorEastAsia"/>
                <w:color w:val="auto"/>
              </w:rPr>
              <w:t>2.分辨率：噪声 1dB，测量误差 ±5%，光照 1lux，测量误差 ±10%；</w:t>
            </w:r>
          </w:p>
          <w:p>
            <w:pPr>
              <w:pStyle w:val="70"/>
              <w:rPr>
                <w:rFonts w:asciiTheme="minorEastAsia" w:hAnsiTheme="minorEastAsia" w:eastAsiaTheme="minorEastAsia"/>
                <w:color w:val="auto"/>
              </w:rPr>
            </w:pPr>
            <w:r>
              <w:rPr>
                <w:rFonts w:hint="eastAsia" w:asciiTheme="minorEastAsia" w:hAnsiTheme="minorEastAsia" w:eastAsiaTheme="minorEastAsia"/>
                <w:color w:val="auto"/>
              </w:rPr>
              <w:t>超声波传感器（485型）：</w:t>
            </w:r>
          </w:p>
          <w:p>
            <w:pPr>
              <w:pStyle w:val="70"/>
              <w:rPr>
                <w:rFonts w:asciiTheme="minorEastAsia" w:hAnsiTheme="minorEastAsia" w:eastAsiaTheme="minorEastAsia"/>
                <w:color w:val="auto"/>
              </w:rPr>
            </w:pPr>
            <w:r>
              <w:rPr>
                <w:rFonts w:hint="eastAsia" w:asciiTheme="minorEastAsia" w:hAnsiTheme="minorEastAsia" w:eastAsiaTheme="minorEastAsia"/>
                <w:color w:val="auto"/>
              </w:rPr>
              <w:t>1.峰值电流：≤75mA；</w:t>
            </w:r>
          </w:p>
          <w:p>
            <w:pPr>
              <w:pStyle w:val="70"/>
              <w:rPr>
                <w:rFonts w:asciiTheme="minorEastAsia" w:hAnsiTheme="minorEastAsia" w:eastAsiaTheme="minorEastAsia"/>
                <w:color w:val="auto"/>
              </w:rPr>
            </w:pPr>
            <w:r>
              <w:rPr>
                <w:rFonts w:hint="eastAsia" w:asciiTheme="minorEastAsia" w:hAnsiTheme="minorEastAsia" w:eastAsiaTheme="minorEastAsia"/>
                <w:color w:val="auto"/>
              </w:rPr>
              <w:t>2.盲区距离：＜5cm；</w:t>
            </w:r>
          </w:p>
          <w:p>
            <w:pPr>
              <w:pStyle w:val="70"/>
              <w:rPr>
                <w:rFonts w:asciiTheme="minorEastAsia" w:hAnsiTheme="minorEastAsia" w:eastAsiaTheme="minorEastAsia"/>
                <w:color w:val="auto"/>
              </w:rPr>
            </w:pPr>
            <w:r>
              <w:rPr>
                <w:rFonts w:hint="eastAsia" w:asciiTheme="minorEastAsia" w:hAnsiTheme="minorEastAsia" w:eastAsiaTheme="minorEastAsia"/>
                <w:color w:val="auto"/>
              </w:rPr>
              <w:t>3.输出方式：RS485；</w:t>
            </w:r>
          </w:p>
          <w:p>
            <w:pPr>
              <w:pStyle w:val="70"/>
              <w:rPr>
                <w:rFonts w:asciiTheme="minorEastAsia" w:hAnsiTheme="minorEastAsia" w:eastAsiaTheme="minorEastAsia"/>
                <w:color w:val="auto"/>
              </w:rPr>
            </w:pPr>
            <w:r>
              <w:rPr>
                <w:rFonts w:hint="eastAsia" w:asciiTheme="minorEastAsia" w:hAnsiTheme="minorEastAsia" w:eastAsiaTheme="minorEastAsia"/>
                <w:color w:val="auto"/>
              </w:rPr>
              <w:t>行程开关：</w:t>
            </w:r>
          </w:p>
          <w:p>
            <w:pPr>
              <w:pStyle w:val="70"/>
              <w:rPr>
                <w:rFonts w:asciiTheme="minorEastAsia" w:hAnsiTheme="minorEastAsia" w:eastAsiaTheme="minorEastAsia"/>
                <w:color w:val="auto"/>
              </w:rPr>
            </w:pPr>
            <w:r>
              <w:rPr>
                <w:rFonts w:hint="eastAsia" w:asciiTheme="minorEastAsia" w:hAnsiTheme="minorEastAsia" w:eastAsiaTheme="minorEastAsia"/>
                <w:color w:val="auto"/>
              </w:rPr>
              <w:t>1.直动式自复位；</w:t>
            </w:r>
          </w:p>
          <w:p>
            <w:pPr>
              <w:pStyle w:val="70"/>
              <w:rPr>
                <w:rFonts w:asciiTheme="minorEastAsia" w:hAnsiTheme="minorEastAsia" w:eastAsiaTheme="minorEastAsia"/>
                <w:color w:val="auto"/>
              </w:rPr>
            </w:pPr>
            <w:r>
              <w:rPr>
                <w:rFonts w:hint="eastAsia" w:asciiTheme="minorEastAsia" w:hAnsiTheme="minorEastAsia" w:eastAsiaTheme="minorEastAsia"/>
                <w:color w:val="auto"/>
              </w:rPr>
              <w:t>接近开关：</w:t>
            </w:r>
          </w:p>
          <w:p>
            <w:pPr>
              <w:pStyle w:val="70"/>
              <w:rPr>
                <w:rFonts w:asciiTheme="minorEastAsia" w:hAnsiTheme="minorEastAsia" w:eastAsiaTheme="minorEastAsia"/>
                <w:color w:val="auto"/>
              </w:rPr>
            </w:pPr>
            <w:r>
              <w:rPr>
                <w:rFonts w:hint="eastAsia" w:asciiTheme="minorEastAsia" w:hAnsiTheme="minorEastAsia" w:eastAsiaTheme="minorEastAsia"/>
                <w:color w:val="auto"/>
              </w:rPr>
              <w:t>1.外形直径不小于：12mm；</w:t>
            </w:r>
          </w:p>
          <w:p>
            <w:pPr>
              <w:pStyle w:val="70"/>
              <w:rPr>
                <w:rFonts w:asciiTheme="minorEastAsia" w:hAnsiTheme="minorEastAsia" w:eastAsiaTheme="minorEastAsia"/>
                <w:color w:val="auto"/>
              </w:rPr>
            </w:pPr>
            <w:r>
              <w:rPr>
                <w:rFonts w:hint="eastAsia" w:asciiTheme="minorEastAsia" w:hAnsiTheme="minorEastAsia" w:eastAsiaTheme="minorEastAsia"/>
                <w:color w:val="auto"/>
              </w:rPr>
              <w:t>2.检测距离：3mm；</w:t>
            </w:r>
          </w:p>
          <w:p>
            <w:pPr>
              <w:pStyle w:val="70"/>
              <w:rPr>
                <w:rFonts w:asciiTheme="minorEastAsia" w:hAnsiTheme="minorEastAsia" w:eastAsiaTheme="minorEastAsia"/>
                <w:color w:val="auto"/>
              </w:rPr>
            </w:pPr>
            <w:r>
              <w:rPr>
                <w:rFonts w:hint="eastAsia" w:asciiTheme="minorEastAsia" w:hAnsiTheme="minorEastAsia" w:eastAsiaTheme="minorEastAsia"/>
                <w:color w:val="auto"/>
              </w:rPr>
              <w:t xml:space="preserve">二输入模拟量通讯模块： </w:t>
            </w:r>
          </w:p>
          <w:p>
            <w:pPr>
              <w:pStyle w:val="70"/>
              <w:rPr>
                <w:rFonts w:asciiTheme="minorEastAsia" w:hAnsiTheme="minorEastAsia" w:eastAsiaTheme="minorEastAsia"/>
                <w:color w:val="auto"/>
              </w:rPr>
            </w:pPr>
            <w:r>
              <w:rPr>
                <w:rFonts w:hint="eastAsia" w:asciiTheme="minorEastAsia" w:hAnsiTheme="minorEastAsia" w:eastAsiaTheme="minorEastAsia"/>
                <w:color w:val="auto"/>
              </w:rPr>
              <w:t>1.端口数量不少于：2个；</w:t>
            </w:r>
          </w:p>
          <w:p>
            <w:pPr>
              <w:pStyle w:val="70"/>
              <w:rPr>
                <w:rFonts w:asciiTheme="minorEastAsia" w:hAnsiTheme="minorEastAsia" w:eastAsiaTheme="minorEastAsia"/>
                <w:color w:val="auto"/>
              </w:rPr>
            </w:pPr>
            <w:r>
              <w:rPr>
                <w:rFonts w:hint="eastAsia" w:asciiTheme="minorEastAsia" w:hAnsiTheme="minorEastAsia" w:eastAsiaTheme="minorEastAsia"/>
                <w:color w:val="auto"/>
              </w:rPr>
              <w:t xml:space="preserve">2.端口类型：模拟输入； </w:t>
            </w:r>
          </w:p>
          <w:p>
            <w:pPr>
              <w:pStyle w:val="70"/>
              <w:rPr>
                <w:rFonts w:asciiTheme="minorEastAsia" w:hAnsiTheme="minorEastAsia" w:eastAsiaTheme="minorEastAsia"/>
                <w:color w:val="auto"/>
              </w:rPr>
            </w:pPr>
            <w:r>
              <w:rPr>
                <w:rFonts w:hint="eastAsia" w:asciiTheme="minorEastAsia" w:hAnsiTheme="minorEastAsia" w:eastAsiaTheme="minorEastAsia"/>
                <w:color w:val="auto"/>
              </w:rPr>
              <w:t>北斗定位模块：</w:t>
            </w:r>
          </w:p>
          <w:p>
            <w:pPr>
              <w:pStyle w:val="70"/>
              <w:rPr>
                <w:rFonts w:asciiTheme="minorEastAsia" w:hAnsiTheme="minorEastAsia" w:eastAsiaTheme="minorEastAsia"/>
                <w:color w:val="auto"/>
              </w:rPr>
            </w:pPr>
            <w:r>
              <w:rPr>
                <w:rFonts w:hint="eastAsia" w:asciiTheme="minorEastAsia" w:hAnsiTheme="minorEastAsia" w:eastAsiaTheme="minorEastAsia"/>
                <w:color w:val="auto"/>
              </w:rPr>
              <w:t>1.支持北斗定位系统；</w:t>
            </w:r>
          </w:p>
          <w:p>
            <w:pPr>
              <w:pStyle w:val="70"/>
              <w:rPr>
                <w:rFonts w:asciiTheme="minorEastAsia" w:hAnsiTheme="minorEastAsia" w:eastAsiaTheme="minorEastAsia"/>
                <w:color w:val="auto"/>
              </w:rPr>
            </w:pPr>
            <w:r>
              <w:rPr>
                <w:rFonts w:hint="eastAsia" w:asciiTheme="minorEastAsia" w:hAnsiTheme="minorEastAsia" w:eastAsiaTheme="minorEastAsia"/>
                <w:color w:val="auto"/>
              </w:rPr>
              <w:t>2.至少具备1个RS-485串口，支持全双工和半双工串口通讯；</w:t>
            </w:r>
          </w:p>
          <w:p>
            <w:pPr>
              <w:pStyle w:val="70"/>
              <w:rPr>
                <w:rFonts w:asciiTheme="minorEastAsia" w:hAnsiTheme="minorEastAsia" w:eastAsiaTheme="minorEastAsia"/>
                <w:color w:val="auto"/>
              </w:rPr>
            </w:pPr>
            <w:r>
              <w:rPr>
                <w:rFonts w:hint="eastAsia" w:asciiTheme="minorEastAsia" w:hAnsiTheme="minorEastAsia" w:eastAsiaTheme="minorEastAsia"/>
                <w:color w:val="auto"/>
              </w:rPr>
              <w:t>3.串口参数支持通过串口命令配置；</w:t>
            </w:r>
          </w:p>
          <w:p>
            <w:pPr>
              <w:pStyle w:val="70"/>
              <w:rPr>
                <w:rFonts w:asciiTheme="minorEastAsia" w:hAnsiTheme="minorEastAsia" w:eastAsiaTheme="minorEastAsia"/>
                <w:color w:val="auto"/>
              </w:rPr>
            </w:pPr>
            <w:r>
              <w:rPr>
                <w:rFonts w:hint="eastAsia" w:asciiTheme="minorEastAsia" w:hAnsiTheme="minorEastAsia" w:eastAsiaTheme="minorEastAsia"/>
                <w:color w:val="auto"/>
              </w:rPr>
              <w:t>双联继电器：</w:t>
            </w:r>
          </w:p>
          <w:p>
            <w:pPr>
              <w:pStyle w:val="70"/>
              <w:rPr>
                <w:rFonts w:asciiTheme="minorEastAsia" w:hAnsiTheme="minorEastAsia" w:eastAsiaTheme="minorEastAsia"/>
                <w:color w:val="auto"/>
              </w:rPr>
            </w:pPr>
            <w:r>
              <w:rPr>
                <w:rFonts w:hint="eastAsia" w:asciiTheme="minorEastAsia" w:hAnsiTheme="minorEastAsia" w:eastAsiaTheme="minorEastAsia"/>
                <w:color w:val="auto"/>
              </w:rPr>
              <w:t>1.支持双通道继电器驱动和输出控制；</w:t>
            </w:r>
          </w:p>
          <w:p>
            <w:pPr>
              <w:pStyle w:val="70"/>
              <w:rPr>
                <w:rFonts w:asciiTheme="minorEastAsia" w:hAnsiTheme="minorEastAsia" w:eastAsiaTheme="minorEastAsia"/>
                <w:color w:val="auto"/>
              </w:rPr>
            </w:pPr>
            <w:r>
              <w:rPr>
                <w:rFonts w:hint="eastAsia" w:asciiTheme="minorEastAsia" w:hAnsiTheme="minorEastAsia" w:eastAsiaTheme="minorEastAsia"/>
                <w:color w:val="auto"/>
              </w:rPr>
              <w:t>2.每路继电器模块可独立输出控制；</w:t>
            </w:r>
          </w:p>
          <w:p>
            <w:pPr>
              <w:pStyle w:val="70"/>
              <w:rPr>
                <w:rFonts w:asciiTheme="minorEastAsia" w:hAnsiTheme="minorEastAsia" w:eastAsiaTheme="minorEastAsia"/>
                <w:color w:val="auto"/>
              </w:rPr>
            </w:pPr>
            <w:r>
              <w:rPr>
                <w:rFonts w:hint="eastAsia" w:asciiTheme="minorEastAsia" w:hAnsiTheme="minorEastAsia" w:eastAsiaTheme="minorEastAsia"/>
                <w:color w:val="auto"/>
              </w:rPr>
              <w:t>百叶箱传感器：</w:t>
            </w:r>
          </w:p>
          <w:p>
            <w:pPr>
              <w:pStyle w:val="70"/>
              <w:rPr>
                <w:rFonts w:asciiTheme="minorEastAsia" w:hAnsiTheme="minorEastAsia" w:eastAsiaTheme="minorEastAsia"/>
                <w:color w:val="auto"/>
              </w:rPr>
            </w:pPr>
            <w:r>
              <w:rPr>
                <w:rFonts w:hint="eastAsia" w:asciiTheme="minorEastAsia" w:hAnsiTheme="minorEastAsia" w:eastAsiaTheme="minorEastAsia"/>
                <w:color w:val="auto"/>
              </w:rPr>
              <w:t>1.采用标准 MODBUS-RTU 通信协议；</w:t>
            </w:r>
          </w:p>
          <w:p>
            <w:pPr>
              <w:pStyle w:val="70"/>
              <w:rPr>
                <w:rFonts w:asciiTheme="minorEastAsia" w:hAnsiTheme="minorEastAsia" w:eastAsiaTheme="minorEastAsia"/>
                <w:color w:val="auto"/>
              </w:rPr>
            </w:pPr>
            <w:r>
              <w:rPr>
                <w:rFonts w:hint="eastAsia" w:asciiTheme="minorEastAsia" w:hAnsiTheme="minorEastAsia" w:eastAsiaTheme="minorEastAsia"/>
                <w:color w:val="auto"/>
              </w:rPr>
              <w:t>2.温度量程：-40℃～+120℃，精度±0.5℃；</w:t>
            </w:r>
          </w:p>
          <w:p>
            <w:pPr>
              <w:pStyle w:val="70"/>
              <w:rPr>
                <w:rFonts w:asciiTheme="minorEastAsia" w:hAnsiTheme="minorEastAsia" w:eastAsiaTheme="minorEastAsia"/>
                <w:color w:val="auto"/>
              </w:rPr>
            </w:pPr>
            <w:r>
              <w:rPr>
                <w:rFonts w:hint="eastAsia" w:asciiTheme="minorEastAsia" w:hAnsiTheme="minorEastAsia" w:eastAsiaTheme="minorEastAsia"/>
                <w:color w:val="auto"/>
              </w:rPr>
              <w:t>3.输出信号：RS485输出。</w:t>
            </w:r>
          </w:p>
          <w:p>
            <w:pPr>
              <w:pStyle w:val="70"/>
              <w:rPr>
                <w:rFonts w:asciiTheme="minorEastAsia" w:hAnsiTheme="minorEastAsia" w:eastAsiaTheme="minorEastAsia"/>
                <w:color w:val="auto"/>
              </w:rPr>
            </w:pPr>
            <w:r>
              <w:rPr>
                <w:rFonts w:hint="eastAsia" w:asciiTheme="minorEastAsia" w:hAnsiTheme="minorEastAsia" w:eastAsiaTheme="minorEastAsia"/>
                <w:color w:val="auto"/>
              </w:rPr>
              <w:t>485型电机调速器：</w:t>
            </w:r>
          </w:p>
          <w:p>
            <w:pPr>
              <w:pStyle w:val="70"/>
              <w:rPr>
                <w:rFonts w:asciiTheme="minorEastAsia" w:hAnsiTheme="minorEastAsia" w:eastAsiaTheme="minorEastAsia"/>
                <w:color w:val="auto"/>
              </w:rPr>
            </w:pPr>
            <w:r>
              <w:rPr>
                <w:rFonts w:hint="eastAsia" w:asciiTheme="minorEastAsia" w:hAnsiTheme="minorEastAsia" w:eastAsiaTheme="minorEastAsia"/>
                <w:color w:val="auto"/>
              </w:rPr>
              <w:t>1.支持过压保护；</w:t>
            </w:r>
          </w:p>
          <w:p>
            <w:pPr>
              <w:pStyle w:val="70"/>
              <w:rPr>
                <w:rFonts w:asciiTheme="minorEastAsia" w:hAnsiTheme="minorEastAsia" w:eastAsiaTheme="minorEastAsia"/>
                <w:color w:val="auto"/>
              </w:rPr>
            </w:pPr>
            <w:r>
              <w:rPr>
                <w:rFonts w:hint="eastAsia" w:asciiTheme="minorEastAsia" w:hAnsiTheme="minorEastAsia" w:eastAsiaTheme="minorEastAsia"/>
                <w:color w:val="auto"/>
              </w:rPr>
              <w:t>2.支持过流保护；</w:t>
            </w:r>
          </w:p>
          <w:p>
            <w:pPr>
              <w:pStyle w:val="70"/>
              <w:rPr>
                <w:rFonts w:asciiTheme="minorEastAsia" w:hAnsiTheme="minorEastAsia" w:eastAsiaTheme="minorEastAsia"/>
                <w:color w:val="auto"/>
              </w:rPr>
            </w:pPr>
            <w:r>
              <w:rPr>
                <w:rFonts w:hint="eastAsia" w:asciiTheme="minorEastAsia" w:hAnsiTheme="minorEastAsia" w:eastAsiaTheme="minorEastAsia"/>
                <w:color w:val="auto"/>
              </w:rPr>
              <w:t>3.支持电机过流检测；</w:t>
            </w:r>
          </w:p>
          <w:p>
            <w:pPr>
              <w:pStyle w:val="70"/>
              <w:rPr>
                <w:rFonts w:asciiTheme="minorEastAsia" w:hAnsiTheme="minorEastAsia" w:eastAsiaTheme="minorEastAsia"/>
                <w:color w:val="auto"/>
              </w:rPr>
            </w:pPr>
            <w:r>
              <w:rPr>
                <w:rFonts w:hint="eastAsia" w:asciiTheme="minorEastAsia" w:hAnsiTheme="minorEastAsia" w:eastAsiaTheme="minorEastAsia"/>
                <w:color w:val="auto"/>
              </w:rPr>
              <w:t>多合一传感器：</w:t>
            </w:r>
          </w:p>
          <w:p>
            <w:pPr>
              <w:pStyle w:val="70"/>
              <w:rPr>
                <w:rFonts w:asciiTheme="minorEastAsia" w:hAnsiTheme="minorEastAsia" w:eastAsiaTheme="minorEastAsia"/>
                <w:color w:val="auto"/>
              </w:rPr>
            </w:pPr>
            <w:r>
              <w:rPr>
                <w:rFonts w:hint="eastAsia" w:asciiTheme="minorEastAsia" w:hAnsiTheme="minorEastAsia" w:eastAsiaTheme="minorEastAsia"/>
                <w:color w:val="auto"/>
              </w:rPr>
              <w:t>1.人体红外传感器；</w:t>
            </w:r>
          </w:p>
          <w:p>
            <w:pPr>
              <w:pStyle w:val="70"/>
              <w:rPr>
                <w:rFonts w:asciiTheme="minorEastAsia" w:hAnsiTheme="minorEastAsia" w:eastAsiaTheme="minorEastAsia"/>
                <w:color w:val="auto"/>
              </w:rPr>
            </w:pPr>
            <w:r>
              <w:rPr>
                <w:rFonts w:hint="eastAsia" w:asciiTheme="minorEastAsia" w:hAnsiTheme="minorEastAsia" w:eastAsiaTheme="minorEastAsia"/>
                <w:color w:val="auto"/>
              </w:rPr>
              <w:t>2.PM2.5传感器检测精度：0～100 μg/m³：±15μg/m³；101～1000 μg/m³：±15%读数；</w:t>
            </w:r>
          </w:p>
          <w:p>
            <w:pPr>
              <w:pStyle w:val="70"/>
              <w:rPr>
                <w:rFonts w:asciiTheme="minorEastAsia" w:hAnsiTheme="minorEastAsia" w:eastAsiaTheme="minorEastAsia"/>
                <w:color w:val="auto"/>
              </w:rPr>
            </w:pPr>
            <w:r>
              <w:rPr>
                <w:rFonts w:hint="eastAsia" w:asciiTheme="minorEastAsia" w:hAnsiTheme="minorEastAsia" w:eastAsiaTheme="minorEastAsia"/>
                <w:color w:val="auto"/>
              </w:rPr>
              <w:t>4G通讯终端：</w:t>
            </w:r>
          </w:p>
          <w:p>
            <w:pPr>
              <w:pStyle w:val="70"/>
              <w:rPr>
                <w:rFonts w:asciiTheme="minorEastAsia" w:hAnsiTheme="minorEastAsia" w:eastAsiaTheme="minorEastAsia"/>
                <w:color w:val="auto"/>
              </w:rPr>
            </w:pPr>
            <w:r>
              <w:rPr>
                <w:rFonts w:hint="eastAsia" w:asciiTheme="minorEastAsia" w:hAnsiTheme="minorEastAsia" w:eastAsiaTheme="minorEastAsia"/>
                <w:color w:val="auto"/>
              </w:rPr>
              <w:t>1.CPU：MT7620主控芯片；</w:t>
            </w:r>
          </w:p>
          <w:p>
            <w:pPr>
              <w:pStyle w:val="70"/>
              <w:rPr>
                <w:rFonts w:asciiTheme="minorEastAsia" w:hAnsiTheme="minorEastAsia" w:eastAsiaTheme="minorEastAsia"/>
                <w:color w:val="auto"/>
              </w:rPr>
            </w:pPr>
            <w:r>
              <w:rPr>
                <w:rFonts w:hint="eastAsia" w:asciiTheme="minorEastAsia" w:hAnsiTheme="minorEastAsia" w:eastAsiaTheme="minorEastAsia"/>
                <w:color w:val="auto"/>
              </w:rPr>
              <w:t>2.无线功能：带有WLAN接口，符合IEEE 802.11n/b/g协议以及带有LTE 4G模组；</w:t>
            </w:r>
          </w:p>
          <w:p>
            <w:pPr>
              <w:pStyle w:val="70"/>
              <w:rPr>
                <w:rFonts w:asciiTheme="minorEastAsia" w:hAnsiTheme="minorEastAsia" w:eastAsiaTheme="minorEastAsia"/>
                <w:color w:val="auto"/>
              </w:rPr>
            </w:pPr>
            <w:r>
              <w:rPr>
                <w:rFonts w:hint="eastAsia" w:asciiTheme="minorEastAsia" w:hAnsiTheme="minorEastAsia" w:eastAsiaTheme="minorEastAsia"/>
                <w:color w:val="auto"/>
              </w:rPr>
              <w:t>3.接口：RS485、WAN口、LAN口、12V DC直流供电不少于1个；DI接口不少于2个；DO接口不少于2个；</w:t>
            </w:r>
          </w:p>
          <w:p>
            <w:pPr>
              <w:pStyle w:val="70"/>
              <w:rPr>
                <w:rFonts w:asciiTheme="minorEastAsia" w:hAnsiTheme="minorEastAsia" w:eastAsiaTheme="minorEastAsia"/>
                <w:color w:val="auto"/>
              </w:rPr>
            </w:pPr>
            <w:r>
              <w:rPr>
                <w:rFonts w:hint="eastAsia" w:asciiTheme="minorEastAsia" w:hAnsiTheme="minorEastAsia" w:eastAsiaTheme="minorEastAsia"/>
                <w:color w:val="auto"/>
              </w:rPr>
              <w:t>4.支持一键恢复出厂设置；</w:t>
            </w:r>
          </w:p>
          <w:p>
            <w:pPr>
              <w:pStyle w:val="70"/>
              <w:rPr>
                <w:rFonts w:asciiTheme="minorEastAsia" w:hAnsiTheme="minorEastAsia" w:eastAsiaTheme="minorEastAsia"/>
                <w:color w:val="auto"/>
              </w:rPr>
            </w:pPr>
            <w:r>
              <w:rPr>
                <w:rFonts w:hint="eastAsia" w:asciiTheme="minorEastAsia" w:hAnsiTheme="minorEastAsia" w:eastAsiaTheme="minorEastAsia"/>
                <w:color w:val="auto"/>
              </w:rPr>
              <w:t>5.支持4G SIM卡槽。</w:t>
            </w:r>
          </w:p>
          <w:p>
            <w:pPr>
              <w:pStyle w:val="70"/>
              <w:rPr>
                <w:rFonts w:asciiTheme="minorEastAsia" w:hAnsiTheme="minorEastAsia" w:eastAsiaTheme="minorEastAsia"/>
                <w:color w:val="auto"/>
              </w:rPr>
            </w:pPr>
            <w:r>
              <w:rPr>
                <w:rFonts w:hint="eastAsia" w:asciiTheme="minorEastAsia" w:hAnsiTheme="minorEastAsia" w:eastAsiaTheme="minorEastAsia"/>
                <w:color w:val="auto"/>
              </w:rPr>
              <w:t>ZigBee智能节点盒（I/O）：</w:t>
            </w:r>
          </w:p>
          <w:p>
            <w:pPr>
              <w:pStyle w:val="70"/>
              <w:rPr>
                <w:rFonts w:asciiTheme="minorEastAsia" w:hAnsiTheme="minorEastAsia" w:eastAsiaTheme="minorEastAsia"/>
                <w:color w:val="auto"/>
              </w:rPr>
            </w:pPr>
            <w:r>
              <w:rPr>
                <w:rFonts w:hint="eastAsia" w:asciiTheme="minorEastAsia" w:hAnsiTheme="minorEastAsia" w:eastAsiaTheme="minorEastAsia"/>
                <w:color w:val="auto"/>
              </w:rPr>
              <w:t>1.主芯片：CC2531F256，有USB控制器；</w:t>
            </w:r>
          </w:p>
          <w:p>
            <w:pPr>
              <w:pStyle w:val="70"/>
              <w:rPr>
                <w:rFonts w:asciiTheme="minorEastAsia" w:hAnsiTheme="minorEastAsia" w:eastAsiaTheme="minorEastAsia"/>
                <w:color w:val="auto"/>
              </w:rPr>
            </w:pPr>
            <w:r>
              <w:rPr>
                <w:rFonts w:hint="eastAsia" w:asciiTheme="minorEastAsia" w:hAnsiTheme="minorEastAsia" w:eastAsiaTheme="minorEastAsia"/>
                <w:color w:val="auto"/>
              </w:rPr>
              <w:t>2.串行通信：波特率115200 baud，8个数据位，无校验位，1个停止位；</w:t>
            </w:r>
          </w:p>
          <w:p>
            <w:pPr>
              <w:pStyle w:val="70"/>
              <w:rPr>
                <w:rFonts w:asciiTheme="minorEastAsia" w:hAnsiTheme="minorEastAsia" w:eastAsiaTheme="minorEastAsia"/>
                <w:color w:val="auto"/>
              </w:rPr>
            </w:pPr>
            <w:r>
              <w:rPr>
                <w:rFonts w:hint="eastAsia" w:asciiTheme="minorEastAsia" w:hAnsiTheme="minorEastAsia" w:eastAsiaTheme="minorEastAsia"/>
                <w:color w:val="auto"/>
              </w:rPr>
              <w:t>3.无线频率：2.4GHz；</w:t>
            </w:r>
          </w:p>
          <w:p>
            <w:pPr>
              <w:pStyle w:val="70"/>
              <w:rPr>
                <w:rFonts w:asciiTheme="minorEastAsia" w:hAnsiTheme="minorEastAsia" w:eastAsiaTheme="minorEastAsia"/>
                <w:color w:val="auto"/>
              </w:rPr>
            </w:pPr>
            <w:r>
              <w:rPr>
                <w:rFonts w:hint="eastAsia" w:asciiTheme="minorEastAsia" w:hAnsiTheme="minorEastAsia" w:eastAsiaTheme="minorEastAsia"/>
                <w:color w:val="auto"/>
              </w:rPr>
              <w:t>4.无线协议：ZigBee2007/PRO；</w:t>
            </w:r>
          </w:p>
          <w:p>
            <w:pPr>
              <w:pStyle w:val="70"/>
              <w:rPr>
                <w:rFonts w:asciiTheme="minorEastAsia" w:hAnsiTheme="minorEastAsia" w:eastAsiaTheme="minorEastAsia"/>
                <w:color w:val="auto"/>
              </w:rPr>
            </w:pPr>
            <w:r>
              <w:rPr>
                <w:rFonts w:hint="eastAsia" w:asciiTheme="minorEastAsia" w:hAnsiTheme="minorEastAsia" w:eastAsiaTheme="minorEastAsia"/>
                <w:color w:val="auto"/>
              </w:rPr>
              <w:t>UWB TAG：</w:t>
            </w:r>
          </w:p>
          <w:p>
            <w:pPr>
              <w:pStyle w:val="70"/>
              <w:rPr>
                <w:rFonts w:asciiTheme="minorEastAsia" w:hAnsiTheme="minorEastAsia" w:eastAsiaTheme="minorEastAsia"/>
                <w:color w:val="auto"/>
              </w:rPr>
            </w:pPr>
            <w:r>
              <w:rPr>
                <w:rFonts w:hint="eastAsia" w:asciiTheme="minorEastAsia" w:hAnsiTheme="minorEastAsia" w:eastAsiaTheme="minorEastAsia"/>
                <w:color w:val="auto"/>
              </w:rPr>
              <w:t>1.CPU：M3主控芯片；</w:t>
            </w:r>
          </w:p>
          <w:p>
            <w:pPr>
              <w:pStyle w:val="70"/>
              <w:rPr>
                <w:rFonts w:asciiTheme="minorEastAsia" w:hAnsiTheme="minorEastAsia" w:eastAsiaTheme="minorEastAsia"/>
                <w:color w:val="auto"/>
              </w:rPr>
            </w:pPr>
            <w:r>
              <w:rPr>
                <w:rFonts w:hint="eastAsia" w:asciiTheme="minorEastAsia" w:hAnsiTheme="minorEastAsia" w:eastAsiaTheme="minorEastAsia"/>
                <w:color w:val="auto"/>
              </w:rPr>
              <w:t>2.无线功能：带有基于Decawave的 DW1000设计的超宽带（UWB）收发器模组，可以用于双向测距或 TDOA 定位系统中，定位精度可达到10厘米，并支持高达6.8Mbps的数据速率，符合IEEE 802.15.4-4011 UWB 标准，支持3.5 GHz 至6.5 GHz的4个信道，数据速率110kbps，850kbps，6.8Mbps；</w:t>
            </w:r>
          </w:p>
          <w:p>
            <w:pPr>
              <w:pStyle w:val="70"/>
              <w:rPr>
                <w:rFonts w:asciiTheme="minorEastAsia" w:hAnsiTheme="minorEastAsia" w:eastAsiaTheme="minorEastAsia"/>
                <w:color w:val="auto"/>
              </w:rPr>
            </w:pPr>
            <w:r>
              <w:rPr>
                <w:rFonts w:hint="eastAsia" w:asciiTheme="minorEastAsia" w:hAnsiTheme="minorEastAsia" w:eastAsiaTheme="minorEastAsia"/>
                <w:color w:val="auto"/>
              </w:rPr>
              <w:t>3.接口：支持Mini USB接口、带有1000mAh锂电池（支持USB口充电）、带有低功耗睡眠模式，并支持唤醒；</w:t>
            </w:r>
          </w:p>
          <w:p>
            <w:pPr>
              <w:pStyle w:val="70"/>
              <w:rPr>
                <w:rFonts w:asciiTheme="minorEastAsia" w:hAnsiTheme="minorEastAsia" w:eastAsiaTheme="minorEastAsia"/>
                <w:color w:val="auto"/>
              </w:rPr>
            </w:pPr>
            <w:r>
              <w:rPr>
                <w:rFonts w:hint="eastAsia" w:asciiTheme="minorEastAsia" w:hAnsiTheme="minorEastAsia" w:eastAsiaTheme="minorEastAsia"/>
                <w:color w:val="auto"/>
              </w:rPr>
              <w:t>UWB高精度定位模块：</w:t>
            </w:r>
          </w:p>
          <w:p>
            <w:pPr>
              <w:pStyle w:val="70"/>
              <w:rPr>
                <w:rFonts w:asciiTheme="minorEastAsia" w:hAnsiTheme="minorEastAsia" w:eastAsiaTheme="minorEastAsia"/>
                <w:color w:val="auto"/>
              </w:rPr>
            </w:pPr>
            <w:r>
              <w:rPr>
                <w:rFonts w:hint="eastAsia" w:asciiTheme="minorEastAsia" w:hAnsiTheme="minorEastAsia" w:eastAsiaTheme="minorEastAsia"/>
                <w:color w:val="auto"/>
              </w:rPr>
              <w:t>1.CPU：性能不低于M3主控芯片；</w:t>
            </w:r>
          </w:p>
          <w:p>
            <w:pPr>
              <w:pStyle w:val="70"/>
              <w:rPr>
                <w:rFonts w:asciiTheme="minorEastAsia" w:hAnsiTheme="minorEastAsia" w:eastAsiaTheme="minorEastAsia"/>
                <w:color w:val="auto"/>
              </w:rPr>
            </w:pPr>
            <w:r>
              <w:rPr>
                <w:rFonts w:hint="eastAsia" w:asciiTheme="minorEastAsia" w:hAnsiTheme="minorEastAsia" w:eastAsiaTheme="minorEastAsia"/>
                <w:color w:val="auto"/>
              </w:rPr>
              <w:t>2.无线功能：支持基于DW1000超宽带（UWB）收发器模组，可以用于双向测距或TDOA定位系统中，定位精度可达到10厘米，并支持高达6.8 Mbps的数据速率，符合IEEE 802.15.4-4011 UWB 标准，支持3.5GHz至6.5 GHz的4个信道，数据速率110 kbps，850kbps， 6.8 Mbps；</w:t>
            </w:r>
          </w:p>
          <w:p>
            <w:pPr>
              <w:pStyle w:val="70"/>
              <w:rPr>
                <w:rFonts w:asciiTheme="minorEastAsia" w:hAnsiTheme="minorEastAsia" w:eastAsiaTheme="minorEastAsia"/>
                <w:color w:val="auto"/>
              </w:rPr>
            </w:pPr>
            <w:r>
              <w:rPr>
                <w:rFonts w:hint="eastAsia" w:asciiTheme="minorEastAsia" w:hAnsiTheme="minorEastAsia" w:eastAsiaTheme="minorEastAsia"/>
                <w:color w:val="auto"/>
              </w:rPr>
              <w:t>联动控制器：</w:t>
            </w:r>
          </w:p>
          <w:p>
            <w:pPr>
              <w:pStyle w:val="70"/>
              <w:rPr>
                <w:rFonts w:asciiTheme="minorEastAsia" w:hAnsiTheme="minorEastAsia" w:eastAsiaTheme="minorEastAsia"/>
                <w:color w:val="auto"/>
              </w:rPr>
            </w:pPr>
            <w:r>
              <w:rPr>
                <w:rFonts w:hint="eastAsia" w:asciiTheme="minorEastAsia" w:hAnsiTheme="minorEastAsia" w:eastAsiaTheme="minorEastAsia"/>
                <w:color w:val="auto"/>
              </w:rPr>
              <w:t>1.支持RS485总线进行通讯与控制；</w:t>
            </w:r>
          </w:p>
          <w:p>
            <w:pPr>
              <w:pStyle w:val="70"/>
              <w:rPr>
                <w:rFonts w:asciiTheme="minorEastAsia" w:hAnsiTheme="minorEastAsia" w:eastAsiaTheme="minorEastAsia"/>
                <w:color w:val="auto"/>
              </w:rPr>
            </w:pPr>
            <w:r>
              <w:rPr>
                <w:rFonts w:hint="eastAsia" w:asciiTheme="minorEastAsia" w:hAnsiTheme="minorEastAsia" w:eastAsiaTheme="minorEastAsia"/>
                <w:color w:val="auto"/>
              </w:rPr>
              <w:t>2.至少支持4路隔离开关量输入和4路继电器输出。</w:t>
            </w:r>
          </w:p>
          <w:p>
            <w:pPr>
              <w:pStyle w:val="70"/>
              <w:rPr>
                <w:rFonts w:asciiTheme="minorEastAsia" w:hAnsiTheme="minorEastAsia" w:eastAsiaTheme="minorEastAsia"/>
                <w:color w:val="auto"/>
              </w:rPr>
            </w:pPr>
            <w:r>
              <w:rPr>
                <w:rFonts w:hint="eastAsia" w:asciiTheme="minorEastAsia" w:hAnsiTheme="minorEastAsia" w:eastAsiaTheme="minorEastAsia"/>
                <w:color w:val="auto"/>
              </w:rPr>
              <w:t>水浸传感器：</w:t>
            </w:r>
          </w:p>
          <w:p>
            <w:pPr>
              <w:pStyle w:val="70"/>
              <w:rPr>
                <w:rFonts w:asciiTheme="minorEastAsia" w:hAnsiTheme="minorEastAsia" w:eastAsiaTheme="minorEastAsia"/>
                <w:color w:val="auto"/>
              </w:rPr>
            </w:pPr>
            <w:r>
              <w:rPr>
                <w:rFonts w:hint="eastAsia" w:asciiTheme="minorEastAsia" w:hAnsiTheme="minorEastAsia" w:eastAsiaTheme="minorEastAsia"/>
                <w:color w:val="auto"/>
              </w:rPr>
              <w:t>1.供电：DC 10～30V；</w:t>
            </w:r>
          </w:p>
          <w:p>
            <w:pPr>
              <w:pStyle w:val="70"/>
              <w:rPr>
                <w:rFonts w:asciiTheme="minorEastAsia" w:hAnsiTheme="minorEastAsia" w:eastAsiaTheme="minorEastAsia"/>
                <w:color w:val="auto"/>
              </w:rPr>
            </w:pPr>
            <w:r>
              <w:rPr>
                <w:rFonts w:hint="eastAsia" w:asciiTheme="minorEastAsia" w:hAnsiTheme="minorEastAsia" w:eastAsiaTheme="minorEastAsia"/>
                <w:color w:val="auto"/>
              </w:rPr>
              <w:t>2.输出信号：继电器输出：常开触点；RS485输出：ModBus-RTU协议；</w:t>
            </w:r>
          </w:p>
          <w:p>
            <w:pPr>
              <w:pStyle w:val="70"/>
              <w:rPr>
                <w:rFonts w:asciiTheme="minorEastAsia" w:hAnsiTheme="minorEastAsia" w:eastAsiaTheme="minorEastAsia"/>
                <w:color w:val="auto"/>
              </w:rPr>
            </w:pPr>
            <w:r>
              <w:rPr>
                <w:rFonts w:hint="eastAsia" w:asciiTheme="minorEastAsia" w:hAnsiTheme="minorEastAsia" w:eastAsiaTheme="minorEastAsia"/>
                <w:color w:val="auto"/>
              </w:rPr>
              <w:t>安全光幕传感器：</w:t>
            </w:r>
          </w:p>
          <w:p>
            <w:pPr>
              <w:pStyle w:val="70"/>
              <w:rPr>
                <w:rFonts w:asciiTheme="minorEastAsia" w:hAnsiTheme="minorEastAsia" w:eastAsiaTheme="minorEastAsia"/>
                <w:color w:val="auto"/>
              </w:rPr>
            </w:pPr>
            <w:r>
              <w:rPr>
                <w:rFonts w:hint="eastAsia" w:asciiTheme="minorEastAsia" w:hAnsiTheme="minorEastAsia" w:eastAsiaTheme="minorEastAsia"/>
                <w:color w:val="auto"/>
              </w:rPr>
              <w:t>1.光轴间距：不小于30mm；</w:t>
            </w:r>
          </w:p>
          <w:p>
            <w:pPr>
              <w:pStyle w:val="70"/>
              <w:rPr>
                <w:rFonts w:asciiTheme="minorEastAsia" w:hAnsiTheme="minorEastAsia" w:eastAsiaTheme="minorEastAsia"/>
                <w:color w:val="auto"/>
              </w:rPr>
            </w:pPr>
            <w:r>
              <w:rPr>
                <w:rFonts w:hint="eastAsia" w:asciiTheme="minorEastAsia" w:hAnsiTheme="minorEastAsia" w:eastAsiaTheme="minorEastAsia"/>
                <w:color w:val="auto"/>
              </w:rPr>
              <w:t>2.发射距离：不小于范围0.5～2.5m；</w:t>
            </w:r>
          </w:p>
          <w:p>
            <w:pPr>
              <w:pStyle w:val="70"/>
              <w:rPr>
                <w:rFonts w:asciiTheme="minorEastAsia" w:hAnsiTheme="minorEastAsia" w:eastAsiaTheme="minorEastAsia"/>
                <w:color w:val="auto"/>
              </w:rPr>
            </w:pPr>
            <w:r>
              <w:rPr>
                <w:rFonts w:hint="eastAsia" w:asciiTheme="minorEastAsia" w:hAnsiTheme="minorEastAsia" w:eastAsiaTheme="minorEastAsia"/>
                <w:color w:val="auto"/>
              </w:rPr>
              <w:t>3.输出信号：继电器。</w:t>
            </w:r>
          </w:p>
          <w:p>
            <w:pPr>
              <w:pStyle w:val="70"/>
              <w:rPr>
                <w:rFonts w:asciiTheme="minorEastAsia" w:hAnsiTheme="minorEastAsia" w:eastAsiaTheme="minorEastAsia"/>
                <w:color w:val="auto"/>
              </w:rPr>
            </w:pPr>
            <w:r>
              <w:rPr>
                <w:rFonts w:hint="eastAsia" w:asciiTheme="minorEastAsia" w:hAnsiTheme="minorEastAsia" w:eastAsiaTheme="minorEastAsia"/>
                <w:color w:val="auto"/>
              </w:rPr>
              <w:t>火焰探测器：</w:t>
            </w:r>
          </w:p>
          <w:p>
            <w:pPr>
              <w:pStyle w:val="70"/>
              <w:rPr>
                <w:rFonts w:asciiTheme="minorEastAsia" w:hAnsiTheme="minorEastAsia" w:eastAsiaTheme="minorEastAsia"/>
                <w:color w:val="auto"/>
              </w:rPr>
            </w:pPr>
            <w:r>
              <w:rPr>
                <w:rFonts w:hint="eastAsia" w:asciiTheme="minorEastAsia" w:hAnsiTheme="minorEastAsia" w:eastAsiaTheme="minorEastAsia"/>
                <w:color w:val="auto"/>
              </w:rPr>
              <w:t>1.输出容量： 无源常开或常闭两种可选输出，触点容量1A，DC 24V；</w:t>
            </w:r>
          </w:p>
          <w:p>
            <w:pPr>
              <w:pStyle w:val="70"/>
              <w:rPr>
                <w:rFonts w:asciiTheme="minorEastAsia" w:hAnsiTheme="minorEastAsia" w:eastAsiaTheme="minorEastAsia"/>
                <w:color w:val="auto"/>
              </w:rPr>
            </w:pPr>
            <w:r>
              <w:rPr>
                <w:rFonts w:hint="eastAsia" w:asciiTheme="minorEastAsia" w:hAnsiTheme="minorEastAsia" w:eastAsiaTheme="minorEastAsia"/>
                <w:color w:val="auto"/>
              </w:rPr>
              <w:t>2.输出控制方式： 通过探测器内部PCB板上跳线器可设置为自锁(LOCK)和非自锁(UNLOCK)；</w:t>
            </w:r>
          </w:p>
          <w:p>
            <w:pPr>
              <w:pStyle w:val="70"/>
              <w:rPr>
                <w:rFonts w:asciiTheme="minorEastAsia" w:hAnsiTheme="minorEastAsia" w:eastAsiaTheme="minorEastAsia"/>
                <w:color w:val="auto"/>
              </w:rPr>
            </w:pPr>
            <w:r>
              <w:rPr>
                <w:rFonts w:hint="eastAsia" w:asciiTheme="minorEastAsia" w:hAnsiTheme="minorEastAsia" w:eastAsiaTheme="minorEastAsia"/>
                <w:color w:val="auto"/>
              </w:rPr>
              <w:t>电动锁头：</w:t>
            </w:r>
          </w:p>
          <w:p>
            <w:pPr>
              <w:pStyle w:val="70"/>
              <w:rPr>
                <w:rFonts w:asciiTheme="minorEastAsia" w:hAnsiTheme="minorEastAsia" w:eastAsiaTheme="minorEastAsia"/>
                <w:color w:val="auto"/>
              </w:rPr>
            </w:pPr>
            <w:r>
              <w:rPr>
                <w:rFonts w:hint="eastAsia" w:asciiTheme="minorEastAsia" w:hAnsiTheme="minorEastAsia" w:eastAsiaTheme="minorEastAsia"/>
                <w:color w:val="auto"/>
              </w:rPr>
              <w:t>1.通电时间：无限制；</w:t>
            </w:r>
          </w:p>
          <w:p>
            <w:pPr>
              <w:pStyle w:val="70"/>
              <w:rPr>
                <w:rFonts w:asciiTheme="minorEastAsia" w:hAnsiTheme="minorEastAsia" w:eastAsiaTheme="minorEastAsia"/>
                <w:color w:val="auto"/>
              </w:rPr>
            </w:pPr>
            <w:r>
              <w:rPr>
                <w:rFonts w:hint="eastAsia" w:asciiTheme="minorEastAsia" w:hAnsiTheme="minorEastAsia" w:eastAsiaTheme="minorEastAsia"/>
                <w:color w:val="auto"/>
              </w:rPr>
              <w:t>2.锁舌行程：7mm；</w:t>
            </w:r>
          </w:p>
          <w:p>
            <w:pPr>
              <w:pStyle w:val="70"/>
              <w:rPr>
                <w:rFonts w:asciiTheme="minorEastAsia" w:hAnsiTheme="minorEastAsia" w:eastAsiaTheme="minorEastAsia"/>
                <w:color w:val="auto"/>
              </w:rPr>
            </w:pPr>
            <w:r>
              <w:rPr>
                <w:rFonts w:hint="eastAsia" w:asciiTheme="minorEastAsia" w:hAnsiTheme="minorEastAsia" w:eastAsiaTheme="minorEastAsia"/>
                <w:color w:val="auto"/>
              </w:rPr>
              <w:t>3.锁舌直径：8mm；</w:t>
            </w:r>
          </w:p>
          <w:p>
            <w:pPr>
              <w:pStyle w:val="70"/>
              <w:rPr>
                <w:rFonts w:asciiTheme="minorEastAsia" w:hAnsiTheme="minorEastAsia" w:eastAsiaTheme="minorEastAsia"/>
                <w:color w:val="auto"/>
              </w:rPr>
            </w:pPr>
            <w:r>
              <w:rPr>
                <w:rFonts w:hint="eastAsia" w:asciiTheme="minorEastAsia" w:hAnsiTheme="minorEastAsia" w:eastAsiaTheme="minorEastAsia"/>
                <w:color w:val="auto"/>
              </w:rPr>
              <w:t>4.锁舌吸力：≤1N（0.1KG）。</w:t>
            </w:r>
          </w:p>
          <w:p>
            <w:pPr>
              <w:pStyle w:val="70"/>
              <w:rPr>
                <w:rFonts w:asciiTheme="minorEastAsia" w:hAnsiTheme="minorEastAsia" w:eastAsiaTheme="minorEastAsia"/>
                <w:color w:val="auto"/>
              </w:rPr>
            </w:pPr>
            <w:r>
              <w:rPr>
                <w:rFonts w:hint="eastAsia" w:asciiTheme="minorEastAsia" w:hAnsiTheme="minorEastAsia" w:eastAsiaTheme="minorEastAsia"/>
                <w:color w:val="auto"/>
              </w:rPr>
              <w:t>频闪指示灯（红）</w:t>
            </w:r>
          </w:p>
          <w:p>
            <w:pPr>
              <w:pStyle w:val="70"/>
              <w:rPr>
                <w:rFonts w:asciiTheme="minorEastAsia" w:hAnsiTheme="minorEastAsia" w:eastAsiaTheme="minorEastAsia"/>
                <w:color w:val="auto"/>
              </w:rPr>
            </w:pPr>
            <w:r>
              <w:rPr>
                <w:rFonts w:hint="eastAsia" w:asciiTheme="minorEastAsia" w:hAnsiTheme="minorEastAsia" w:eastAsiaTheme="minorEastAsia"/>
                <w:color w:val="auto"/>
              </w:rPr>
              <w:t>1.规格：红色频闪；</w:t>
            </w:r>
          </w:p>
          <w:p>
            <w:pPr>
              <w:pStyle w:val="70"/>
              <w:rPr>
                <w:rFonts w:asciiTheme="minorEastAsia" w:hAnsiTheme="minorEastAsia" w:eastAsiaTheme="minorEastAsia"/>
                <w:color w:val="auto"/>
              </w:rPr>
            </w:pPr>
            <w:r>
              <w:rPr>
                <w:rFonts w:hint="eastAsia" w:asciiTheme="minorEastAsia" w:hAnsiTheme="minorEastAsia" w:eastAsiaTheme="minorEastAsia"/>
                <w:color w:val="auto"/>
              </w:rPr>
              <w:t>2.闪光：90-130次/min；</w:t>
            </w:r>
          </w:p>
          <w:p>
            <w:pPr>
              <w:pStyle w:val="70"/>
              <w:rPr>
                <w:rFonts w:asciiTheme="minorEastAsia" w:hAnsiTheme="minorEastAsia" w:eastAsiaTheme="minorEastAsia"/>
                <w:color w:val="auto"/>
              </w:rPr>
            </w:pPr>
            <w:r>
              <w:rPr>
                <w:rFonts w:hint="eastAsia" w:asciiTheme="minorEastAsia" w:hAnsiTheme="minorEastAsia" w:eastAsiaTheme="minorEastAsia"/>
                <w:color w:val="auto"/>
              </w:rPr>
              <w:t>USB转串口线：通用USB/RS232转换器，无需外加电源，兼容USB、RS232标准。</w:t>
            </w:r>
          </w:p>
          <w:p>
            <w:pPr>
              <w:pStyle w:val="70"/>
              <w:rPr>
                <w:rFonts w:asciiTheme="minorEastAsia" w:hAnsiTheme="minorEastAsia" w:eastAsiaTheme="minorEastAsia"/>
                <w:color w:val="auto"/>
              </w:rPr>
            </w:pPr>
            <w:r>
              <w:rPr>
                <w:rFonts w:hint="eastAsia" w:asciiTheme="minorEastAsia" w:hAnsiTheme="minorEastAsia" w:eastAsiaTheme="minorEastAsia"/>
                <w:color w:val="auto"/>
              </w:rPr>
              <w:t>RS-232转RS-485的无源转换器：接口兼容EIA/TIA的RS-232C、RS485标准；</w:t>
            </w:r>
          </w:p>
          <w:p>
            <w:pPr>
              <w:pStyle w:val="70"/>
              <w:rPr>
                <w:rFonts w:asciiTheme="minorEastAsia" w:hAnsiTheme="minorEastAsia" w:eastAsiaTheme="minorEastAsia"/>
                <w:color w:val="auto"/>
              </w:rPr>
            </w:pPr>
            <w:r>
              <w:rPr>
                <w:rFonts w:hint="eastAsia" w:asciiTheme="minorEastAsia" w:hAnsiTheme="minorEastAsia" w:eastAsiaTheme="minorEastAsia"/>
                <w:color w:val="auto"/>
              </w:rPr>
              <w:t>U盘：</w:t>
            </w:r>
          </w:p>
          <w:p>
            <w:pPr>
              <w:pStyle w:val="70"/>
              <w:rPr>
                <w:rFonts w:asciiTheme="minorEastAsia" w:hAnsiTheme="minorEastAsia" w:eastAsiaTheme="minorEastAsia"/>
                <w:color w:val="auto"/>
              </w:rPr>
            </w:pPr>
            <w:r>
              <w:rPr>
                <w:rFonts w:hint="eastAsia" w:asciiTheme="minorEastAsia" w:hAnsiTheme="minorEastAsia" w:eastAsiaTheme="minorEastAsia"/>
                <w:color w:val="auto"/>
              </w:rPr>
              <w:t>1.内存：＞16G；</w:t>
            </w:r>
          </w:p>
          <w:p>
            <w:pPr>
              <w:pStyle w:val="70"/>
              <w:rPr>
                <w:rFonts w:asciiTheme="minorEastAsia" w:hAnsiTheme="minorEastAsia" w:eastAsiaTheme="minorEastAsia"/>
                <w:color w:val="auto"/>
              </w:rPr>
            </w:pPr>
            <w:r>
              <w:rPr>
                <w:rFonts w:hint="eastAsia" w:asciiTheme="minorEastAsia" w:hAnsiTheme="minorEastAsia" w:eastAsiaTheme="minorEastAsia"/>
                <w:color w:val="auto"/>
              </w:rPr>
              <w:t>2.接口：支持USB 3.0；</w:t>
            </w:r>
          </w:p>
          <w:p>
            <w:pPr>
              <w:pStyle w:val="70"/>
              <w:rPr>
                <w:rFonts w:asciiTheme="minorEastAsia" w:hAnsiTheme="minorEastAsia" w:eastAsiaTheme="minorEastAsia"/>
                <w:color w:val="auto"/>
              </w:rPr>
            </w:pPr>
            <w:r>
              <w:rPr>
                <w:rFonts w:hint="eastAsia" w:asciiTheme="minorEastAsia" w:hAnsiTheme="minorEastAsia" w:eastAsiaTheme="minorEastAsia"/>
                <w:color w:val="auto"/>
              </w:rPr>
              <w:t>频闪指示灯（黄）：</w:t>
            </w:r>
          </w:p>
          <w:p>
            <w:pPr>
              <w:pStyle w:val="70"/>
              <w:rPr>
                <w:rFonts w:asciiTheme="minorEastAsia" w:hAnsiTheme="minorEastAsia" w:eastAsiaTheme="minorEastAsia"/>
                <w:color w:val="auto"/>
              </w:rPr>
            </w:pPr>
            <w:r>
              <w:rPr>
                <w:rFonts w:hint="eastAsia" w:asciiTheme="minorEastAsia" w:hAnsiTheme="minorEastAsia" w:eastAsiaTheme="minorEastAsia"/>
                <w:color w:val="auto"/>
              </w:rPr>
              <w:t>1.规格：黄色频闪；</w:t>
            </w:r>
          </w:p>
          <w:p>
            <w:pPr>
              <w:pStyle w:val="70"/>
              <w:rPr>
                <w:rFonts w:asciiTheme="minorEastAsia" w:hAnsiTheme="minorEastAsia" w:eastAsiaTheme="minorEastAsia"/>
                <w:color w:val="auto"/>
              </w:rPr>
            </w:pPr>
            <w:r>
              <w:rPr>
                <w:rFonts w:hint="eastAsia" w:asciiTheme="minorEastAsia" w:hAnsiTheme="minorEastAsia" w:eastAsiaTheme="minorEastAsia"/>
                <w:color w:val="auto"/>
              </w:rPr>
              <w:t>2.闪光：90-130次/min；</w:t>
            </w:r>
          </w:p>
          <w:p>
            <w:pPr>
              <w:pStyle w:val="70"/>
              <w:rPr>
                <w:rFonts w:asciiTheme="minorEastAsia" w:hAnsiTheme="minorEastAsia" w:eastAsiaTheme="minorEastAsia"/>
                <w:color w:val="auto"/>
              </w:rPr>
            </w:pPr>
            <w:r>
              <w:rPr>
                <w:rFonts w:hint="eastAsia" w:asciiTheme="minorEastAsia" w:hAnsiTheme="minorEastAsia" w:eastAsiaTheme="minorEastAsia"/>
                <w:color w:val="auto"/>
              </w:rPr>
              <w:t>常亮指示灯（白）：</w:t>
            </w:r>
          </w:p>
          <w:p>
            <w:pPr>
              <w:pStyle w:val="70"/>
              <w:rPr>
                <w:rFonts w:asciiTheme="minorEastAsia" w:hAnsiTheme="minorEastAsia" w:eastAsiaTheme="minorEastAsia"/>
                <w:color w:val="auto"/>
              </w:rPr>
            </w:pPr>
            <w:r>
              <w:rPr>
                <w:rFonts w:hint="eastAsia" w:asciiTheme="minorEastAsia" w:hAnsiTheme="minorEastAsia" w:eastAsiaTheme="minorEastAsia"/>
                <w:color w:val="auto"/>
              </w:rPr>
              <w:t>1.工作电压：DC 12V；</w:t>
            </w:r>
          </w:p>
          <w:p>
            <w:pPr>
              <w:pStyle w:val="70"/>
              <w:rPr>
                <w:rFonts w:asciiTheme="minorEastAsia" w:hAnsiTheme="minorEastAsia" w:eastAsiaTheme="minorEastAsia"/>
                <w:color w:val="auto"/>
              </w:rPr>
            </w:pPr>
            <w:r>
              <w:rPr>
                <w:rFonts w:hint="eastAsia" w:asciiTheme="minorEastAsia" w:hAnsiTheme="minorEastAsia" w:eastAsiaTheme="minorEastAsia"/>
                <w:color w:val="auto"/>
              </w:rPr>
              <w:t>2.规格：白色常亮；</w:t>
            </w:r>
          </w:p>
          <w:p>
            <w:pPr>
              <w:pStyle w:val="70"/>
              <w:rPr>
                <w:rFonts w:asciiTheme="minorEastAsia" w:hAnsiTheme="minorEastAsia" w:eastAsiaTheme="minorEastAsia"/>
                <w:color w:val="auto"/>
              </w:rPr>
            </w:pPr>
            <w:r>
              <w:rPr>
                <w:rFonts w:hint="eastAsia" w:asciiTheme="minorEastAsia" w:hAnsiTheme="minorEastAsia" w:eastAsiaTheme="minorEastAsia"/>
                <w:color w:val="auto"/>
              </w:rPr>
              <w:t>常亮指示灯（绿）：</w:t>
            </w:r>
          </w:p>
          <w:p>
            <w:pPr>
              <w:pStyle w:val="70"/>
              <w:rPr>
                <w:rFonts w:asciiTheme="minorEastAsia" w:hAnsiTheme="minorEastAsia" w:eastAsiaTheme="minorEastAsia"/>
                <w:color w:val="auto"/>
              </w:rPr>
            </w:pPr>
            <w:r>
              <w:rPr>
                <w:rFonts w:hint="eastAsia" w:asciiTheme="minorEastAsia" w:hAnsiTheme="minorEastAsia" w:eastAsiaTheme="minorEastAsia"/>
                <w:color w:val="auto"/>
              </w:rPr>
              <w:t>1.工作电压：DC 12V；</w:t>
            </w:r>
          </w:p>
          <w:p>
            <w:pPr>
              <w:pStyle w:val="70"/>
              <w:rPr>
                <w:rFonts w:asciiTheme="minorEastAsia" w:hAnsiTheme="minorEastAsia" w:eastAsiaTheme="minorEastAsia"/>
                <w:color w:val="auto"/>
              </w:rPr>
            </w:pPr>
            <w:r>
              <w:rPr>
                <w:rFonts w:hint="eastAsia" w:asciiTheme="minorEastAsia" w:hAnsiTheme="minorEastAsia" w:eastAsiaTheme="minorEastAsia"/>
                <w:color w:val="auto"/>
              </w:rPr>
              <w:t>2.规格：绿色常亮；</w:t>
            </w:r>
          </w:p>
          <w:p>
            <w:pPr>
              <w:pStyle w:val="70"/>
              <w:rPr>
                <w:rFonts w:asciiTheme="minorEastAsia" w:hAnsiTheme="minorEastAsia" w:eastAsiaTheme="minorEastAsia"/>
                <w:color w:val="auto"/>
              </w:rPr>
            </w:pPr>
            <w:r>
              <w:rPr>
                <w:rFonts w:hint="eastAsia" w:asciiTheme="minorEastAsia" w:hAnsiTheme="minorEastAsia" w:eastAsiaTheme="minorEastAsia"/>
                <w:color w:val="auto"/>
              </w:rPr>
              <w:t>转动指示灯（红）：</w:t>
            </w:r>
          </w:p>
          <w:p>
            <w:pPr>
              <w:pStyle w:val="70"/>
              <w:rPr>
                <w:rFonts w:asciiTheme="minorEastAsia" w:hAnsiTheme="minorEastAsia" w:eastAsiaTheme="minorEastAsia"/>
                <w:color w:val="auto"/>
              </w:rPr>
            </w:pPr>
            <w:r>
              <w:rPr>
                <w:rFonts w:hint="eastAsia" w:asciiTheme="minorEastAsia" w:hAnsiTheme="minorEastAsia" w:eastAsiaTheme="minorEastAsia"/>
                <w:color w:val="auto"/>
              </w:rPr>
              <w:t>1.工作电压：DC 12V；</w:t>
            </w:r>
          </w:p>
          <w:p>
            <w:pPr>
              <w:pStyle w:val="70"/>
              <w:rPr>
                <w:rFonts w:asciiTheme="minorEastAsia" w:hAnsiTheme="minorEastAsia" w:eastAsiaTheme="minorEastAsia"/>
                <w:color w:val="auto"/>
              </w:rPr>
            </w:pPr>
            <w:r>
              <w:rPr>
                <w:rFonts w:hint="eastAsia" w:asciiTheme="minorEastAsia" w:hAnsiTheme="minorEastAsia" w:eastAsiaTheme="minorEastAsia"/>
                <w:color w:val="auto"/>
              </w:rPr>
              <w:t>2.规格：红色旋转；</w:t>
            </w:r>
          </w:p>
          <w:p>
            <w:pPr>
              <w:pStyle w:val="70"/>
              <w:rPr>
                <w:rFonts w:asciiTheme="minorEastAsia" w:hAnsiTheme="minorEastAsia" w:eastAsiaTheme="minorEastAsia"/>
                <w:color w:val="auto"/>
              </w:rPr>
            </w:pPr>
            <w:r>
              <w:rPr>
                <w:rFonts w:hint="eastAsia" w:asciiTheme="minorEastAsia" w:hAnsiTheme="minorEastAsia" w:eastAsiaTheme="minorEastAsia"/>
                <w:color w:val="auto"/>
              </w:rPr>
              <w:t>时间继电器：</w:t>
            </w:r>
          </w:p>
          <w:p>
            <w:pPr>
              <w:pStyle w:val="70"/>
              <w:rPr>
                <w:rFonts w:asciiTheme="minorEastAsia" w:hAnsiTheme="minorEastAsia" w:eastAsiaTheme="minorEastAsia"/>
                <w:color w:val="auto"/>
              </w:rPr>
            </w:pPr>
            <w:r>
              <w:rPr>
                <w:rFonts w:hint="eastAsia" w:asciiTheme="minorEastAsia" w:hAnsiTheme="minorEastAsia" w:eastAsiaTheme="minorEastAsia"/>
                <w:color w:val="auto"/>
              </w:rPr>
              <w:t>1.量程范围：0.1s～99h；</w:t>
            </w:r>
          </w:p>
          <w:p>
            <w:pPr>
              <w:pStyle w:val="70"/>
              <w:rPr>
                <w:rFonts w:asciiTheme="minorEastAsia" w:hAnsiTheme="minorEastAsia" w:eastAsiaTheme="minorEastAsia"/>
                <w:color w:val="auto"/>
              </w:rPr>
            </w:pPr>
            <w:r>
              <w:rPr>
                <w:rFonts w:hint="eastAsia" w:asciiTheme="minorEastAsia" w:hAnsiTheme="minorEastAsia" w:eastAsiaTheme="minorEastAsia"/>
                <w:color w:val="auto"/>
              </w:rPr>
              <w:t>2.额定频率：50/60Hz；</w:t>
            </w:r>
          </w:p>
          <w:p>
            <w:pPr>
              <w:pStyle w:val="70"/>
              <w:rPr>
                <w:rFonts w:asciiTheme="minorEastAsia" w:hAnsiTheme="minorEastAsia" w:eastAsiaTheme="minorEastAsia"/>
                <w:color w:val="auto"/>
              </w:rPr>
            </w:pPr>
            <w:r>
              <w:rPr>
                <w:rFonts w:hint="eastAsia" w:asciiTheme="minorEastAsia" w:hAnsiTheme="minorEastAsia" w:eastAsiaTheme="minorEastAsia"/>
                <w:color w:val="auto"/>
              </w:rPr>
              <w:t>3.延时精度:≤0.3%±0.05s；</w:t>
            </w:r>
          </w:p>
          <w:p>
            <w:pPr>
              <w:pStyle w:val="70"/>
              <w:rPr>
                <w:rFonts w:asciiTheme="minorEastAsia" w:hAnsiTheme="minorEastAsia" w:eastAsiaTheme="minorEastAsia"/>
                <w:color w:val="auto"/>
              </w:rPr>
            </w:pPr>
            <w:r>
              <w:rPr>
                <w:rFonts w:hint="eastAsia" w:asciiTheme="minorEastAsia" w:hAnsiTheme="minorEastAsia" w:eastAsiaTheme="minorEastAsia"/>
                <w:color w:val="auto"/>
              </w:rPr>
              <w:t>4.环境温度：-10℃～+50℃；</w:t>
            </w:r>
          </w:p>
          <w:p>
            <w:pPr>
              <w:pStyle w:val="70"/>
              <w:rPr>
                <w:rFonts w:asciiTheme="minorEastAsia" w:hAnsiTheme="minorEastAsia" w:eastAsiaTheme="minorEastAsia"/>
                <w:color w:val="auto"/>
              </w:rPr>
            </w:pPr>
            <w:r>
              <w:rPr>
                <w:rFonts w:hint="eastAsia" w:asciiTheme="minorEastAsia" w:hAnsiTheme="minorEastAsia" w:eastAsiaTheme="minorEastAsia"/>
                <w:color w:val="auto"/>
              </w:rPr>
              <w:t>5.海拔高度：＜2000m。</w:t>
            </w:r>
          </w:p>
          <w:p>
            <w:pPr>
              <w:pStyle w:val="70"/>
              <w:rPr>
                <w:rFonts w:asciiTheme="minorEastAsia" w:hAnsiTheme="minorEastAsia" w:eastAsiaTheme="minorEastAsia"/>
                <w:color w:val="auto"/>
              </w:rPr>
            </w:pPr>
            <w:r>
              <w:rPr>
                <w:rFonts w:hint="eastAsia" w:asciiTheme="minorEastAsia" w:hAnsiTheme="minorEastAsia" w:eastAsiaTheme="minorEastAsia"/>
                <w:color w:val="auto"/>
              </w:rPr>
              <w:t>延时继电器：</w:t>
            </w:r>
          </w:p>
          <w:p>
            <w:pPr>
              <w:pStyle w:val="70"/>
              <w:rPr>
                <w:rFonts w:asciiTheme="minorEastAsia" w:hAnsiTheme="minorEastAsia" w:eastAsiaTheme="minorEastAsia"/>
                <w:color w:val="auto"/>
              </w:rPr>
            </w:pPr>
            <w:r>
              <w:rPr>
                <w:rFonts w:hint="eastAsia" w:asciiTheme="minorEastAsia" w:hAnsiTheme="minorEastAsia" w:eastAsiaTheme="minorEastAsia"/>
                <w:color w:val="auto"/>
              </w:rPr>
              <w:t>1.工作方式：通电延时；</w:t>
            </w:r>
          </w:p>
          <w:p>
            <w:pPr>
              <w:pStyle w:val="70"/>
              <w:rPr>
                <w:rFonts w:asciiTheme="minorEastAsia" w:hAnsiTheme="minorEastAsia" w:eastAsiaTheme="minorEastAsia"/>
                <w:color w:val="auto"/>
              </w:rPr>
            </w:pPr>
            <w:r>
              <w:rPr>
                <w:rFonts w:hint="eastAsia" w:asciiTheme="minorEastAsia" w:hAnsiTheme="minorEastAsia" w:eastAsiaTheme="minorEastAsia"/>
                <w:color w:val="auto"/>
              </w:rPr>
              <w:t>2.延时范围：5s～60s/10min/60min/6h；</w:t>
            </w:r>
          </w:p>
          <w:p>
            <w:pPr>
              <w:pStyle w:val="70"/>
              <w:rPr>
                <w:rFonts w:hint="eastAsia" w:cs="宋体" w:asciiTheme="minorEastAsia" w:hAnsiTheme="minorEastAsia" w:eastAsiaTheme="minorEastAsia"/>
                <w:color w:val="auto"/>
                <w:kern w:val="2"/>
                <w:sz w:val="21"/>
                <w:szCs w:val="24"/>
                <w:lang w:val="en-US" w:eastAsia="zh-CN" w:bidi="ar-SA"/>
              </w:rPr>
            </w:pPr>
            <w:r>
              <w:rPr>
                <w:rFonts w:hint="eastAsia" w:asciiTheme="minorEastAsia" w:hAnsiTheme="minorEastAsia" w:eastAsiaTheme="minorEastAsia"/>
                <w:color w:val="auto"/>
              </w:rPr>
              <w:t>3.复位时间：≤1s；</w:t>
            </w:r>
          </w:p>
        </w:tc>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pacing w:beforeLines="0" w:afterLines="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套</w:t>
            </w:r>
          </w:p>
        </w:tc>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pacing w:beforeLines="0" w:afterLines="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w:t>
            </w:r>
          </w:p>
        </w:tc>
        <w:tc>
          <w:tcPr>
            <w:tcW w:w="780" w:type="dxa"/>
            <w:tcBorders>
              <w:top w:val="single" w:color="auto" w:sz="4" w:space="0"/>
              <w:left w:val="single" w:color="auto" w:sz="4" w:space="0"/>
              <w:bottom w:val="single" w:color="auto" w:sz="4" w:space="0"/>
              <w:right w:val="single" w:color="auto" w:sz="4" w:space="0"/>
            </w:tcBorders>
            <w:noWrap w:val="0"/>
            <w:vAlign w:val="center"/>
          </w:tcPr>
          <w:p>
            <w:pPr>
              <w:widowControl/>
              <w:spacing w:beforeLines="0" w:afterLines="0"/>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trPr>
        <w:tc>
          <w:tcPr>
            <w:tcW w:w="9139" w:type="dxa"/>
            <w:gridSpan w:val="6"/>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说明：</w:t>
            </w:r>
          </w:p>
          <w:p>
            <w:pPr>
              <w:spacing w:line="360" w:lineRule="auto"/>
              <w:rPr>
                <w:rFonts w:hint="eastAsia" w:ascii="宋体" w:hAnsi="宋体" w:eastAsia="宋体" w:cs="宋体"/>
                <w:b w:val="0"/>
                <w:bCs/>
                <w:color w:val="auto"/>
                <w:sz w:val="21"/>
                <w:szCs w:val="21"/>
                <w:highlight w:val="none"/>
                <w:lang w:eastAsia="zh-CN"/>
              </w:rPr>
            </w:pPr>
            <w:r>
              <w:rPr>
                <w:rFonts w:hint="eastAsia" w:ascii="宋体" w:hAnsi="宋体" w:eastAsia="宋体" w:cs="宋体"/>
                <w:b w:val="0"/>
                <w:bCs/>
                <w:color w:val="auto"/>
                <w:sz w:val="21"/>
                <w:szCs w:val="21"/>
                <w:highlight w:val="none"/>
                <w:lang w:val="en-US" w:eastAsia="zh-CN"/>
              </w:rPr>
              <w:t>1、</w:t>
            </w:r>
            <w:r>
              <w:rPr>
                <w:rFonts w:hint="eastAsia" w:ascii="宋体" w:hAnsi="宋体" w:eastAsia="宋体" w:cs="宋体"/>
                <w:b w:val="0"/>
                <w:bCs/>
                <w:color w:val="auto"/>
                <w:sz w:val="21"/>
                <w:szCs w:val="21"/>
                <w:highlight w:val="none"/>
              </w:rPr>
              <w:t>谈判响应人的谈判响应文件必须标明所投货物的品牌与参数，保证原厂正品供货</w:t>
            </w:r>
            <w:r>
              <w:rPr>
                <w:rFonts w:hint="eastAsia" w:ascii="宋体" w:hAnsi="宋体" w:eastAsia="宋体" w:cs="宋体"/>
                <w:b w:val="0"/>
                <w:bCs/>
                <w:color w:val="auto"/>
                <w:sz w:val="21"/>
                <w:szCs w:val="21"/>
                <w:highlight w:val="none"/>
                <w:lang w:eastAsia="zh-CN"/>
              </w:rPr>
              <w:t>。</w:t>
            </w:r>
          </w:p>
          <w:p>
            <w:pPr>
              <w:numPr>
                <w:ilvl w:val="0"/>
                <w:numId w:val="0"/>
              </w:numPr>
              <w:spacing w:line="360" w:lineRule="auto"/>
              <w:rPr>
                <w:rFonts w:hint="eastAsia" w:ascii="宋体" w:hAnsi="宋体" w:cs="宋体"/>
                <w:b w:val="0"/>
                <w:bCs/>
                <w:color w:val="auto"/>
                <w:sz w:val="21"/>
                <w:szCs w:val="21"/>
                <w:highlight w:val="none"/>
                <w:lang w:eastAsia="zh-CN"/>
              </w:rPr>
            </w:pPr>
            <w:r>
              <w:rPr>
                <w:rFonts w:hint="eastAsia" w:ascii="宋体" w:hAnsi="宋体" w:eastAsia="宋体" w:cs="宋体"/>
                <w:b w:val="0"/>
                <w:bCs/>
                <w:color w:val="auto"/>
                <w:kern w:val="2"/>
                <w:sz w:val="21"/>
                <w:szCs w:val="21"/>
                <w:lang w:val="en-US" w:eastAsia="zh-CN" w:bidi="ar-SA"/>
              </w:rPr>
              <w:t>2、</w:t>
            </w:r>
            <w:r>
              <w:rPr>
                <w:rFonts w:hint="eastAsia" w:ascii="宋体" w:hAnsi="宋体" w:eastAsia="宋体" w:cs="宋体"/>
                <w:b w:val="0"/>
                <w:bCs/>
                <w:color w:val="auto"/>
                <w:sz w:val="21"/>
                <w:szCs w:val="21"/>
                <w:highlight w:val="none"/>
              </w:rPr>
              <w:t>本次采购最高限价：人民币</w:t>
            </w:r>
            <w:r>
              <w:rPr>
                <w:rFonts w:hint="eastAsia" w:ascii="宋体" w:hAnsi="宋体" w:cs="宋体"/>
                <w:b w:val="0"/>
                <w:bCs/>
                <w:color w:val="auto"/>
                <w:sz w:val="21"/>
                <w:szCs w:val="21"/>
                <w:highlight w:val="none"/>
                <w:lang w:val="en-US" w:eastAsia="zh-CN"/>
              </w:rPr>
              <w:t>玖万元整</w:t>
            </w:r>
            <w:r>
              <w:rPr>
                <w:rFonts w:hint="eastAsia" w:ascii="宋体" w:hAnsi="宋体" w:eastAsia="宋体" w:cs="宋体"/>
                <w:b w:val="0"/>
                <w:bCs/>
                <w:color w:val="auto"/>
                <w:sz w:val="21"/>
                <w:szCs w:val="21"/>
                <w:highlight w:val="none"/>
              </w:rPr>
              <w:t>（￥</w:t>
            </w:r>
            <w:r>
              <w:rPr>
                <w:rFonts w:hint="eastAsia" w:ascii="宋体" w:hAnsi="宋体" w:cs="宋体"/>
                <w:b w:val="0"/>
                <w:bCs/>
                <w:color w:val="auto"/>
                <w:sz w:val="21"/>
                <w:szCs w:val="21"/>
                <w:highlight w:val="none"/>
                <w:lang w:val="en-US" w:eastAsia="zh-CN"/>
              </w:rPr>
              <w:t>9000</w:t>
            </w:r>
            <w:r>
              <w:rPr>
                <w:rFonts w:hint="eastAsia" w:ascii="宋体" w:hAnsi="宋体" w:eastAsia="宋体" w:cs="宋体"/>
                <w:b w:val="0"/>
                <w:bCs/>
                <w:color w:val="auto"/>
                <w:sz w:val="21"/>
                <w:szCs w:val="21"/>
                <w:highlight w:val="none"/>
                <w:lang w:val="en-US" w:eastAsia="zh-CN"/>
              </w:rPr>
              <w:t>0.00</w:t>
            </w:r>
            <w:r>
              <w:rPr>
                <w:rFonts w:hint="eastAsia" w:ascii="宋体" w:hAnsi="宋体" w:eastAsia="宋体" w:cs="宋体"/>
                <w:b w:val="0"/>
                <w:bCs/>
                <w:color w:val="auto"/>
                <w:sz w:val="21"/>
                <w:szCs w:val="21"/>
                <w:highlight w:val="none"/>
              </w:rPr>
              <w:t>元）</w:t>
            </w:r>
            <w:r>
              <w:rPr>
                <w:rFonts w:hint="eastAsia" w:ascii="宋体" w:hAnsi="宋体" w:cs="宋体"/>
                <w:b w:val="0"/>
                <w:bCs/>
                <w:color w:val="auto"/>
                <w:sz w:val="21"/>
                <w:szCs w:val="21"/>
                <w:highlight w:val="none"/>
                <w:lang w:eastAsia="zh-CN"/>
              </w:rPr>
              <w:t>。</w:t>
            </w:r>
          </w:p>
          <w:p>
            <w:pPr>
              <w:numPr>
                <w:ilvl w:val="0"/>
                <w:numId w:val="0"/>
              </w:numPr>
              <w:spacing w:line="360" w:lineRule="auto"/>
              <w:rPr>
                <w:rFonts w:hint="eastAsia" w:ascii="宋体" w:hAnsi="宋体" w:cs="宋体"/>
                <w:b w:val="0"/>
                <w:bCs/>
                <w:color w:val="auto"/>
                <w:sz w:val="21"/>
                <w:szCs w:val="21"/>
                <w:highlight w:val="none"/>
                <w:lang w:val="en-US" w:eastAsia="zh-CN"/>
              </w:rPr>
            </w:pPr>
            <w:r>
              <w:rPr>
                <w:rFonts w:hint="eastAsia" w:ascii="宋体" w:hAnsi="宋体" w:eastAsia="宋体" w:cs="宋体"/>
                <w:b w:val="0"/>
                <w:bCs/>
                <w:color w:val="auto"/>
                <w:kern w:val="2"/>
                <w:sz w:val="21"/>
                <w:szCs w:val="21"/>
                <w:lang w:val="en-US" w:eastAsia="zh-CN" w:bidi="ar-SA"/>
              </w:rPr>
              <w:t>3、</w:t>
            </w:r>
            <w:r>
              <w:rPr>
                <w:rFonts w:hint="eastAsia" w:ascii="宋体" w:hAnsi="宋体" w:cs="宋体"/>
                <w:b w:val="0"/>
                <w:bCs/>
                <w:color w:val="auto"/>
                <w:sz w:val="21"/>
                <w:szCs w:val="21"/>
                <w:highlight w:val="none"/>
                <w:lang w:val="en-US" w:eastAsia="zh-CN"/>
              </w:rPr>
              <w:t>所有技术参数及要求采购人验收时将逐条核对，如发现与实际情况不符、虚假响应等，采购人有权报监管部门并追究违约责任。</w:t>
            </w:r>
          </w:p>
          <w:p>
            <w:pPr>
              <w:numPr>
                <w:ilvl w:val="0"/>
                <w:numId w:val="0"/>
              </w:numPr>
              <w:spacing w:line="360" w:lineRule="auto"/>
              <w:rPr>
                <w:rFonts w:hint="eastAsia" w:ascii="宋体" w:hAnsi="宋体" w:cs="宋体"/>
                <w:b w:val="0"/>
                <w:bCs/>
                <w:color w:val="auto"/>
                <w:sz w:val="21"/>
                <w:szCs w:val="21"/>
                <w:highlight w:val="none"/>
                <w:lang w:val="en-US" w:eastAsia="zh-CN"/>
              </w:rPr>
            </w:pPr>
            <w:r>
              <w:rPr>
                <w:rFonts w:hint="eastAsia" w:ascii="宋体" w:hAnsi="宋体" w:eastAsia="宋体" w:cs="宋体"/>
                <w:b w:val="0"/>
                <w:bCs/>
                <w:color w:val="auto"/>
                <w:kern w:val="2"/>
                <w:sz w:val="21"/>
                <w:szCs w:val="21"/>
                <w:lang w:val="en-US" w:eastAsia="zh-CN" w:bidi="ar-SA"/>
              </w:rPr>
              <w:t>4、</w:t>
            </w:r>
            <w:r>
              <w:rPr>
                <w:rFonts w:hint="eastAsia" w:ascii="宋体" w:hAnsi="宋体" w:cs="宋体"/>
                <w:b w:val="0"/>
                <w:bCs/>
                <w:color w:val="auto"/>
                <w:sz w:val="21"/>
                <w:szCs w:val="21"/>
                <w:highlight w:val="none"/>
                <w:lang w:val="en-US" w:eastAsia="zh-CN"/>
              </w:rPr>
              <w:t>响应人应按照谈判文件要求提供证明材料。若响应人提供了竞争性谈判文件未要求的证明材料，谈判小组将不予评审。</w:t>
            </w:r>
          </w:p>
          <w:p>
            <w:pPr>
              <w:numPr>
                <w:ilvl w:val="0"/>
                <w:numId w:val="0"/>
              </w:numPr>
              <w:spacing w:line="360" w:lineRule="auto"/>
              <w:rPr>
                <w:rFonts w:hint="eastAsia" w:ascii="宋体" w:hAnsi="宋体" w:cs="宋体"/>
                <w:b w:val="0"/>
                <w:bCs/>
                <w:color w:val="auto"/>
                <w:sz w:val="21"/>
                <w:szCs w:val="21"/>
                <w:highlight w:val="none"/>
                <w:lang w:val="en-US" w:eastAsia="zh-CN"/>
              </w:rPr>
            </w:pPr>
            <w:r>
              <w:rPr>
                <w:rFonts w:hint="eastAsia" w:ascii="宋体" w:hAnsi="宋体" w:eastAsia="宋体" w:cs="宋体"/>
                <w:b w:val="0"/>
                <w:bCs/>
                <w:color w:val="auto"/>
                <w:kern w:val="2"/>
                <w:sz w:val="21"/>
                <w:szCs w:val="21"/>
                <w:lang w:val="en-US" w:eastAsia="zh-CN" w:bidi="ar-SA"/>
              </w:rPr>
              <w:t>5、</w:t>
            </w:r>
            <w:r>
              <w:rPr>
                <w:rFonts w:hint="eastAsia" w:ascii="宋体" w:hAnsi="宋体" w:cs="宋体"/>
                <w:b w:val="0"/>
                <w:bCs/>
                <w:color w:val="auto"/>
                <w:sz w:val="21"/>
                <w:szCs w:val="21"/>
                <w:highlight w:val="none"/>
                <w:lang w:val="en-US" w:eastAsia="zh-CN"/>
              </w:rPr>
              <w:t>响应人提供的证明材料须清晰的反映评审内容，如因材料模期不清，导致谈判小组无法辨认的，谈判小组可以不予认可，一切后果由响应人自行承担。</w:t>
            </w:r>
          </w:p>
          <w:p>
            <w:pPr>
              <w:numPr>
                <w:ilvl w:val="0"/>
                <w:numId w:val="0"/>
              </w:numPr>
              <w:spacing w:line="360" w:lineRule="auto"/>
              <w:rPr>
                <w:rFonts w:hint="eastAsia" w:ascii="宋体" w:hAnsi="宋体" w:cs="宋体"/>
                <w:b w:val="0"/>
                <w:bCs/>
                <w:color w:val="auto"/>
                <w:sz w:val="21"/>
                <w:szCs w:val="21"/>
                <w:highlight w:val="none"/>
                <w:lang w:val="en-US" w:eastAsia="zh-CN"/>
              </w:rPr>
            </w:pPr>
            <w:r>
              <w:rPr>
                <w:rFonts w:hint="eastAsia" w:ascii="宋体" w:hAnsi="宋体" w:eastAsia="宋体" w:cs="宋体"/>
                <w:b w:val="0"/>
                <w:bCs/>
                <w:color w:val="auto"/>
                <w:kern w:val="2"/>
                <w:sz w:val="21"/>
                <w:szCs w:val="21"/>
                <w:lang w:val="en-US" w:eastAsia="zh-CN" w:bidi="ar-SA"/>
              </w:rPr>
              <w:t>6、</w:t>
            </w:r>
            <w:r>
              <w:rPr>
                <w:rFonts w:hint="eastAsia" w:ascii="宋体" w:hAnsi="宋体" w:cs="宋体"/>
                <w:b w:val="0"/>
                <w:bCs/>
                <w:color w:val="auto"/>
                <w:sz w:val="21"/>
                <w:szCs w:val="21"/>
                <w:highlight w:val="none"/>
                <w:lang w:val="en-US" w:eastAsia="zh-CN"/>
              </w:rPr>
              <w:t>如参数中要求提供</w:t>
            </w:r>
            <w:bookmarkStart w:id="74" w:name="_Hlk152838794"/>
            <w:r>
              <w:rPr>
                <w:rFonts w:hint="eastAsia" w:ascii="宋体" w:hAnsi="宋体" w:cs="宋体"/>
                <w:b w:val="0"/>
                <w:bCs/>
                <w:color w:val="auto"/>
                <w:sz w:val="21"/>
                <w:szCs w:val="21"/>
                <w:highlight w:val="none"/>
                <w:lang w:val="en-US" w:eastAsia="zh-CN"/>
              </w:rPr>
              <w:t>检测报告等证明材料</w:t>
            </w:r>
            <w:bookmarkEnd w:id="74"/>
            <w:r>
              <w:rPr>
                <w:rFonts w:hint="eastAsia" w:ascii="宋体" w:hAnsi="宋体" w:cs="宋体"/>
                <w:b w:val="0"/>
                <w:bCs/>
                <w:color w:val="auto"/>
                <w:sz w:val="21"/>
                <w:szCs w:val="21"/>
                <w:highlight w:val="none"/>
                <w:lang w:val="en-US" w:eastAsia="zh-CN"/>
              </w:rPr>
              <w:t>的，响应人可在响应文件中提供检测报告等证明材料，如未在响应文件中提供检测报告等证明材料，响应人须在成交通知书发放后合同签订前提供检测报告等证明材料供采购人查验。</w:t>
            </w:r>
          </w:p>
          <w:p>
            <w:pPr>
              <w:numPr>
                <w:ilvl w:val="0"/>
                <w:numId w:val="0"/>
              </w:numPr>
              <w:spacing w:line="360" w:lineRule="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kern w:val="2"/>
                <w:sz w:val="21"/>
                <w:szCs w:val="21"/>
                <w:lang w:val="en-US" w:eastAsia="zh-CN" w:bidi="ar-SA"/>
              </w:rPr>
              <w:t>7、</w:t>
            </w:r>
            <w:r>
              <w:rPr>
                <w:rFonts w:hint="eastAsia" w:ascii="宋体" w:hAnsi="宋体" w:cs="宋体"/>
                <w:b w:val="0"/>
                <w:bCs/>
                <w:color w:val="auto"/>
                <w:sz w:val="21"/>
                <w:szCs w:val="21"/>
                <w:highlight w:val="none"/>
                <w:lang w:val="en-US" w:eastAsia="zh-CN"/>
              </w:rPr>
              <w:t>采购人在成交通知书发放后合同签订前提供的检测报告等证明材料不满足竞争性谈判文件要求，或未按期限提供检测报告等证明材料的，视为虚假响应。</w:t>
            </w:r>
          </w:p>
        </w:tc>
      </w:tr>
      <w:bookmarkEnd w:id="73"/>
    </w:tbl>
    <w:p>
      <w:pPr>
        <w:pStyle w:val="68"/>
        <w:numPr>
          <w:ilvl w:val="0"/>
          <w:numId w:val="0"/>
        </w:numPr>
        <w:tabs>
          <w:tab w:val="clear" w:pos="567"/>
        </w:tabs>
        <w:spacing w:line="360" w:lineRule="auto"/>
        <w:ind w:firstLine="482" w:firstLineChars="200"/>
        <w:rPr>
          <w:rFonts w:hint="eastAsia" w:ascii="宋体" w:hAnsi="宋体" w:eastAsia="宋体" w:cs="宋体"/>
          <w:b/>
          <w:color w:val="000000"/>
          <w:kern w:val="0"/>
          <w:sz w:val="24"/>
          <w:szCs w:val="20"/>
          <w:shd w:val="clear" w:color="auto" w:fill="FFFFFF"/>
          <w:lang w:val="en-US" w:eastAsia="zh-CN" w:bidi="ar-SA"/>
        </w:rPr>
      </w:pPr>
      <w:r>
        <w:rPr>
          <w:rFonts w:hint="eastAsia" w:cs="宋体"/>
          <w:b/>
          <w:color w:val="000000"/>
          <w:kern w:val="0"/>
          <w:sz w:val="24"/>
          <w:szCs w:val="20"/>
          <w:shd w:val="clear" w:color="auto" w:fill="FFFFFF"/>
          <w:lang w:val="en-US" w:eastAsia="zh-CN" w:bidi="ar-SA"/>
        </w:rPr>
        <w:t>二、</w:t>
      </w:r>
      <w:r>
        <w:rPr>
          <w:rFonts w:hint="eastAsia" w:ascii="宋体" w:hAnsi="宋体" w:eastAsia="宋体" w:cs="宋体"/>
          <w:b/>
          <w:color w:val="000000"/>
          <w:kern w:val="0"/>
          <w:sz w:val="24"/>
          <w:szCs w:val="20"/>
          <w:shd w:val="clear" w:color="auto" w:fill="FFFFFF"/>
          <w:lang w:val="en-US" w:eastAsia="zh-CN" w:bidi="ar-SA"/>
        </w:rPr>
        <w:t>人员培训要求</w:t>
      </w:r>
      <w:bookmarkEnd w:id="71"/>
      <w:bookmarkEnd w:id="72"/>
    </w:p>
    <w:p>
      <w:pPr>
        <w:spacing w:line="440" w:lineRule="exact"/>
        <w:ind w:firstLine="420" w:firstLineChars="200"/>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货物安装、调试、验收合格后，成交人应对采购人的相关人员进行免费现场培训。培训内容包括基本操作、保养维修、常见故障及解决办法等。</w:t>
      </w:r>
    </w:p>
    <w:p>
      <w:pPr>
        <w:pStyle w:val="68"/>
        <w:numPr>
          <w:ilvl w:val="0"/>
          <w:numId w:val="0"/>
        </w:numPr>
        <w:tabs>
          <w:tab w:val="clear" w:pos="567"/>
        </w:tabs>
        <w:spacing w:line="360" w:lineRule="auto"/>
        <w:ind w:firstLine="482" w:firstLineChars="200"/>
        <w:rPr>
          <w:rFonts w:hint="eastAsia" w:ascii="宋体" w:hAnsi="宋体" w:eastAsia="宋体" w:cs="宋体"/>
          <w:b/>
          <w:color w:val="000000"/>
          <w:kern w:val="0"/>
          <w:sz w:val="24"/>
          <w:szCs w:val="20"/>
          <w:shd w:val="clear" w:color="auto" w:fill="FFFFFF"/>
          <w:lang w:val="en-US" w:eastAsia="zh-CN" w:bidi="ar-SA"/>
        </w:rPr>
      </w:pPr>
      <w:bookmarkStart w:id="75" w:name="_Toc8808"/>
      <w:bookmarkStart w:id="76" w:name="_Toc21193"/>
      <w:r>
        <w:rPr>
          <w:rFonts w:hint="eastAsia" w:cs="宋体"/>
          <w:b/>
          <w:color w:val="000000"/>
          <w:kern w:val="0"/>
          <w:sz w:val="24"/>
          <w:szCs w:val="20"/>
          <w:shd w:val="clear" w:color="auto" w:fill="FFFFFF"/>
          <w:lang w:val="en-US" w:eastAsia="zh-CN" w:bidi="ar-SA"/>
        </w:rPr>
        <w:t>三</w:t>
      </w:r>
      <w:r>
        <w:rPr>
          <w:rFonts w:hint="eastAsia" w:ascii="宋体" w:hAnsi="宋体" w:eastAsia="宋体" w:cs="宋体"/>
          <w:b/>
          <w:color w:val="000000"/>
          <w:kern w:val="0"/>
          <w:sz w:val="24"/>
          <w:szCs w:val="20"/>
          <w:shd w:val="clear" w:color="auto" w:fill="FFFFFF"/>
          <w:lang w:val="en-US" w:eastAsia="zh-CN" w:bidi="ar-SA"/>
        </w:rPr>
        <w:t>、货物质量及售后服务要求</w:t>
      </w:r>
      <w:bookmarkEnd w:id="75"/>
      <w:bookmarkEnd w:id="76"/>
    </w:p>
    <w:p>
      <w:pPr>
        <w:spacing w:line="440" w:lineRule="exact"/>
        <w:ind w:firstLine="420" w:firstLineChars="200"/>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 xml:space="preserve"> 1、货物质量：成交人提供的货物必须是全新、原装、合格正品，完全符合国家规定的质量标准和厂方的标准。货物完好，配件齐全。货物包装要求：除另有约定外,供应商交付全部货物的包装要求严格按照国家强制标准执行。</w:t>
      </w:r>
    </w:p>
    <w:p>
      <w:pPr>
        <w:spacing w:line="440" w:lineRule="exact"/>
        <w:ind w:firstLine="420" w:firstLineChars="200"/>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 xml:space="preserve"> 2、保修及售后服务：依据商品的保修条款及售后服务条款，提供原厂质保，质保期按照国家规定，且不低于所供品牌向用户承诺的质保期限，竞争性谈判文件另有约定的从其约定。质保期从货物验收合格后算起。</w:t>
      </w:r>
    </w:p>
    <w:p>
      <w:pPr>
        <w:pStyle w:val="68"/>
        <w:numPr>
          <w:ilvl w:val="0"/>
          <w:numId w:val="0"/>
        </w:numPr>
        <w:tabs>
          <w:tab w:val="clear" w:pos="567"/>
        </w:tabs>
        <w:spacing w:line="360" w:lineRule="auto"/>
        <w:ind w:firstLine="482" w:firstLineChars="200"/>
        <w:rPr>
          <w:rFonts w:hint="eastAsia" w:ascii="宋体" w:hAnsi="宋体" w:eastAsia="宋体" w:cs="宋体"/>
          <w:b/>
          <w:color w:val="000000"/>
          <w:kern w:val="0"/>
          <w:sz w:val="24"/>
          <w:szCs w:val="20"/>
          <w:shd w:val="clear" w:color="auto" w:fill="FFFFFF"/>
          <w:lang w:val="en-US" w:eastAsia="zh-CN" w:bidi="ar-SA"/>
        </w:rPr>
      </w:pPr>
      <w:bookmarkStart w:id="77" w:name="_Toc466"/>
      <w:bookmarkStart w:id="78" w:name="_Toc23093"/>
      <w:r>
        <w:rPr>
          <w:rFonts w:hint="eastAsia" w:cs="宋体"/>
          <w:b/>
          <w:color w:val="000000"/>
          <w:kern w:val="0"/>
          <w:sz w:val="24"/>
          <w:szCs w:val="20"/>
          <w:shd w:val="clear" w:color="auto" w:fill="FFFFFF"/>
          <w:lang w:val="en-US" w:eastAsia="zh-CN" w:bidi="ar-SA"/>
        </w:rPr>
        <w:t>四</w:t>
      </w:r>
      <w:r>
        <w:rPr>
          <w:rFonts w:hint="eastAsia" w:ascii="宋体" w:hAnsi="宋体" w:eastAsia="宋体" w:cs="宋体"/>
          <w:b/>
          <w:color w:val="000000"/>
          <w:kern w:val="0"/>
          <w:sz w:val="24"/>
          <w:szCs w:val="20"/>
          <w:shd w:val="clear" w:color="auto" w:fill="FFFFFF"/>
          <w:lang w:val="en-US" w:eastAsia="zh-CN" w:bidi="ar-SA"/>
        </w:rPr>
        <w:t>、验收</w:t>
      </w:r>
      <w:bookmarkEnd w:id="77"/>
      <w:bookmarkEnd w:id="78"/>
    </w:p>
    <w:p>
      <w:pPr>
        <w:spacing w:line="440" w:lineRule="exact"/>
        <w:ind w:firstLine="420" w:firstLineChars="200"/>
        <w:rPr>
          <w:rFonts w:hint="eastAsia"/>
          <w:lang w:val="en-US" w:eastAsia="zh-CN"/>
        </w:rPr>
      </w:pPr>
      <w:r>
        <w:rPr>
          <w:rFonts w:hint="eastAsia" w:ascii="宋体" w:hAnsi="宋体" w:eastAsia="宋体" w:cs="宋体"/>
          <w:color w:val="000000" w:themeColor="text1"/>
          <w:szCs w:val="21"/>
          <w:highlight w:val="none"/>
          <w:lang w:val="en-US" w:eastAsia="zh-CN"/>
          <w14:textFill>
            <w14:solidFill>
              <w14:schemeClr w14:val="tx1"/>
            </w14:solidFill>
          </w14:textFill>
        </w:rPr>
        <w:t>成交人和采购人双方共同实施验收工作，结果和验收报告经双方确认后生效。</w:t>
      </w:r>
      <w:bookmarkStart w:id="79" w:name="_Toc7241"/>
      <w:bookmarkStart w:id="80" w:name="_Toc20302"/>
    </w:p>
    <w:p>
      <w:pPr>
        <w:rPr>
          <w:rFonts w:hint="eastAsia"/>
          <w:lang w:val="en-US" w:eastAsia="zh-CN"/>
        </w:rPr>
      </w:pPr>
    </w:p>
    <w:p>
      <w:pPr>
        <w:rPr>
          <w:rFonts w:hint="eastAsia"/>
          <w:lang w:val="en-US" w:eastAsia="zh-CN"/>
        </w:rPr>
      </w:pPr>
    </w:p>
    <w:p>
      <w:pPr>
        <w:rPr>
          <w:rFonts w:hint="eastAsia"/>
          <w:lang w:val="en-US" w:eastAsia="zh-CN"/>
        </w:rPr>
      </w:pPr>
    </w:p>
    <w:p>
      <w:pPr>
        <w:keepNext/>
        <w:keepLines/>
        <w:widowControl w:val="0"/>
        <w:spacing w:before="100" w:after="100"/>
        <w:jc w:val="center"/>
        <w:outlineLvl w:val="0"/>
        <w:rPr>
          <w:rFonts w:ascii="宋体" w:hAnsi="宋体" w:eastAsia="宋体" w:cs="宋体"/>
          <w:b/>
          <w:bCs/>
          <w:color w:val="000000"/>
          <w:kern w:val="44"/>
          <w:sz w:val="32"/>
          <w:szCs w:val="44"/>
          <w:lang w:val="en-US" w:eastAsia="zh-CN" w:bidi="ar-SA"/>
        </w:rPr>
      </w:pPr>
      <w:bookmarkStart w:id="81" w:name="_Toc29530"/>
      <w:r>
        <w:rPr>
          <w:rFonts w:hint="eastAsia" w:ascii="宋体" w:hAnsi="宋体" w:eastAsia="宋体" w:cs="宋体"/>
          <w:b/>
          <w:bCs/>
          <w:color w:val="000000"/>
          <w:kern w:val="44"/>
          <w:sz w:val="32"/>
          <w:szCs w:val="44"/>
          <w:lang w:val="en-US" w:eastAsia="zh-CN" w:bidi="ar-SA"/>
        </w:rPr>
        <w:t>第四章  合同主要条款</w:t>
      </w:r>
      <w:bookmarkEnd w:id="79"/>
      <w:bookmarkEnd w:id="80"/>
      <w:bookmarkEnd w:id="81"/>
    </w:p>
    <w:p>
      <w:pPr>
        <w:tabs>
          <w:tab w:val="left" w:pos="3640"/>
        </w:tabs>
        <w:autoSpaceDE w:val="0"/>
        <w:autoSpaceDN w:val="0"/>
        <w:spacing w:line="360" w:lineRule="auto"/>
        <w:rPr>
          <w:rFonts w:ascii="宋体" w:hAnsi="宋体" w:eastAsia="宋体" w:cs="宋体"/>
          <w:color w:val="000000"/>
          <w:szCs w:val="21"/>
          <w:u w:val="single"/>
        </w:rPr>
      </w:pPr>
      <w:r>
        <w:rPr>
          <w:rFonts w:hint="eastAsia" w:ascii="宋体" w:hAnsi="宋体" w:eastAsia="宋体" w:cs="宋体"/>
          <w:color w:val="000000"/>
          <w:szCs w:val="21"/>
        </w:rPr>
        <w:t>买方（采购人）：</w:t>
      </w:r>
      <w:r>
        <w:rPr>
          <w:rFonts w:hint="eastAsia" w:ascii="宋体" w:hAnsi="宋体" w:eastAsia="宋体" w:cs="宋体"/>
          <w:color w:val="000000"/>
          <w:szCs w:val="21"/>
          <w:u w:val="single"/>
        </w:rPr>
        <w:t xml:space="preserve">                           </w:t>
      </w:r>
    </w:p>
    <w:p>
      <w:pPr>
        <w:tabs>
          <w:tab w:val="left" w:pos="3640"/>
        </w:tabs>
        <w:autoSpaceDE w:val="0"/>
        <w:autoSpaceDN w:val="0"/>
        <w:spacing w:line="360" w:lineRule="auto"/>
        <w:rPr>
          <w:rFonts w:ascii="宋体" w:hAnsi="宋体" w:eastAsia="宋体" w:cs="宋体"/>
          <w:color w:val="000000"/>
          <w:szCs w:val="21"/>
          <w:u w:val="single"/>
        </w:rPr>
      </w:pPr>
      <w:r>
        <w:rPr>
          <w:rFonts w:hint="eastAsia" w:ascii="宋体" w:hAnsi="宋体" w:eastAsia="宋体" w:cs="宋体"/>
          <w:color w:val="000000"/>
          <w:szCs w:val="21"/>
        </w:rPr>
        <w:t>卖方（成交人）：</w:t>
      </w:r>
      <w:r>
        <w:rPr>
          <w:rFonts w:hint="eastAsia" w:ascii="宋体" w:hAnsi="宋体" w:eastAsia="宋体" w:cs="宋体"/>
          <w:color w:val="000000"/>
          <w:szCs w:val="21"/>
          <w:u w:val="single"/>
        </w:rPr>
        <w:t xml:space="preserve">                           </w:t>
      </w:r>
    </w:p>
    <w:p>
      <w:pPr>
        <w:tabs>
          <w:tab w:val="left" w:pos="3640"/>
        </w:tabs>
        <w:autoSpaceDE w:val="0"/>
        <w:autoSpaceDN w:val="0"/>
        <w:spacing w:line="360" w:lineRule="auto"/>
        <w:ind w:firstLine="420" w:firstLineChars="200"/>
        <w:rPr>
          <w:rFonts w:ascii="宋体" w:hAnsi="宋体" w:eastAsia="宋体" w:cs="宋体"/>
          <w:color w:val="000000"/>
          <w:szCs w:val="21"/>
        </w:rPr>
      </w:pPr>
      <w:r>
        <w:rPr>
          <w:rFonts w:hint="eastAsia" w:ascii="宋体" w:hAnsi="宋体" w:eastAsia="宋体" w:cs="宋体"/>
          <w:color w:val="000000"/>
          <w:szCs w:val="21"/>
        </w:rPr>
        <w:t>根据《中华人民共和国民法典》及</w:t>
      </w:r>
      <w:r>
        <w:rPr>
          <w:rFonts w:hint="eastAsia" w:ascii="宋体" w:hAnsi="宋体" w:eastAsia="宋体" w:cs="宋体"/>
          <w:color w:val="000000"/>
          <w:szCs w:val="21"/>
          <w:u w:val="single"/>
        </w:rPr>
        <w:t xml:space="preserve">                                （项目名称）</w:t>
      </w:r>
      <w:r>
        <w:rPr>
          <w:rFonts w:hint="eastAsia" w:ascii="宋体" w:hAnsi="宋体" w:eastAsia="宋体" w:cs="宋体"/>
          <w:color w:val="000000"/>
          <w:szCs w:val="21"/>
        </w:rPr>
        <w:t>的竞争性谈判文件、谈判响应文件等，买、卖双方经协商一致，签订如下合同条款，并共同遵守。</w:t>
      </w:r>
    </w:p>
    <w:p>
      <w:pPr>
        <w:tabs>
          <w:tab w:val="left" w:pos="3640"/>
        </w:tabs>
        <w:autoSpaceDE w:val="0"/>
        <w:autoSpaceDN w:val="0"/>
        <w:spacing w:line="360" w:lineRule="auto"/>
        <w:ind w:firstLine="422" w:firstLineChars="200"/>
        <w:rPr>
          <w:rFonts w:ascii="宋体" w:hAnsi="宋体" w:eastAsia="宋体" w:cs="宋体"/>
          <w:b/>
          <w:color w:val="000000"/>
          <w:szCs w:val="21"/>
        </w:rPr>
      </w:pPr>
      <w:r>
        <w:rPr>
          <w:rFonts w:hint="eastAsia" w:ascii="宋体" w:hAnsi="宋体" w:eastAsia="宋体" w:cs="宋体"/>
          <w:b/>
          <w:color w:val="000000"/>
          <w:szCs w:val="21"/>
        </w:rPr>
        <w:t>一、货物名称、生产厂家、品牌、数量及金额</w:t>
      </w:r>
    </w:p>
    <w:tbl>
      <w:tblPr>
        <w:tblStyle w:val="28"/>
        <w:tblW w:w="928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3"/>
        <w:gridCol w:w="1633"/>
        <w:gridCol w:w="2267"/>
        <w:gridCol w:w="821"/>
        <w:gridCol w:w="821"/>
        <w:gridCol w:w="1590"/>
        <w:gridCol w:w="141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000000"/>
                <w:szCs w:val="21"/>
              </w:rPr>
            </w:pPr>
            <w:r>
              <w:rPr>
                <w:rFonts w:hint="eastAsia" w:ascii="宋体" w:hAnsi="宋体" w:eastAsia="宋体" w:cs="宋体"/>
                <w:color w:val="000000"/>
                <w:szCs w:val="21"/>
              </w:rPr>
              <w:t>序号</w:t>
            </w:r>
          </w:p>
        </w:tc>
        <w:tc>
          <w:tcPr>
            <w:tcW w:w="16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000000"/>
                <w:szCs w:val="21"/>
              </w:rPr>
            </w:pPr>
            <w:r>
              <w:rPr>
                <w:rFonts w:hint="eastAsia" w:ascii="宋体" w:hAnsi="宋体" w:eastAsia="宋体" w:cs="宋体"/>
                <w:color w:val="000000"/>
                <w:szCs w:val="21"/>
              </w:rPr>
              <w:t>货物名称</w:t>
            </w:r>
          </w:p>
        </w:tc>
        <w:tc>
          <w:tcPr>
            <w:tcW w:w="22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000000"/>
                <w:szCs w:val="21"/>
              </w:rPr>
            </w:pPr>
            <w:r>
              <w:rPr>
                <w:rFonts w:hint="eastAsia" w:ascii="宋体" w:hAnsi="宋体" w:eastAsia="宋体" w:cs="宋体"/>
                <w:color w:val="000000"/>
                <w:szCs w:val="21"/>
              </w:rPr>
              <w:t>生产厂家、品牌、型号</w:t>
            </w: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000000"/>
                <w:szCs w:val="21"/>
              </w:rPr>
            </w:pPr>
            <w:r>
              <w:rPr>
                <w:rFonts w:hint="eastAsia" w:ascii="宋体" w:hAnsi="宋体" w:eastAsia="宋体" w:cs="宋体"/>
                <w:color w:val="000000"/>
                <w:szCs w:val="21"/>
              </w:rPr>
              <w:t>单位</w:t>
            </w: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000000"/>
                <w:szCs w:val="21"/>
              </w:rPr>
            </w:pPr>
            <w:r>
              <w:rPr>
                <w:rFonts w:hint="eastAsia" w:ascii="宋体" w:hAnsi="宋体" w:eastAsia="宋体" w:cs="宋体"/>
                <w:color w:val="000000"/>
                <w:szCs w:val="21"/>
              </w:rPr>
              <w:t>数量</w:t>
            </w:r>
          </w:p>
        </w:tc>
        <w:tc>
          <w:tcPr>
            <w:tcW w:w="15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000000"/>
                <w:szCs w:val="21"/>
              </w:rPr>
            </w:pPr>
            <w:r>
              <w:rPr>
                <w:rFonts w:hint="eastAsia" w:ascii="宋体" w:hAnsi="宋体" w:eastAsia="宋体" w:cs="宋体"/>
                <w:color w:val="000000"/>
                <w:szCs w:val="21"/>
              </w:rPr>
              <w:t>单价（元）</w:t>
            </w:r>
          </w:p>
        </w:tc>
        <w:tc>
          <w:tcPr>
            <w:tcW w:w="14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000000"/>
                <w:szCs w:val="21"/>
              </w:rPr>
            </w:pPr>
            <w:r>
              <w:rPr>
                <w:rFonts w:hint="eastAsia" w:ascii="宋体" w:hAnsi="宋体" w:eastAsia="宋体" w:cs="宋体"/>
                <w:color w:val="000000"/>
                <w:szCs w:val="21"/>
              </w:rPr>
              <w:t>合价（元）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000000"/>
                <w:spacing w:val="-4"/>
                <w:szCs w:val="21"/>
              </w:rPr>
            </w:pPr>
          </w:p>
        </w:tc>
        <w:tc>
          <w:tcPr>
            <w:tcW w:w="16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000000"/>
                <w:szCs w:val="21"/>
              </w:rPr>
            </w:pPr>
          </w:p>
        </w:tc>
        <w:tc>
          <w:tcPr>
            <w:tcW w:w="22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000000"/>
                <w:szCs w:val="21"/>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000000"/>
                <w:szCs w:val="21"/>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000000"/>
                <w:szCs w:val="21"/>
              </w:rPr>
            </w:pPr>
          </w:p>
        </w:tc>
        <w:tc>
          <w:tcPr>
            <w:tcW w:w="15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000000"/>
                <w:szCs w:val="21"/>
              </w:rPr>
            </w:pPr>
          </w:p>
        </w:tc>
        <w:tc>
          <w:tcPr>
            <w:tcW w:w="14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000000"/>
                <w:spacing w:val="-4"/>
                <w:szCs w:val="21"/>
              </w:rPr>
            </w:pPr>
          </w:p>
        </w:tc>
        <w:tc>
          <w:tcPr>
            <w:tcW w:w="16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000000"/>
                <w:szCs w:val="21"/>
              </w:rPr>
            </w:pPr>
          </w:p>
        </w:tc>
        <w:tc>
          <w:tcPr>
            <w:tcW w:w="22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000000"/>
                <w:szCs w:val="21"/>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000000"/>
                <w:szCs w:val="21"/>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000000"/>
                <w:szCs w:val="21"/>
              </w:rPr>
            </w:pPr>
          </w:p>
        </w:tc>
        <w:tc>
          <w:tcPr>
            <w:tcW w:w="15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000000"/>
                <w:szCs w:val="21"/>
              </w:rPr>
            </w:pPr>
          </w:p>
        </w:tc>
        <w:tc>
          <w:tcPr>
            <w:tcW w:w="14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000000"/>
                <w:spacing w:val="-4"/>
                <w:szCs w:val="21"/>
              </w:rPr>
            </w:pPr>
          </w:p>
        </w:tc>
        <w:tc>
          <w:tcPr>
            <w:tcW w:w="16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000000"/>
                <w:szCs w:val="21"/>
              </w:rPr>
            </w:pPr>
          </w:p>
        </w:tc>
        <w:tc>
          <w:tcPr>
            <w:tcW w:w="22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000000"/>
                <w:szCs w:val="21"/>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000000"/>
                <w:szCs w:val="21"/>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000000"/>
                <w:szCs w:val="21"/>
              </w:rPr>
            </w:pPr>
          </w:p>
        </w:tc>
        <w:tc>
          <w:tcPr>
            <w:tcW w:w="15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000000"/>
                <w:szCs w:val="21"/>
              </w:rPr>
            </w:pPr>
          </w:p>
        </w:tc>
        <w:tc>
          <w:tcPr>
            <w:tcW w:w="14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000000"/>
                <w:spacing w:val="-4"/>
                <w:szCs w:val="21"/>
              </w:rPr>
            </w:pPr>
          </w:p>
        </w:tc>
        <w:tc>
          <w:tcPr>
            <w:tcW w:w="16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000000"/>
                <w:szCs w:val="21"/>
              </w:rPr>
            </w:pPr>
          </w:p>
        </w:tc>
        <w:tc>
          <w:tcPr>
            <w:tcW w:w="22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000000"/>
                <w:szCs w:val="21"/>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000000"/>
                <w:szCs w:val="21"/>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000000"/>
                <w:szCs w:val="21"/>
              </w:rPr>
            </w:pPr>
          </w:p>
        </w:tc>
        <w:tc>
          <w:tcPr>
            <w:tcW w:w="15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000000"/>
                <w:szCs w:val="21"/>
              </w:rPr>
            </w:pPr>
          </w:p>
        </w:tc>
        <w:tc>
          <w:tcPr>
            <w:tcW w:w="14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000000"/>
                <w:spacing w:val="-4"/>
                <w:szCs w:val="21"/>
              </w:rPr>
            </w:pPr>
          </w:p>
        </w:tc>
        <w:tc>
          <w:tcPr>
            <w:tcW w:w="16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000000"/>
                <w:szCs w:val="21"/>
              </w:rPr>
            </w:pPr>
          </w:p>
        </w:tc>
        <w:tc>
          <w:tcPr>
            <w:tcW w:w="22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000000"/>
                <w:szCs w:val="21"/>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000000"/>
                <w:szCs w:val="21"/>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000000"/>
                <w:szCs w:val="21"/>
              </w:rPr>
            </w:pPr>
          </w:p>
        </w:tc>
        <w:tc>
          <w:tcPr>
            <w:tcW w:w="15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000000"/>
                <w:szCs w:val="21"/>
              </w:rPr>
            </w:pPr>
          </w:p>
        </w:tc>
        <w:tc>
          <w:tcPr>
            <w:tcW w:w="14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000000"/>
                <w:spacing w:val="-4"/>
                <w:szCs w:val="21"/>
              </w:rPr>
            </w:pPr>
          </w:p>
        </w:tc>
        <w:tc>
          <w:tcPr>
            <w:tcW w:w="16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000000"/>
                <w:szCs w:val="21"/>
              </w:rPr>
            </w:pPr>
          </w:p>
        </w:tc>
        <w:tc>
          <w:tcPr>
            <w:tcW w:w="22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000000"/>
                <w:szCs w:val="21"/>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000000"/>
                <w:szCs w:val="21"/>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000000"/>
                <w:szCs w:val="21"/>
              </w:rPr>
            </w:pPr>
          </w:p>
        </w:tc>
        <w:tc>
          <w:tcPr>
            <w:tcW w:w="15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000000"/>
                <w:szCs w:val="21"/>
              </w:rPr>
            </w:pPr>
          </w:p>
        </w:tc>
        <w:tc>
          <w:tcPr>
            <w:tcW w:w="14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000000"/>
                <w:spacing w:val="-4"/>
                <w:szCs w:val="21"/>
              </w:rPr>
            </w:pPr>
          </w:p>
        </w:tc>
        <w:tc>
          <w:tcPr>
            <w:tcW w:w="16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000000"/>
                <w:szCs w:val="21"/>
              </w:rPr>
            </w:pPr>
          </w:p>
        </w:tc>
        <w:tc>
          <w:tcPr>
            <w:tcW w:w="22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000000"/>
                <w:szCs w:val="21"/>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000000"/>
                <w:szCs w:val="21"/>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000000"/>
                <w:szCs w:val="21"/>
              </w:rPr>
            </w:pPr>
          </w:p>
        </w:tc>
        <w:tc>
          <w:tcPr>
            <w:tcW w:w="15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000000"/>
                <w:szCs w:val="21"/>
              </w:rPr>
            </w:pPr>
          </w:p>
        </w:tc>
        <w:tc>
          <w:tcPr>
            <w:tcW w:w="14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000000"/>
                <w:spacing w:val="-4"/>
                <w:szCs w:val="21"/>
              </w:rPr>
            </w:pPr>
          </w:p>
        </w:tc>
        <w:tc>
          <w:tcPr>
            <w:tcW w:w="16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000000"/>
                <w:szCs w:val="21"/>
              </w:rPr>
            </w:pPr>
          </w:p>
        </w:tc>
        <w:tc>
          <w:tcPr>
            <w:tcW w:w="22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000000"/>
                <w:szCs w:val="21"/>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000000"/>
                <w:szCs w:val="21"/>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000000"/>
                <w:szCs w:val="21"/>
              </w:rPr>
            </w:pPr>
          </w:p>
        </w:tc>
        <w:tc>
          <w:tcPr>
            <w:tcW w:w="15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000000"/>
                <w:szCs w:val="21"/>
              </w:rPr>
            </w:pPr>
          </w:p>
        </w:tc>
        <w:tc>
          <w:tcPr>
            <w:tcW w:w="14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53" w:hRule="exact"/>
          <w:jc w:val="center"/>
        </w:trPr>
        <w:tc>
          <w:tcPr>
            <w:tcW w:w="9286"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color w:val="000000"/>
                <w:szCs w:val="21"/>
              </w:rPr>
            </w:pPr>
            <w:r>
              <w:rPr>
                <w:rFonts w:hint="eastAsia" w:ascii="宋体" w:hAnsi="宋体" w:eastAsia="宋体" w:cs="宋体"/>
                <w:color w:val="000000"/>
                <w:szCs w:val="21"/>
              </w:rPr>
              <w:t>总价：</w:t>
            </w:r>
          </w:p>
          <w:p>
            <w:pPr>
              <w:spacing w:line="360" w:lineRule="auto"/>
              <w:rPr>
                <w:rFonts w:ascii="宋体" w:hAnsi="宋体" w:eastAsia="宋体" w:cs="宋体"/>
                <w:color w:val="000000"/>
                <w:szCs w:val="21"/>
              </w:rPr>
            </w:pPr>
          </w:p>
          <w:p>
            <w:pPr>
              <w:spacing w:line="360" w:lineRule="auto"/>
              <w:rPr>
                <w:rFonts w:ascii="宋体" w:hAnsi="宋体" w:eastAsia="宋体" w:cs="宋体"/>
                <w:color w:val="000000"/>
                <w:szCs w:val="21"/>
              </w:rPr>
            </w:pPr>
          </w:p>
          <w:p>
            <w:pPr>
              <w:spacing w:line="360" w:lineRule="auto"/>
              <w:rPr>
                <w:rFonts w:ascii="宋体" w:hAnsi="宋体" w:eastAsia="宋体" w:cs="宋体"/>
                <w:color w:val="000000"/>
                <w:szCs w:val="21"/>
              </w:rPr>
            </w:pPr>
          </w:p>
          <w:p>
            <w:pPr>
              <w:spacing w:line="360" w:lineRule="auto"/>
              <w:rPr>
                <w:rFonts w:ascii="宋体" w:hAnsi="宋体" w:eastAsia="宋体" w:cs="宋体"/>
                <w:color w:val="000000"/>
                <w:szCs w:val="21"/>
              </w:rPr>
            </w:pPr>
          </w:p>
          <w:p>
            <w:pPr>
              <w:spacing w:line="360" w:lineRule="auto"/>
              <w:rPr>
                <w:rFonts w:ascii="宋体" w:hAnsi="宋体" w:eastAsia="宋体" w:cs="宋体"/>
                <w:color w:val="000000"/>
                <w:szCs w:val="21"/>
              </w:rPr>
            </w:pPr>
          </w:p>
          <w:p>
            <w:pPr>
              <w:spacing w:line="360" w:lineRule="auto"/>
              <w:rPr>
                <w:rFonts w:ascii="宋体" w:hAnsi="宋体" w:eastAsia="宋体" w:cs="宋体"/>
                <w:color w:val="000000"/>
                <w:szCs w:val="21"/>
              </w:rPr>
            </w:pPr>
          </w:p>
        </w:tc>
      </w:tr>
    </w:tbl>
    <w:p>
      <w:pPr>
        <w:tabs>
          <w:tab w:val="left" w:pos="3640"/>
        </w:tabs>
        <w:autoSpaceDE w:val="0"/>
        <w:autoSpaceDN w:val="0"/>
        <w:spacing w:line="360" w:lineRule="auto"/>
        <w:ind w:firstLine="454" w:firstLineChars="200"/>
        <w:rPr>
          <w:rFonts w:ascii="宋体" w:hAnsi="宋体" w:eastAsia="宋体" w:cs="宋体"/>
          <w:b/>
          <w:color w:val="000000"/>
          <w:spacing w:val="8"/>
          <w:szCs w:val="21"/>
        </w:rPr>
      </w:pPr>
      <w:r>
        <w:rPr>
          <w:rFonts w:hint="eastAsia" w:ascii="宋体" w:hAnsi="宋体" w:eastAsia="宋体" w:cs="宋体"/>
          <w:b/>
          <w:color w:val="000000"/>
          <w:spacing w:val="8"/>
          <w:szCs w:val="21"/>
        </w:rPr>
        <w:t>本合同所列货物首先须满足竞争性谈判文件要求，其次与成交单位的谈判响应文件一致。</w:t>
      </w:r>
    </w:p>
    <w:p>
      <w:pPr>
        <w:tabs>
          <w:tab w:val="left" w:pos="3640"/>
        </w:tabs>
        <w:autoSpaceDE w:val="0"/>
        <w:autoSpaceDN w:val="0"/>
        <w:spacing w:line="360" w:lineRule="auto"/>
        <w:ind w:firstLine="454" w:firstLineChars="200"/>
        <w:rPr>
          <w:rFonts w:ascii="宋体" w:hAnsi="宋体" w:eastAsia="宋体" w:cs="宋体"/>
          <w:color w:val="000000"/>
          <w:spacing w:val="8"/>
          <w:szCs w:val="21"/>
        </w:rPr>
      </w:pPr>
      <w:r>
        <w:rPr>
          <w:rFonts w:hint="eastAsia" w:ascii="宋体" w:hAnsi="宋体" w:eastAsia="宋体" w:cs="宋体"/>
          <w:b/>
          <w:color w:val="000000"/>
          <w:spacing w:val="8"/>
          <w:szCs w:val="21"/>
        </w:rPr>
        <w:t>二、保修及售后服务</w:t>
      </w:r>
      <w:r>
        <w:rPr>
          <w:rFonts w:hint="eastAsia" w:ascii="宋体" w:hAnsi="宋体" w:eastAsia="宋体" w:cs="宋体"/>
          <w:color w:val="000000"/>
          <w:spacing w:val="8"/>
          <w:szCs w:val="21"/>
        </w:rPr>
        <w:t>：依据商品的保修条款、售后服务条款，竞争性谈判文件另有要求的从其</w:t>
      </w:r>
      <w:r>
        <w:rPr>
          <w:rFonts w:hint="eastAsia" w:ascii="宋体" w:hAnsi="宋体" w:eastAsia="宋体" w:cs="宋体"/>
          <w:color w:val="000000"/>
          <w:szCs w:val="21"/>
        </w:rPr>
        <w:t>约定</w:t>
      </w:r>
      <w:r>
        <w:rPr>
          <w:rFonts w:hint="eastAsia" w:ascii="宋体" w:hAnsi="宋体" w:eastAsia="宋体" w:cs="宋体"/>
          <w:color w:val="000000"/>
          <w:spacing w:val="8"/>
          <w:szCs w:val="21"/>
        </w:rPr>
        <w:t>。</w:t>
      </w:r>
    </w:p>
    <w:p>
      <w:pPr>
        <w:tabs>
          <w:tab w:val="left" w:pos="3640"/>
        </w:tabs>
        <w:autoSpaceDE w:val="0"/>
        <w:autoSpaceDN w:val="0"/>
        <w:spacing w:line="360" w:lineRule="auto"/>
        <w:ind w:firstLine="422" w:firstLineChars="200"/>
        <w:rPr>
          <w:rFonts w:ascii="宋体" w:hAnsi="宋体" w:eastAsia="宋体" w:cs="宋体"/>
          <w:b/>
          <w:color w:val="000000"/>
          <w:szCs w:val="21"/>
        </w:rPr>
      </w:pPr>
      <w:r>
        <w:rPr>
          <w:rFonts w:hint="eastAsia" w:ascii="宋体" w:hAnsi="宋体" w:eastAsia="宋体" w:cs="宋体"/>
          <w:b/>
          <w:color w:val="000000"/>
          <w:szCs w:val="21"/>
        </w:rPr>
        <w:t>三、交货、安装、调试期：</w:t>
      </w:r>
      <w:r>
        <w:rPr>
          <w:rFonts w:hint="eastAsia" w:ascii="宋体" w:hAnsi="宋体" w:eastAsia="宋体" w:cs="宋体"/>
          <w:b/>
          <w:color w:val="000000"/>
          <w:szCs w:val="21"/>
          <w:u w:val="single"/>
        </w:rPr>
        <w:t xml:space="preserve">                                                           </w:t>
      </w:r>
    </w:p>
    <w:p>
      <w:pPr>
        <w:tabs>
          <w:tab w:val="left" w:pos="3640"/>
        </w:tabs>
        <w:autoSpaceDE w:val="0"/>
        <w:autoSpaceDN w:val="0"/>
        <w:spacing w:line="360" w:lineRule="auto"/>
        <w:ind w:firstLine="422" w:firstLineChars="200"/>
        <w:rPr>
          <w:rFonts w:ascii="宋体" w:hAnsi="宋体" w:eastAsia="宋体" w:cs="宋体"/>
          <w:b/>
          <w:color w:val="000000"/>
          <w:szCs w:val="21"/>
        </w:rPr>
      </w:pPr>
      <w:r>
        <w:rPr>
          <w:rFonts w:hint="eastAsia" w:ascii="宋体" w:hAnsi="宋体" w:eastAsia="宋体" w:cs="宋体"/>
          <w:b/>
          <w:color w:val="000000"/>
          <w:szCs w:val="21"/>
        </w:rPr>
        <w:t>四、交货地点：</w:t>
      </w:r>
      <w:r>
        <w:rPr>
          <w:rFonts w:hint="eastAsia" w:ascii="宋体" w:hAnsi="宋体" w:eastAsia="宋体" w:cs="宋体"/>
          <w:b/>
          <w:color w:val="000000"/>
          <w:szCs w:val="21"/>
          <w:u w:val="single"/>
        </w:rPr>
        <w:t xml:space="preserve">                                                                    </w:t>
      </w:r>
    </w:p>
    <w:p>
      <w:pPr>
        <w:tabs>
          <w:tab w:val="left" w:pos="3640"/>
        </w:tabs>
        <w:autoSpaceDE w:val="0"/>
        <w:autoSpaceDN w:val="0"/>
        <w:spacing w:line="360" w:lineRule="auto"/>
        <w:ind w:firstLine="422" w:firstLineChars="200"/>
        <w:rPr>
          <w:rFonts w:ascii="宋体" w:hAnsi="宋体" w:eastAsia="宋体" w:cs="宋体"/>
          <w:b/>
          <w:color w:val="000000"/>
        </w:rPr>
      </w:pPr>
      <w:r>
        <w:rPr>
          <w:rFonts w:hint="eastAsia" w:ascii="宋体" w:hAnsi="宋体" w:eastAsia="宋体" w:cs="宋体"/>
          <w:b/>
          <w:color w:val="000000"/>
          <w:szCs w:val="21"/>
        </w:rPr>
        <w:t>五、</w:t>
      </w:r>
      <w:r>
        <w:rPr>
          <w:rFonts w:hint="eastAsia" w:ascii="宋体" w:hAnsi="宋体" w:eastAsia="宋体" w:cs="宋体"/>
          <w:b/>
          <w:color w:val="000000"/>
        </w:rPr>
        <w:t>验　　收：</w:t>
      </w:r>
      <w:r>
        <w:rPr>
          <w:rFonts w:hint="eastAsia" w:ascii="宋体" w:hAnsi="宋体" w:eastAsia="宋体" w:cs="宋体"/>
          <w:bCs/>
          <w:color w:val="000000"/>
          <w:u w:val="single"/>
        </w:rPr>
        <w:t xml:space="preserve">                                                                    </w:t>
      </w:r>
    </w:p>
    <w:p>
      <w:pPr>
        <w:spacing w:line="360" w:lineRule="auto"/>
        <w:ind w:firstLine="422" w:firstLineChars="200"/>
        <w:rPr>
          <w:rFonts w:ascii="宋体" w:hAnsi="宋体" w:eastAsia="宋体" w:cs="宋体"/>
          <w:color w:val="000000"/>
          <w:szCs w:val="21"/>
        </w:rPr>
      </w:pPr>
      <w:r>
        <w:rPr>
          <w:rFonts w:hint="eastAsia" w:ascii="宋体" w:hAnsi="宋体" w:eastAsia="宋体" w:cs="宋体"/>
          <w:b/>
          <w:color w:val="000000"/>
          <w:szCs w:val="21"/>
        </w:rPr>
        <w:t>六、付款方式：</w:t>
      </w:r>
      <w:r>
        <w:rPr>
          <w:rFonts w:hint="eastAsia" w:ascii="宋体" w:hAnsi="宋体" w:eastAsia="宋体" w:cs="宋体"/>
          <w:b/>
          <w:color w:val="000000"/>
          <w:szCs w:val="21"/>
          <w:u w:val="single"/>
        </w:rPr>
        <w:t xml:space="preserve">                                                                     </w:t>
      </w:r>
    </w:p>
    <w:p>
      <w:pPr>
        <w:spacing w:line="360" w:lineRule="auto"/>
        <w:ind w:firstLine="422" w:firstLineChars="200"/>
        <w:rPr>
          <w:rFonts w:ascii="宋体" w:hAnsi="宋体" w:eastAsia="宋体" w:cs="宋体"/>
          <w:b/>
          <w:color w:val="000000"/>
          <w:szCs w:val="21"/>
        </w:rPr>
      </w:pPr>
      <w:r>
        <w:rPr>
          <w:rFonts w:hint="eastAsia" w:ascii="宋体" w:hAnsi="宋体" w:eastAsia="宋体" w:cs="宋体"/>
          <w:b/>
          <w:color w:val="000000"/>
          <w:szCs w:val="21"/>
        </w:rPr>
        <w:t>七、履约保证金退还：</w:t>
      </w:r>
    </w:p>
    <w:p>
      <w:pPr>
        <w:spacing w:line="360" w:lineRule="auto"/>
        <w:ind w:firstLine="454" w:firstLineChars="200"/>
        <w:rPr>
          <w:rFonts w:ascii="宋体" w:hAnsi="宋体" w:eastAsia="宋体" w:cs="宋体"/>
          <w:b/>
          <w:color w:val="000000"/>
          <w:szCs w:val="21"/>
        </w:rPr>
      </w:pPr>
      <w:r>
        <w:rPr>
          <w:rFonts w:hint="eastAsia" w:ascii="宋体" w:hAnsi="宋体" w:eastAsia="宋体" w:cs="宋体"/>
          <w:b/>
          <w:color w:val="000000"/>
          <w:spacing w:val="8"/>
          <w:szCs w:val="21"/>
        </w:rPr>
        <w:t>八、</w:t>
      </w:r>
      <w:r>
        <w:rPr>
          <w:rFonts w:hint="eastAsia" w:ascii="宋体" w:hAnsi="宋体" w:eastAsia="宋体" w:cs="宋体"/>
          <w:b/>
          <w:color w:val="000000"/>
          <w:szCs w:val="21"/>
        </w:rPr>
        <w:t>违约责任</w:t>
      </w:r>
    </w:p>
    <w:p>
      <w:pPr>
        <w:tabs>
          <w:tab w:val="left" w:pos="3640"/>
        </w:tabs>
        <w:autoSpaceDE w:val="0"/>
        <w:autoSpaceDN w:val="0"/>
        <w:spacing w:line="360" w:lineRule="auto"/>
        <w:ind w:firstLine="452" w:firstLineChars="200"/>
        <w:rPr>
          <w:rFonts w:ascii="宋体" w:hAnsi="宋体" w:eastAsia="宋体" w:cs="宋体"/>
          <w:b/>
          <w:color w:val="000000"/>
          <w:szCs w:val="21"/>
        </w:rPr>
      </w:pPr>
      <w:r>
        <w:rPr>
          <w:rFonts w:hint="eastAsia" w:ascii="宋体" w:hAnsi="宋体" w:eastAsia="宋体" w:cs="宋体"/>
          <w:color w:val="000000"/>
          <w:spacing w:val="8"/>
          <w:szCs w:val="21"/>
        </w:rPr>
        <w:t>1、买方无正当理由拒收货物，买方向卖方偿付货款总值的</w:t>
      </w:r>
      <w:r>
        <w:rPr>
          <w:rFonts w:hint="eastAsia" w:ascii="宋体" w:hAnsi="宋体" w:eastAsia="宋体" w:cs="宋体"/>
          <w:color w:val="000000"/>
          <w:spacing w:val="8"/>
          <w:szCs w:val="21"/>
          <w:u w:val="single"/>
        </w:rPr>
        <w:t xml:space="preserve">     </w:t>
      </w:r>
      <w:r>
        <w:rPr>
          <w:rFonts w:hint="eastAsia" w:ascii="宋体" w:hAnsi="宋体" w:eastAsia="宋体" w:cs="宋体"/>
          <w:color w:val="000000"/>
          <w:spacing w:val="8"/>
          <w:szCs w:val="21"/>
        </w:rPr>
        <w:t>％的违约金；</w:t>
      </w:r>
    </w:p>
    <w:p>
      <w:pPr>
        <w:tabs>
          <w:tab w:val="left" w:pos="3640"/>
        </w:tabs>
        <w:autoSpaceDE w:val="0"/>
        <w:autoSpaceDN w:val="0"/>
        <w:spacing w:line="360" w:lineRule="auto"/>
        <w:ind w:firstLine="452" w:firstLineChars="200"/>
        <w:rPr>
          <w:rFonts w:ascii="宋体" w:hAnsi="宋体" w:eastAsia="宋体" w:cs="宋体"/>
          <w:b/>
          <w:color w:val="000000"/>
          <w:szCs w:val="21"/>
        </w:rPr>
      </w:pPr>
      <w:r>
        <w:rPr>
          <w:rFonts w:hint="eastAsia" w:ascii="宋体" w:hAnsi="宋体" w:eastAsia="宋体" w:cs="宋体"/>
          <w:color w:val="000000"/>
          <w:spacing w:val="8"/>
          <w:szCs w:val="21"/>
        </w:rPr>
        <w:t>2、买方无正当理由逾期付货款的，买方向卖方每日偿付</w:t>
      </w:r>
      <w:r>
        <w:rPr>
          <w:rFonts w:hint="eastAsia" w:ascii="宋体" w:hAnsi="宋体" w:eastAsia="宋体" w:cs="宋体"/>
          <w:color w:val="000000"/>
          <w:spacing w:val="8"/>
          <w:szCs w:val="21"/>
          <w:u w:val="single"/>
        </w:rPr>
        <w:t xml:space="preserve">     </w:t>
      </w:r>
      <w:r>
        <w:rPr>
          <w:rFonts w:hint="eastAsia" w:ascii="宋体" w:hAnsi="宋体" w:eastAsia="宋体" w:cs="宋体"/>
          <w:color w:val="000000"/>
          <w:spacing w:val="8"/>
          <w:szCs w:val="21"/>
        </w:rPr>
        <w:t>‰的违约金；</w:t>
      </w:r>
    </w:p>
    <w:p>
      <w:pPr>
        <w:tabs>
          <w:tab w:val="left" w:pos="3640"/>
        </w:tabs>
        <w:autoSpaceDE w:val="0"/>
        <w:autoSpaceDN w:val="0"/>
        <w:spacing w:line="360" w:lineRule="auto"/>
        <w:ind w:firstLine="452" w:firstLineChars="200"/>
        <w:rPr>
          <w:rFonts w:ascii="宋体" w:hAnsi="宋体" w:eastAsia="宋体" w:cs="宋体"/>
          <w:b/>
          <w:color w:val="000000"/>
          <w:szCs w:val="21"/>
        </w:rPr>
      </w:pPr>
      <w:r>
        <w:rPr>
          <w:rFonts w:hint="eastAsia" w:ascii="宋体" w:hAnsi="宋体" w:eastAsia="宋体" w:cs="宋体"/>
          <w:color w:val="000000"/>
          <w:spacing w:val="8"/>
          <w:szCs w:val="21"/>
        </w:rPr>
        <w:t>3、卖方不能交付货物的，卖方向买方支付货款总值</w:t>
      </w:r>
      <w:r>
        <w:rPr>
          <w:rFonts w:hint="eastAsia" w:ascii="宋体" w:hAnsi="宋体" w:eastAsia="宋体" w:cs="宋体"/>
          <w:color w:val="000000"/>
          <w:spacing w:val="8"/>
          <w:szCs w:val="21"/>
          <w:u w:val="single"/>
        </w:rPr>
        <w:t xml:space="preserve">      </w:t>
      </w:r>
      <w:r>
        <w:rPr>
          <w:rFonts w:hint="eastAsia" w:ascii="宋体" w:hAnsi="宋体" w:eastAsia="宋体" w:cs="宋体"/>
          <w:color w:val="000000"/>
          <w:spacing w:val="8"/>
          <w:szCs w:val="21"/>
        </w:rPr>
        <w:t>％的违约金；</w:t>
      </w:r>
    </w:p>
    <w:p>
      <w:pPr>
        <w:tabs>
          <w:tab w:val="left" w:pos="3640"/>
        </w:tabs>
        <w:autoSpaceDE w:val="0"/>
        <w:autoSpaceDN w:val="0"/>
        <w:spacing w:line="360" w:lineRule="auto"/>
        <w:ind w:firstLine="452" w:firstLineChars="200"/>
        <w:rPr>
          <w:rFonts w:ascii="宋体" w:hAnsi="宋体" w:eastAsia="宋体" w:cs="宋体"/>
          <w:b/>
          <w:color w:val="000000"/>
          <w:szCs w:val="21"/>
        </w:rPr>
      </w:pPr>
      <w:r>
        <w:rPr>
          <w:rFonts w:hint="eastAsia" w:ascii="宋体" w:hAnsi="宋体" w:eastAsia="宋体" w:cs="宋体"/>
          <w:color w:val="000000"/>
          <w:spacing w:val="8"/>
          <w:szCs w:val="21"/>
        </w:rPr>
        <w:t>4、卖方逾期交付货物的，卖方向买方每日偿付货款总值的</w:t>
      </w:r>
      <w:r>
        <w:rPr>
          <w:rFonts w:hint="eastAsia" w:ascii="宋体" w:hAnsi="宋体" w:eastAsia="宋体" w:cs="宋体"/>
          <w:color w:val="000000"/>
          <w:spacing w:val="8"/>
          <w:szCs w:val="21"/>
          <w:u w:val="single"/>
        </w:rPr>
        <w:t xml:space="preserve">      </w:t>
      </w:r>
      <w:r>
        <w:rPr>
          <w:rFonts w:hint="eastAsia" w:ascii="宋体" w:hAnsi="宋体" w:eastAsia="宋体" w:cs="宋体"/>
          <w:color w:val="000000"/>
          <w:spacing w:val="8"/>
          <w:szCs w:val="21"/>
        </w:rPr>
        <w:t>‰的违约金。</w:t>
      </w:r>
    </w:p>
    <w:p>
      <w:pPr>
        <w:spacing w:line="360" w:lineRule="auto"/>
        <w:ind w:left="-178" w:leftChars="-85" w:firstLine="583" w:firstLineChars="257"/>
        <w:rPr>
          <w:rFonts w:ascii="宋体" w:hAnsi="宋体" w:eastAsia="宋体" w:cs="宋体"/>
          <w:b/>
          <w:color w:val="000000"/>
          <w:spacing w:val="8"/>
          <w:szCs w:val="21"/>
        </w:rPr>
      </w:pPr>
      <w:r>
        <w:rPr>
          <w:rFonts w:hint="eastAsia" w:ascii="宋体" w:hAnsi="宋体" w:eastAsia="宋体" w:cs="宋体"/>
          <w:b/>
          <w:color w:val="000000"/>
          <w:spacing w:val="8"/>
          <w:szCs w:val="21"/>
        </w:rPr>
        <w:t>九、解决合同纠纷方式</w:t>
      </w:r>
    </w:p>
    <w:p>
      <w:pPr>
        <w:spacing w:line="360" w:lineRule="auto"/>
        <w:ind w:left="-178" w:leftChars="-85" w:firstLine="580" w:firstLineChars="257"/>
        <w:rPr>
          <w:rFonts w:ascii="宋体" w:hAnsi="宋体" w:eastAsia="宋体" w:cs="宋体"/>
          <w:color w:val="000000"/>
          <w:spacing w:val="8"/>
          <w:szCs w:val="21"/>
        </w:rPr>
      </w:pPr>
      <w:r>
        <w:rPr>
          <w:rFonts w:hint="eastAsia" w:ascii="宋体" w:hAnsi="宋体" w:eastAsia="宋体" w:cs="宋体"/>
          <w:color w:val="000000"/>
          <w:spacing w:val="8"/>
          <w:szCs w:val="21"/>
        </w:rPr>
        <w:t>本合同如发生纠纷，买卖双方应当及时协商解决，协商不成时，按以下第（</w:t>
      </w:r>
      <w:r>
        <w:rPr>
          <w:rFonts w:hint="eastAsia" w:ascii="宋体" w:hAnsi="宋体" w:eastAsia="宋体"/>
          <w:spacing w:val="8"/>
          <w:szCs w:val="21"/>
        </w:rPr>
        <w:t>①</w:t>
      </w:r>
      <w:r>
        <w:rPr>
          <w:rFonts w:hint="eastAsia" w:ascii="宋体" w:hAnsi="宋体" w:eastAsia="宋体" w:cs="宋体"/>
          <w:color w:val="000000"/>
          <w:spacing w:val="8"/>
          <w:szCs w:val="21"/>
        </w:rPr>
        <w:t>）项方式处理：①根据《中华人民共和国仲裁法》的规定向 安庆仲裁委员会 申请仲裁。②向________人民法院起诉。</w:t>
      </w:r>
    </w:p>
    <w:p>
      <w:pPr>
        <w:spacing w:line="360" w:lineRule="auto"/>
        <w:ind w:left="-178" w:leftChars="-85" w:firstLine="583" w:firstLineChars="257"/>
        <w:rPr>
          <w:rFonts w:ascii="宋体" w:hAnsi="宋体" w:eastAsia="宋体" w:cs="宋体"/>
          <w:b/>
          <w:color w:val="000000"/>
          <w:spacing w:val="8"/>
          <w:szCs w:val="21"/>
        </w:rPr>
      </w:pPr>
      <w:r>
        <w:rPr>
          <w:rFonts w:hint="eastAsia" w:ascii="宋体" w:hAnsi="宋体" w:eastAsia="宋体" w:cs="宋体"/>
          <w:b/>
          <w:color w:val="000000"/>
          <w:spacing w:val="8"/>
          <w:szCs w:val="21"/>
        </w:rPr>
        <w:t>十、</w:t>
      </w:r>
      <w:r>
        <w:rPr>
          <w:rFonts w:hint="eastAsia" w:ascii="宋体" w:hAnsi="宋体" w:eastAsia="宋体" w:cs="宋体"/>
          <w:b/>
          <w:color w:val="000000"/>
          <w:szCs w:val="21"/>
        </w:rPr>
        <w:t>本合同组成及解释先后顺序：</w:t>
      </w:r>
    </w:p>
    <w:p>
      <w:pPr>
        <w:tabs>
          <w:tab w:val="left" w:pos="3640"/>
        </w:tabs>
        <w:autoSpaceDE w:val="0"/>
        <w:autoSpaceDN w:val="0"/>
        <w:spacing w:line="360" w:lineRule="auto"/>
        <w:ind w:firstLine="420" w:firstLineChars="200"/>
        <w:rPr>
          <w:rFonts w:ascii="宋体" w:hAnsi="宋体" w:eastAsia="宋体" w:cs="宋体"/>
          <w:color w:val="000000"/>
          <w:szCs w:val="21"/>
        </w:rPr>
      </w:pPr>
      <w:r>
        <w:rPr>
          <w:rFonts w:hint="eastAsia" w:ascii="宋体" w:hAnsi="宋体" w:eastAsia="宋体" w:cs="宋体"/>
          <w:color w:val="000000"/>
          <w:szCs w:val="21"/>
        </w:rPr>
        <w:t>1、成交通知书；</w:t>
      </w:r>
    </w:p>
    <w:p>
      <w:pPr>
        <w:tabs>
          <w:tab w:val="left" w:pos="3640"/>
        </w:tabs>
        <w:autoSpaceDE w:val="0"/>
        <w:autoSpaceDN w:val="0"/>
        <w:spacing w:line="360" w:lineRule="auto"/>
        <w:ind w:firstLine="420" w:firstLineChars="200"/>
        <w:rPr>
          <w:rFonts w:ascii="宋体" w:hAnsi="宋体" w:eastAsia="宋体" w:cs="宋体"/>
          <w:color w:val="000000"/>
          <w:szCs w:val="21"/>
        </w:rPr>
      </w:pPr>
      <w:r>
        <w:rPr>
          <w:rFonts w:hint="eastAsia" w:ascii="宋体" w:hAnsi="宋体" w:eastAsia="宋体" w:cs="宋体"/>
          <w:color w:val="000000"/>
          <w:szCs w:val="21"/>
        </w:rPr>
        <w:t>2、竞争性谈判文件；</w:t>
      </w:r>
    </w:p>
    <w:p>
      <w:pPr>
        <w:tabs>
          <w:tab w:val="left" w:pos="3640"/>
        </w:tabs>
        <w:autoSpaceDE w:val="0"/>
        <w:autoSpaceDN w:val="0"/>
        <w:spacing w:line="360" w:lineRule="auto"/>
        <w:ind w:firstLine="420" w:firstLineChars="200"/>
        <w:rPr>
          <w:rFonts w:ascii="宋体" w:hAnsi="宋体" w:eastAsia="宋体" w:cs="宋体"/>
          <w:color w:val="000000"/>
          <w:szCs w:val="21"/>
        </w:rPr>
      </w:pPr>
      <w:r>
        <w:rPr>
          <w:rFonts w:hint="eastAsia" w:ascii="宋体" w:hAnsi="宋体" w:eastAsia="宋体" w:cs="宋体"/>
          <w:color w:val="000000"/>
          <w:szCs w:val="21"/>
        </w:rPr>
        <w:t>3、本合同文本；</w:t>
      </w:r>
    </w:p>
    <w:p>
      <w:pPr>
        <w:tabs>
          <w:tab w:val="left" w:pos="3640"/>
        </w:tabs>
        <w:autoSpaceDE w:val="0"/>
        <w:autoSpaceDN w:val="0"/>
        <w:spacing w:line="360" w:lineRule="auto"/>
        <w:ind w:firstLine="420" w:firstLineChars="200"/>
        <w:rPr>
          <w:rFonts w:ascii="宋体" w:hAnsi="宋体" w:eastAsia="宋体" w:cs="宋体"/>
          <w:color w:val="000000"/>
          <w:szCs w:val="21"/>
        </w:rPr>
      </w:pPr>
      <w:r>
        <w:rPr>
          <w:rFonts w:hint="eastAsia" w:ascii="宋体" w:hAnsi="宋体" w:eastAsia="宋体" w:cs="宋体"/>
          <w:color w:val="000000"/>
          <w:szCs w:val="21"/>
        </w:rPr>
        <w:t>4、成交人的谈判响应文件；　</w:t>
      </w:r>
    </w:p>
    <w:p>
      <w:pPr>
        <w:tabs>
          <w:tab w:val="left" w:pos="3640"/>
        </w:tabs>
        <w:autoSpaceDE w:val="0"/>
        <w:autoSpaceDN w:val="0"/>
        <w:spacing w:line="360" w:lineRule="auto"/>
        <w:ind w:firstLine="420" w:firstLineChars="200"/>
        <w:rPr>
          <w:rFonts w:ascii="宋体" w:hAnsi="宋体" w:eastAsia="宋体" w:cs="宋体"/>
          <w:color w:val="000000"/>
          <w:szCs w:val="21"/>
        </w:rPr>
      </w:pPr>
      <w:r>
        <w:rPr>
          <w:rFonts w:hint="eastAsia" w:ascii="宋体" w:hAnsi="宋体" w:eastAsia="宋体" w:cs="宋体"/>
          <w:color w:val="000000"/>
          <w:szCs w:val="21"/>
        </w:rPr>
        <w:t>5、其他补充约定事项。</w:t>
      </w:r>
    </w:p>
    <w:p>
      <w:pPr>
        <w:spacing w:line="360" w:lineRule="auto"/>
        <w:ind w:firstLine="413" w:firstLineChars="196"/>
        <w:rPr>
          <w:rFonts w:ascii="宋体" w:hAnsi="宋体" w:eastAsia="宋体" w:cs="宋体"/>
          <w:b/>
          <w:color w:val="000000"/>
          <w:spacing w:val="8"/>
          <w:szCs w:val="21"/>
          <w:u w:val="single"/>
        </w:rPr>
      </w:pPr>
      <w:r>
        <w:rPr>
          <w:rFonts w:hint="eastAsia" w:ascii="宋体" w:hAnsi="宋体" w:eastAsia="宋体" w:cs="宋体"/>
          <w:b/>
          <w:color w:val="000000"/>
          <w:szCs w:val="21"/>
        </w:rPr>
        <w:t>十一、其他</w:t>
      </w:r>
      <w:r>
        <w:rPr>
          <w:rFonts w:hint="eastAsia" w:ascii="宋体" w:hAnsi="宋体" w:eastAsia="宋体" w:cs="宋体"/>
          <w:b/>
          <w:bCs/>
          <w:color w:val="000000"/>
          <w:szCs w:val="21"/>
        </w:rPr>
        <w:t>约定</w:t>
      </w:r>
      <w:r>
        <w:rPr>
          <w:rFonts w:hint="eastAsia" w:ascii="宋体" w:hAnsi="宋体" w:eastAsia="宋体" w:cs="宋体"/>
          <w:b/>
          <w:color w:val="000000"/>
          <w:szCs w:val="21"/>
        </w:rPr>
        <w:t>事项：</w:t>
      </w:r>
      <w:r>
        <w:rPr>
          <w:rFonts w:hint="eastAsia" w:ascii="宋体" w:hAnsi="宋体" w:eastAsia="宋体" w:cs="宋体"/>
          <w:color w:val="000000"/>
          <w:spacing w:val="8"/>
          <w:szCs w:val="21"/>
          <w:u w:val="single"/>
        </w:rPr>
        <w:t xml:space="preserve"> 　　　　　　　　　　　  </w:t>
      </w:r>
      <w:r>
        <w:rPr>
          <w:rFonts w:hint="eastAsia" w:ascii="宋体" w:hAnsi="宋体" w:eastAsia="宋体" w:cs="宋体"/>
          <w:b/>
          <w:color w:val="000000"/>
          <w:spacing w:val="8"/>
          <w:szCs w:val="21"/>
          <w:u w:val="single"/>
        </w:rPr>
        <w:t xml:space="preserve">                                 </w:t>
      </w:r>
    </w:p>
    <w:p>
      <w:pPr>
        <w:spacing w:line="360" w:lineRule="auto"/>
        <w:ind w:left="-178" w:leftChars="-85" w:firstLine="177" w:firstLineChars="78"/>
        <w:rPr>
          <w:rFonts w:ascii="宋体" w:hAnsi="宋体" w:eastAsia="宋体" w:cs="宋体"/>
          <w:color w:val="000000"/>
          <w:spacing w:val="8"/>
          <w:szCs w:val="21"/>
          <w:u w:val="single"/>
        </w:rPr>
      </w:pPr>
      <w:r>
        <w:rPr>
          <w:rFonts w:hint="eastAsia" w:ascii="宋体" w:hAnsi="宋体" w:eastAsia="宋体" w:cs="宋体"/>
          <w:b/>
          <w:color w:val="000000"/>
          <w:spacing w:val="8"/>
          <w:szCs w:val="21"/>
          <w:u w:val="single"/>
        </w:rPr>
        <w:t xml:space="preserve">                                                       </w:t>
      </w:r>
      <w:r>
        <w:rPr>
          <w:rFonts w:hint="eastAsia" w:ascii="宋体" w:hAnsi="宋体" w:eastAsia="宋体" w:cs="宋体"/>
          <w:color w:val="000000"/>
          <w:spacing w:val="8"/>
          <w:szCs w:val="21"/>
          <w:u w:val="single"/>
        </w:rPr>
        <w:t xml:space="preserve">                    </w:t>
      </w:r>
    </w:p>
    <w:p>
      <w:pPr>
        <w:spacing w:line="360" w:lineRule="auto"/>
        <w:ind w:left="-178" w:leftChars="-85" w:firstLine="176" w:firstLineChars="78"/>
        <w:rPr>
          <w:rFonts w:ascii="宋体" w:hAnsi="宋体" w:eastAsia="宋体" w:cs="宋体"/>
          <w:color w:val="000000"/>
          <w:spacing w:val="8"/>
          <w:szCs w:val="21"/>
          <w:u w:val="single"/>
        </w:rPr>
      </w:pPr>
      <w:r>
        <w:rPr>
          <w:rFonts w:hint="eastAsia" w:ascii="宋体" w:hAnsi="宋体" w:eastAsia="宋体" w:cs="宋体"/>
          <w:color w:val="000000"/>
          <w:spacing w:val="8"/>
          <w:szCs w:val="21"/>
          <w:u w:val="single"/>
        </w:rPr>
        <w:t xml:space="preserve">                                                                           </w:t>
      </w:r>
    </w:p>
    <w:p>
      <w:pPr>
        <w:tabs>
          <w:tab w:val="left" w:pos="3640"/>
        </w:tabs>
        <w:autoSpaceDE w:val="0"/>
        <w:autoSpaceDN w:val="0"/>
        <w:spacing w:line="360" w:lineRule="auto"/>
        <w:ind w:firstLine="420" w:firstLineChars="200"/>
        <w:rPr>
          <w:rFonts w:ascii="宋体" w:hAnsi="宋体" w:eastAsia="宋体" w:cs="宋体"/>
          <w:color w:val="000000"/>
          <w:szCs w:val="21"/>
        </w:rPr>
      </w:pPr>
    </w:p>
    <w:p>
      <w:pPr>
        <w:tabs>
          <w:tab w:val="left" w:pos="3640"/>
        </w:tabs>
        <w:autoSpaceDE w:val="0"/>
        <w:autoSpaceDN w:val="0"/>
        <w:spacing w:line="480" w:lineRule="auto"/>
        <w:ind w:firstLine="630" w:firstLineChars="300"/>
        <w:rPr>
          <w:rFonts w:ascii="宋体" w:hAnsi="宋体" w:eastAsia="宋体" w:cs="宋体"/>
          <w:color w:val="000000"/>
          <w:szCs w:val="21"/>
        </w:rPr>
      </w:pPr>
      <w:r>
        <w:rPr>
          <w:rFonts w:hint="eastAsia" w:ascii="宋体" w:hAnsi="宋体" w:eastAsia="宋体" w:cs="宋体"/>
          <w:color w:val="000000"/>
          <w:szCs w:val="21"/>
        </w:rPr>
        <w:t xml:space="preserve">买  方                     </w:t>
      </w:r>
      <w:r>
        <w:rPr>
          <w:rFonts w:ascii="宋体" w:hAnsi="宋体" w:eastAsia="宋体" w:cs="宋体"/>
          <w:color w:val="000000"/>
          <w:szCs w:val="21"/>
        </w:rPr>
        <w:t xml:space="preserve">      </w:t>
      </w:r>
      <w:r>
        <w:rPr>
          <w:rFonts w:hint="eastAsia" w:ascii="宋体" w:hAnsi="宋体" w:eastAsia="宋体" w:cs="宋体"/>
          <w:color w:val="000000"/>
          <w:szCs w:val="21"/>
        </w:rPr>
        <w:t xml:space="preserve"> </w:t>
      </w:r>
      <w:r>
        <w:rPr>
          <w:rFonts w:ascii="宋体" w:hAnsi="宋体" w:eastAsia="宋体" w:cs="宋体"/>
          <w:color w:val="000000"/>
          <w:szCs w:val="21"/>
        </w:rPr>
        <w:t xml:space="preserve">        </w:t>
      </w:r>
      <w:r>
        <w:rPr>
          <w:rFonts w:hint="eastAsia" w:ascii="宋体" w:hAnsi="宋体" w:eastAsia="宋体" w:cs="宋体"/>
          <w:color w:val="000000"/>
          <w:szCs w:val="21"/>
        </w:rPr>
        <w:t xml:space="preserve"> 卖   方                        </w:t>
      </w:r>
    </w:p>
    <w:p>
      <w:pPr>
        <w:tabs>
          <w:tab w:val="left" w:pos="3640"/>
        </w:tabs>
        <w:autoSpaceDE w:val="0"/>
        <w:autoSpaceDN w:val="0"/>
        <w:spacing w:line="480" w:lineRule="auto"/>
        <w:ind w:firstLine="630" w:firstLineChars="300"/>
        <w:rPr>
          <w:rFonts w:ascii="宋体" w:hAnsi="宋体" w:eastAsia="宋体" w:cs="宋体"/>
          <w:color w:val="000000"/>
          <w:szCs w:val="21"/>
        </w:rPr>
      </w:pPr>
      <w:r>
        <w:rPr>
          <w:rFonts w:hint="eastAsia" w:ascii="宋体" w:hAnsi="宋体" w:eastAsia="宋体" w:cs="宋体"/>
          <w:color w:val="000000"/>
          <w:szCs w:val="21"/>
        </w:rPr>
        <w:t>采购人（单位盖章）：</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 xml:space="preserve">  </w:t>
      </w:r>
      <w:r>
        <w:rPr>
          <w:rFonts w:ascii="宋体" w:hAnsi="宋体" w:eastAsia="宋体" w:cs="宋体"/>
          <w:color w:val="000000"/>
          <w:szCs w:val="21"/>
        </w:rPr>
        <w:t xml:space="preserve">           </w:t>
      </w:r>
      <w:r>
        <w:rPr>
          <w:rFonts w:hint="eastAsia" w:ascii="宋体" w:hAnsi="宋体" w:eastAsia="宋体" w:cs="宋体"/>
          <w:color w:val="000000"/>
          <w:szCs w:val="21"/>
        </w:rPr>
        <w:t>成交人（单位盖章）：</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 xml:space="preserve">   </w:t>
      </w:r>
    </w:p>
    <w:p>
      <w:pPr>
        <w:tabs>
          <w:tab w:val="left" w:pos="3640"/>
        </w:tabs>
        <w:autoSpaceDE w:val="0"/>
        <w:autoSpaceDN w:val="0"/>
        <w:spacing w:line="480" w:lineRule="auto"/>
        <w:ind w:firstLine="630" w:firstLineChars="300"/>
        <w:rPr>
          <w:rFonts w:ascii="宋体" w:hAnsi="宋体" w:eastAsia="宋体" w:cs="宋体"/>
          <w:color w:val="000000"/>
          <w:szCs w:val="21"/>
        </w:rPr>
      </w:pPr>
      <w:r>
        <w:rPr>
          <w:rFonts w:hint="eastAsia" w:ascii="宋体" w:hAnsi="宋体" w:eastAsia="宋体" w:cs="宋体"/>
          <w:color w:val="000000"/>
          <w:szCs w:val="21"/>
        </w:rPr>
        <w:t>法定代表人</w:t>
      </w:r>
      <w:r>
        <w:rPr>
          <w:rFonts w:ascii="宋体" w:hAnsi="宋体" w:eastAsia="宋体" w:cs="宋体"/>
          <w:color w:val="000000"/>
          <w:szCs w:val="21"/>
        </w:rPr>
        <w:t xml:space="preserve">                                 </w:t>
      </w:r>
      <w:r>
        <w:rPr>
          <w:rFonts w:hint="eastAsia" w:ascii="宋体" w:hAnsi="宋体" w:eastAsia="宋体" w:cs="宋体"/>
          <w:color w:val="000000"/>
          <w:szCs w:val="21"/>
        </w:rPr>
        <w:t>法定代表人</w:t>
      </w:r>
    </w:p>
    <w:p>
      <w:pPr>
        <w:tabs>
          <w:tab w:val="left" w:pos="3640"/>
        </w:tabs>
        <w:autoSpaceDE w:val="0"/>
        <w:autoSpaceDN w:val="0"/>
        <w:spacing w:line="480" w:lineRule="auto"/>
        <w:ind w:firstLine="630" w:firstLineChars="300"/>
        <w:rPr>
          <w:rFonts w:ascii="宋体" w:hAnsi="宋体" w:eastAsia="宋体" w:cs="宋体"/>
          <w:color w:val="000000"/>
          <w:szCs w:val="21"/>
        </w:rPr>
      </w:pPr>
      <w:r>
        <w:rPr>
          <w:rFonts w:hint="eastAsia" w:ascii="宋体" w:hAnsi="宋体" w:eastAsia="宋体" w:cs="宋体"/>
          <w:color w:val="000000"/>
          <w:szCs w:val="21"/>
        </w:rPr>
        <w:t>或授权代表（签字）：</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 xml:space="preserve"> </w:t>
      </w:r>
      <w:r>
        <w:rPr>
          <w:rFonts w:ascii="宋体" w:hAnsi="宋体" w:eastAsia="宋体" w:cs="宋体"/>
          <w:color w:val="000000"/>
          <w:szCs w:val="21"/>
        </w:rPr>
        <w:t xml:space="preserve">            </w:t>
      </w:r>
      <w:r>
        <w:rPr>
          <w:rFonts w:hint="eastAsia" w:ascii="宋体" w:hAnsi="宋体" w:eastAsia="宋体" w:cs="宋体"/>
          <w:color w:val="000000"/>
          <w:szCs w:val="21"/>
        </w:rPr>
        <w:t>或授权代表（签字）：</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 xml:space="preserve">    </w:t>
      </w:r>
    </w:p>
    <w:p>
      <w:pPr>
        <w:tabs>
          <w:tab w:val="left" w:pos="3640"/>
        </w:tabs>
        <w:autoSpaceDE w:val="0"/>
        <w:autoSpaceDN w:val="0"/>
        <w:spacing w:line="480" w:lineRule="auto"/>
        <w:rPr>
          <w:rFonts w:ascii="宋体" w:hAnsi="宋体" w:eastAsia="宋体" w:cs="宋体"/>
          <w:color w:val="000000"/>
          <w:szCs w:val="21"/>
        </w:rPr>
      </w:pPr>
      <w:r>
        <w:rPr>
          <w:rFonts w:hint="eastAsia" w:ascii="宋体" w:hAnsi="宋体" w:eastAsia="宋体" w:cs="宋体"/>
          <w:color w:val="000000"/>
          <w:szCs w:val="21"/>
        </w:rPr>
        <w:t xml:space="preserve"> </w:t>
      </w:r>
      <w:r>
        <w:rPr>
          <w:rFonts w:ascii="宋体" w:hAnsi="宋体" w:eastAsia="宋体" w:cs="宋体"/>
          <w:color w:val="000000"/>
          <w:szCs w:val="21"/>
        </w:rPr>
        <w:t xml:space="preserve">         </w:t>
      </w:r>
      <w:r>
        <w:rPr>
          <w:rFonts w:hint="eastAsia" w:ascii="宋体" w:hAnsi="宋体" w:eastAsia="宋体" w:cs="宋体"/>
          <w:color w:val="000000"/>
          <w:szCs w:val="21"/>
        </w:rPr>
        <w:t xml:space="preserve">年   月    日             </w:t>
      </w:r>
      <w:r>
        <w:rPr>
          <w:rFonts w:ascii="宋体" w:hAnsi="宋体" w:eastAsia="宋体" w:cs="宋体"/>
          <w:color w:val="000000"/>
          <w:szCs w:val="21"/>
        </w:rPr>
        <w:t xml:space="preserve">   </w:t>
      </w:r>
      <w:r>
        <w:rPr>
          <w:rFonts w:hint="eastAsia" w:ascii="宋体" w:hAnsi="宋体" w:eastAsia="宋体" w:cs="宋体"/>
          <w:color w:val="000000"/>
          <w:szCs w:val="21"/>
        </w:rPr>
        <w:t xml:space="preserve">   </w:t>
      </w:r>
      <w:r>
        <w:rPr>
          <w:rFonts w:ascii="宋体" w:hAnsi="宋体" w:eastAsia="宋体" w:cs="宋体"/>
          <w:color w:val="000000"/>
          <w:szCs w:val="21"/>
        </w:rPr>
        <w:t xml:space="preserve">         </w:t>
      </w:r>
      <w:r>
        <w:rPr>
          <w:rFonts w:hint="eastAsia" w:ascii="宋体" w:hAnsi="宋体" w:eastAsia="宋体" w:cs="宋体"/>
          <w:color w:val="000000"/>
          <w:szCs w:val="21"/>
        </w:rPr>
        <w:t xml:space="preserve">年   月    日                 </w:t>
      </w:r>
    </w:p>
    <w:p>
      <w:pPr>
        <w:tabs>
          <w:tab w:val="left" w:pos="3640"/>
        </w:tabs>
        <w:autoSpaceDE w:val="0"/>
        <w:autoSpaceDN w:val="0"/>
        <w:spacing w:line="480" w:lineRule="auto"/>
        <w:rPr>
          <w:rFonts w:ascii="宋体" w:hAnsi="宋体" w:cs="宋体"/>
          <w:color w:val="000000"/>
          <w:szCs w:val="21"/>
        </w:rPr>
      </w:pPr>
    </w:p>
    <w:p>
      <w:pPr>
        <w:widowControl/>
        <w:jc w:val="left"/>
        <w:rPr>
          <w:rFonts w:ascii="宋体" w:hAnsi="宋体" w:cs="宋体"/>
          <w:color w:val="000000"/>
          <w:szCs w:val="21"/>
        </w:rPr>
      </w:pPr>
      <w:r>
        <w:rPr>
          <w:rFonts w:ascii="宋体" w:hAnsi="宋体" w:cs="宋体"/>
          <w:color w:val="000000"/>
          <w:szCs w:val="21"/>
        </w:rPr>
        <w:br w:type="page"/>
      </w:r>
    </w:p>
    <w:p>
      <w:pPr>
        <w:pStyle w:val="2"/>
        <w:rPr>
          <w:rFonts w:ascii="宋体" w:hAnsi="宋体" w:cs="宋体"/>
          <w:color w:val="000000"/>
        </w:rPr>
      </w:pPr>
      <w:bookmarkStart w:id="82" w:name="_Toc26873"/>
      <w:bookmarkStart w:id="83" w:name="_Toc19036"/>
      <w:bookmarkStart w:id="84" w:name="_Toc5689"/>
      <w:r>
        <w:rPr>
          <w:rFonts w:hint="eastAsia" w:ascii="宋体" w:hAnsi="宋体" w:cs="宋体"/>
          <w:color w:val="000000"/>
        </w:rPr>
        <w:t>第五章   谈判响应文件格式</w:t>
      </w:r>
      <w:bookmarkEnd w:id="82"/>
      <w:bookmarkEnd w:id="83"/>
      <w:bookmarkEnd w:id="84"/>
    </w:p>
    <w:p>
      <w:pPr>
        <w:spacing w:line="360" w:lineRule="auto"/>
        <w:jc w:val="center"/>
        <w:rPr>
          <w:rFonts w:hint="eastAsia" w:ascii="宋体" w:hAnsi="宋体" w:cs="宋体"/>
          <w:b/>
          <w:color w:val="000000"/>
          <w:spacing w:val="20"/>
          <w:sz w:val="36"/>
          <w:szCs w:val="36"/>
          <w:u w:val="single"/>
        </w:rPr>
      </w:pPr>
    </w:p>
    <w:p>
      <w:pPr>
        <w:spacing w:line="360" w:lineRule="auto"/>
        <w:jc w:val="center"/>
        <w:rPr>
          <w:rFonts w:ascii="宋体" w:hAnsi="宋体" w:cs="宋体"/>
          <w:b/>
          <w:color w:val="000000"/>
          <w:spacing w:val="20"/>
          <w:sz w:val="36"/>
          <w:szCs w:val="36"/>
        </w:rPr>
      </w:pPr>
      <w:r>
        <w:rPr>
          <w:rFonts w:hint="eastAsia" w:ascii="宋体" w:hAnsi="宋体" w:cs="宋体"/>
          <w:b/>
          <w:color w:val="000000"/>
          <w:spacing w:val="20"/>
          <w:sz w:val="36"/>
          <w:szCs w:val="36"/>
          <w:u w:val="single"/>
        </w:rPr>
        <w:t xml:space="preserve">                              </w:t>
      </w:r>
      <w:r>
        <w:rPr>
          <w:rFonts w:hint="eastAsia" w:ascii="宋体" w:hAnsi="宋体" w:cs="宋体"/>
          <w:b/>
          <w:color w:val="000000"/>
          <w:spacing w:val="20"/>
          <w:sz w:val="36"/>
          <w:szCs w:val="36"/>
        </w:rPr>
        <w:t>采购</w:t>
      </w:r>
    </w:p>
    <w:p>
      <w:pPr>
        <w:spacing w:line="360" w:lineRule="auto"/>
        <w:rPr>
          <w:rFonts w:ascii="宋体" w:hAnsi="宋体" w:cs="宋体"/>
          <w:color w:val="000000"/>
          <w:sz w:val="24"/>
        </w:rPr>
      </w:pPr>
    </w:p>
    <w:p>
      <w:pPr>
        <w:spacing w:line="360" w:lineRule="auto"/>
        <w:rPr>
          <w:rFonts w:ascii="宋体" w:hAnsi="宋体" w:cs="宋体"/>
          <w:color w:val="000000"/>
          <w:sz w:val="24"/>
        </w:rPr>
      </w:pPr>
    </w:p>
    <w:p>
      <w:pPr>
        <w:spacing w:line="800" w:lineRule="exact"/>
        <w:jc w:val="center"/>
        <w:rPr>
          <w:rFonts w:ascii="宋体" w:hAnsi="宋体" w:cs="宋体"/>
          <w:b/>
          <w:color w:val="000000"/>
          <w:sz w:val="72"/>
          <w:szCs w:val="72"/>
        </w:rPr>
      </w:pPr>
      <w:r>
        <w:rPr>
          <w:rFonts w:hint="eastAsia" w:ascii="宋体" w:hAnsi="宋体" w:cs="宋体"/>
          <w:b/>
          <w:color w:val="000000"/>
          <w:sz w:val="72"/>
          <w:szCs w:val="72"/>
        </w:rPr>
        <w:t>谈</w:t>
      </w:r>
    </w:p>
    <w:p>
      <w:pPr>
        <w:spacing w:line="800" w:lineRule="exact"/>
        <w:jc w:val="center"/>
        <w:rPr>
          <w:rFonts w:ascii="宋体" w:hAnsi="宋体" w:cs="宋体"/>
          <w:b/>
          <w:color w:val="000000"/>
          <w:sz w:val="72"/>
          <w:szCs w:val="72"/>
        </w:rPr>
      </w:pPr>
      <w:r>
        <w:rPr>
          <w:rFonts w:hint="eastAsia" w:ascii="宋体" w:hAnsi="宋体" w:cs="宋体"/>
          <w:b/>
          <w:color w:val="000000"/>
          <w:sz w:val="72"/>
          <w:szCs w:val="72"/>
        </w:rPr>
        <w:t>判</w:t>
      </w:r>
    </w:p>
    <w:p>
      <w:pPr>
        <w:spacing w:line="800" w:lineRule="exact"/>
        <w:jc w:val="center"/>
        <w:rPr>
          <w:rFonts w:ascii="宋体" w:hAnsi="宋体" w:cs="宋体"/>
          <w:b/>
          <w:color w:val="000000"/>
          <w:sz w:val="72"/>
          <w:szCs w:val="72"/>
        </w:rPr>
      </w:pPr>
      <w:r>
        <w:rPr>
          <w:rFonts w:hint="eastAsia" w:ascii="宋体" w:hAnsi="宋体" w:cs="宋体"/>
          <w:b/>
          <w:color w:val="000000"/>
          <w:sz w:val="72"/>
          <w:szCs w:val="72"/>
        </w:rPr>
        <w:t>响</w:t>
      </w:r>
    </w:p>
    <w:p>
      <w:pPr>
        <w:spacing w:line="800" w:lineRule="exact"/>
        <w:jc w:val="center"/>
        <w:rPr>
          <w:rFonts w:ascii="宋体" w:hAnsi="宋体" w:cs="宋体"/>
          <w:b/>
          <w:color w:val="000000"/>
          <w:sz w:val="72"/>
          <w:szCs w:val="72"/>
        </w:rPr>
      </w:pPr>
      <w:r>
        <w:rPr>
          <w:rFonts w:hint="eastAsia" w:ascii="宋体" w:hAnsi="宋体" w:cs="宋体"/>
          <w:b/>
          <w:color w:val="000000"/>
          <w:sz w:val="72"/>
          <w:szCs w:val="72"/>
        </w:rPr>
        <w:t>应</w:t>
      </w:r>
    </w:p>
    <w:p>
      <w:pPr>
        <w:spacing w:line="800" w:lineRule="exact"/>
        <w:jc w:val="center"/>
        <w:rPr>
          <w:rFonts w:ascii="宋体" w:hAnsi="宋体" w:cs="宋体"/>
          <w:b/>
          <w:color w:val="000000"/>
          <w:sz w:val="72"/>
          <w:szCs w:val="72"/>
        </w:rPr>
      </w:pPr>
      <w:r>
        <w:rPr>
          <w:rFonts w:hint="eastAsia" w:ascii="宋体" w:hAnsi="宋体" w:cs="宋体"/>
          <w:b/>
          <w:color w:val="000000"/>
          <w:sz w:val="72"/>
          <w:szCs w:val="72"/>
        </w:rPr>
        <w:t>文</w:t>
      </w:r>
    </w:p>
    <w:p>
      <w:pPr>
        <w:spacing w:line="360" w:lineRule="auto"/>
        <w:jc w:val="center"/>
        <w:rPr>
          <w:rFonts w:ascii="宋体" w:hAnsi="宋体" w:cs="宋体"/>
          <w:color w:val="000000"/>
          <w:sz w:val="24"/>
        </w:rPr>
      </w:pPr>
      <w:r>
        <w:rPr>
          <w:rFonts w:hint="eastAsia" w:ascii="宋体" w:hAnsi="宋体" w:cs="宋体"/>
          <w:b/>
          <w:color w:val="000000"/>
          <w:sz w:val="72"/>
          <w:szCs w:val="72"/>
        </w:rPr>
        <w:t>件</w:t>
      </w:r>
    </w:p>
    <w:p>
      <w:pPr>
        <w:spacing w:line="360" w:lineRule="auto"/>
        <w:ind w:firstLine="148" w:firstLineChars="49"/>
        <w:rPr>
          <w:rFonts w:ascii="宋体" w:hAnsi="宋体" w:cs="宋体"/>
          <w:b/>
          <w:color w:val="000000"/>
          <w:sz w:val="30"/>
          <w:szCs w:val="30"/>
        </w:rPr>
      </w:pPr>
      <w:r>
        <w:rPr>
          <w:rFonts w:hint="eastAsia" w:ascii="宋体" w:hAnsi="宋体" w:cs="宋体"/>
          <w:b/>
          <w:color w:val="000000"/>
          <w:sz w:val="30"/>
          <w:szCs w:val="30"/>
        </w:rPr>
        <w:t xml:space="preserve">采购人名称： </w:t>
      </w:r>
      <w:r>
        <w:rPr>
          <w:rFonts w:hint="eastAsia" w:ascii="宋体" w:hAnsi="宋体" w:cs="宋体"/>
          <w:b/>
          <w:color w:val="000000"/>
          <w:sz w:val="30"/>
          <w:szCs w:val="30"/>
          <w:u w:val="single"/>
        </w:rPr>
        <w:t xml:space="preserve">                                             </w:t>
      </w:r>
    </w:p>
    <w:p>
      <w:pPr>
        <w:spacing w:line="360" w:lineRule="auto"/>
        <w:rPr>
          <w:rFonts w:ascii="宋体" w:hAnsi="宋体" w:cs="宋体"/>
          <w:b/>
          <w:color w:val="000000"/>
          <w:sz w:val="30"/>
          <w:szCs w:val="30"/>
        </w:rPr>
      </w:pPr>
    </w:p>
    <w:p>
      <w:pPr>
        <w:spacing w:line="360" w:lineRule="auto"/>
        <w:ind w:firstLine="148" w:firstLineChars="49"/>
        <w:rPr>
          <w:rFonts w:ascii="宋体" w:hAnsi="宋体" w:cs="宋体"/>
          <w:b/>
          <w:color w:val="000000"/>
          <w:sz w:val="30"/>
          <w:szCs w:val="30"/>
        </w:rPr>
      </w:pPr>
      <w:r>
        <w:rPr>
          <w:rFonts w:hint="eastAsia" w:ascii="宋体" w:hAnsi="宋体" w:cs="宋体"/>
          <w:b/>
          <w:color w:val="000000"/>
          <w:sz w:val="30"/>
          <w:szCs w:val="30"/>
        </w:rPr>
        <w:t xml:space="preserve">谈判响应人名称： </w:t>
      </w:r>
      <w:r>
        <w:rPr>
          <w:rFonts w:hint="eastAsia" w:ascii="宋体" w:hAnsi="宋体" w:cs="宋体"/>
          <w:b/>
          <w:color w:val="000000"/>
          <w:sz w:val="30"/>
          <w:szCs w:val="30"/>
          <w:u w:val="single"/>
        </w:rPr>
        <w:t xml:space="preserve">                                   （盖 章）           </w:t>
      </w:r>
    </w:p>
    <w:p>
      <w:pPr>
        <w:spacing w:line="360" w:lineRule="auto"/>
        <w:rPr>
          <w:rFonts w:ascii="宋体" w:hAnsi="宋体" w:cs="宋体"/>
          <w:b/>
          <w:color w:val="000000"/>
          <w:sz w:val="30"/>
          <w:szCs w:val="30"/>
        </w:rPr>
      </w:pPr>
    </w:p>
    <w:p>
      <w:pPr>
        <w:spacing w:line="360" w:lineRule="auto"/>
        <w:ind w:firstLine="148" w:firstLineChars="49"/>
        <w:jc w:val="left"/>
        <w:rPr>
          <w:rFonts w:ascii="宋体" w:hAnsi="宋体" w:cs="宋体"/>
          <w:b/>
          <w:sz w:val="30"/>
          <w:szCs w:val="30"/>
        </w:rPr>
      </w:pPr>
    </w:p>
    <w:p>
      <w:pPr>
        <w:spacing w:line="360" w:lineRule="auto"/>
        <w:rPr>
          <w:rFonts w:ascii="宋体" w:hAnsi="宋体" w:cs="宋体"/>
          <w:color w:val="000000"/>
          <w:sz w:val="30"/>
          <w:szCs w:val="30"/>
        </w:rPr>
      </w:pPr>
    </w:p>
    <w:p>
      <w:pPr>
        <w:spacing w:line="360" w:lineRule="auto"/>
        <w:jc w:val="center"/>
        <w:rPr>
          <w:rFonts w:ascii="宋体" w:hAnsi="宋体" w:cs="宋体"/>
          <w:b/>
          <w:color w:val="000000"/>
          <w:sz w:val="30"/>
          <w:szCs w:val="30"/>
        </w:rPr>
      </w:pPr>
      <w:r>
        <w:rPr>
          <w:rFonts w:hint="eastAsia" w:ascii="宋体" w:hAnsi="宋体" w:cs="宋体"/>
          <w:b/>
          <w:color w:val="000000"/>
          <w:sz w:val="30"/>
          <w:szCs w:val="30"/>
        </w:rPr>
        <w:t>日期：</w:t>
      </w:r>
      <w:r>
        <w:rPr>
          <w:rFonts w:hint="eastAsia" w:ascii="宋体" w:hAnsi="宋体" w:cs="宋体"/>
          <w:b/>
          <w:color w:val="000000"/>
          <w:sz w:val="30"/>
          <w:szCs w:val="30"/>
          <w:u w:val="single"/>
        </w:rPr>
        <w:t xml:space="preserve">    </w:t>
      </w:r>
      <w:r>
        <w:rPr>
          <w:rFonts w:hint="eastAsia" w:ascii="宋体" w:hAnsi="宋体" w:cs="宋体"/>
          <w:b/>
          <w:color w:val="000000"/>
          <w:sz w:val="30"/>
          <w:szCs w:val="30"/>
        </w:rPr>
        <w:t>年</w:t>
      </w:r>
      <w:r>
        <w:rPr>
          <w:rFonts w:hint="eastAsia" w:ascii="宋体" w:hAnsi="宋体" w:cs="宋体"/>
          <w:b/>
          <w:color w:val="000000"/>
          <w:sz w:val="30"/>
          <w:szCs w:val="30"/>
          <w:u w:val="single"/>
        </w:rPr>
        <w:t xml:space="preserve">     </w:t>
      </w:r>
      <w:r>
        <w:rPr>
          <w:rFonts w:hint="eastAsia" w:ascii="宋体" w:hAnsi="宋体" w:cs="宋体"/>
          <w:b/>
          <w:color w:val="000000"/>
          <w:sz w:val="30"/>
          <w:szCs w:val="30"/>
        </w:rPr>
        <w:t>月</w:t>
      </w:r>
      <w:r>
        <w:rPr>
          <w:rFonts w:hint="eastAsia" w:ascii="宋体" w:hAnsi="宋体" w:cs="宋体"/>
          <w:b/>
          <w:color w:val="000000"/>
          <w:sz w:val="30"/>
          <w:szCs w:val="30"/>
          <w:u w:val="single"/>
        </w:rPr>
        <w:t xml:space="preserve">    </w:t>
      </w:r>
      <w:r>
        <w:rPr>
          <w:rFonts w:hint="eastAsia" w:ascii="宋体" w:hAnsi="宋体" w:cs="宋体"/>
          <w:b/>
          <w:color w:val="000000"/>
          <w:sz w:val="30"/>
          <w:szCs w:val="30"/>
        </w:rPr>
        <w:t>日</w:t>
      </w:r>
    </w:p>
    <w:p>
      <w:pPr>
        <w:spacing w:line="360" w:lineRule="auto"/>
        <w:jc w:val="center"/>
        <w:rPr>
          <w:rFonts w:ascii="宋体" w:hAnsi="宋体" w:cs="宋体"/>
          <w:b/>
          <w:color w:val="000000"/>
          <w:sz w:val="30"/>
          <w:szCs w:val="30"/>
        </w:rPr>
      </w:pPr>
    </w:p>
    <w:p>
      <w:pPr>
        <w:spacing w:line="360" w:lineRule="auto"/>
        <w:jc w:val="center"/>
        <w:rPr>
          <w:rFonts w:ascii="宋体" w:hAnsi="宋体" w:cs="宋体"/>
          <w:color w:val="000000"/>
          <w:sz w:val="24"/>
        </w:rPr>
      </w:pPr>
    </w:p>
    <w:p>
      <w:pPr>
        <w:spacing w:line="360" w:lineRule="auto"/>
        <w:jc w:val="center"/>
        <w:rPr>
          <w:rFonts w:ascii="宋体" w:hAnsi="宋体" w:cs="宋体"/>
          <w:color w:val="000000"/>
          <w:sz w:val="24"/>
        </w:rPr>
      </w:pPr>
    </w:p>
    <w:p>
      <w:pPr>
        <w:jc w:val="center"/>
        <w:rPr>
          <w:rFonts w:ascii="宋体" w:hAnsi="宋体" w:eastAsia="宋体" w:cs="宋体"/>
          <w:b/>
          <w:color w:val="000000"/>
          <w:sz w:val="30"/>
          <w:szCs w:val="30"/>
        </w:rPr>
      </w:pPr>
      <w:r>
        <w:rPr>
          <w:rFonts w:hint="eastAsia" w:ascii="宋体" w:hAnsi="宋体" w:eastAsia="宋体" w:cs="宋体"/>
          <w:b/>
          <w:color w:val="000000"/>
          <w:sz w:val="30"/>
          <w:szCs w:val="30"/>
        </w:rPr>
        <w:t>目 录</w:t>
      </w:r>
    </w:p>
    <w:p>
      <w:pPr>
        <w:spacing w:line="480" w:lineRule="auto"/>
        <w:ind w:firstLine="480" w:firstLineChars="200"/>
        <w:rPr>
          <w:rFonts w:ascii="宋体" w:hAnsi="宋体" w:eastAsia="宋体" w:cs="宋体"/>
          <w:color w:val="000000"/>
          <w:sz w:val="24"/>
        </w:rPr>
      </w:pPr>
      <w:r>
        <w:rPr>
          <w:rFonts w:hint="eastAsia" w:ascii="宋体" w:hAnsi="宋体" w:eastAsia="宋体" w:cs="宋体"/>
          <w:color w:val="000000"/>
          <w:sz w:val="24"/>
        </w:rPr>
        <w:t>一、谈判响应函</w:t>
      </w:r>
    </w:p>
    <w:p>
      <w:pPr>
        <w:spacing w:line="480" w:lineRule="auto"/>
        <w:ind w:firstLine="480" w:firstLineChars="200"/>
        <w:rPr>
          <w:rFonts w:ascii="宋体" w:hAnsi="宋体" w:eastAsia="宋体" w:cs="宋体"/>
          <w:color w:val="000000"/>
          <w:sz w:val="24"/>
        </w:rPr>
      </w:pPr>
      <w:r>
        <w:rPr>
          <w:rFonts w:hint="eastAsia" w:ascii="宋体" w:hAnsi="宋体" w:eastAsia="宋体" w:cs="宋体"/>
          <w:color w:val="000000"/>
          <w:sz w:val="24"/>
        </w:rPr>
        <w:t>二、</w:t>
      </w:r>
      <w:r>
        <w:rPr>
          <w:rFonts w:hint="eastAsia" w:ascii="宋体" w:hAnsi="宋体" w:cs="宋体"/>
          <w:color w:val="000000"/>
          <w:sz w:val="24"/>
          <w:lang w:val="en-US" w:eastAsia="zh-CN"/>
        </w:rPr>
        <w:t>货物</w:t>
      </w:r>
      <w:r>
        <w:rPr>
          <w:rFonts w:hint="eastAsia" w:ascii="宋体" w:hAnsi="宋体" w:eastAsia="宋体" w:cs="宋体"/>
          <w:color w:val="000000"/>
          <w:sz w:val="24"/>
        </w:rPr>
        <w:t>报价表（首轮）、最终报价表</w:t>
      </w:r>
    </w:p>
    <w:p>
      <w:pPr>
        <w:spacing w:line="480" w:lineRule="auto"/>
        <w:ind w:firstLine="480" w:firstLineChars="200"/>
        <w:rPr>
          <w:rFonts w:ascii="宋体" w:hAnsi="宋体" w:eastAsia="宋体" w:cs="宋体"/>
          <w:color w:val="000000"/>
          <w:sz w:val="24"/>
        </w:rPr>
      </w:pPr>
      <w:r>
        <w:rPr>
          <w:rFonts w:hint="eastAsia" w:ascii="宋体" w:hAnsi="宋体" w:eastAsia="宋体" w:cs="宋体"/>
          <w:color w:val="000000"/>
          <w:sz w:val="24"/>
        </w:rPr>
        <w:t>三、</w:t>
      </w:r>
      <w:r>
        <w:rPr>
          <w:rFonts w:hint="eastAsia" w:ascii="宋体" w:hAnsi="宋体" w:cs="宋体"/>
          <w:color w:val="000000"/>
          <w:sz w:val="24"/>
          <w:lang w:val="en-US" w:eastAsia="zh-CN"/>
        </w:rPr>
        <w:t>技术参数</w:t>
      </w:r>
      <w:r>
        <w:rPr>
          <w:rFonts w:hint="eastAsia" w:ascii="宋体" w:hAnsi="宋体" w:eastAsia="宋体" w:cs="宋体"/>
          <w:color w:val="000000"/>
          <w:sz w:val="24"/>
        </w:rPr>
        <w:t>响应表</w:t>
      </w:r>
    </w:p>
    <w:p>
      <w:pPr>
        <w:spacing w:line="480" w:lineRule="auto"/>
        <w:ind w:firstLine="480" w:firstLineChars="200"/>
        <w:rPr>
          <w:rFonts w:ascii="宋体" w:hAnsi="宋体" w:eastAsia="宋体" w:cs="宋体"/>
          <w:color w:val="000000"/>
          <w:sz w:val="24"/>
        </w:rPr>
      </w:pPr>
      <w:r>
        <w:rPr>
          <w:rFonts w:hint="eastAsia" w:ascii="宋体" w:hAnsi="宋体" w:eastAsia="宋体" w:cs="宋体"/>
          <w:color w:val="000000"/>
          <w:sz w:val="24"/>
        </w:rPr>
        <w:t>四、</w:t>
      </w:r>
      <w:r>
        <w:rPr>
          <w:rFonts w:hint="eastAsia" w:ascii="宋体" w:hAnsi="宋体" w:cs="宋体"/>
          <w:color w:val="000000"/>
          <w:sz w:val="24"/>
          <w:lang w:val="en-US" w:eastAsia="zh-CN"/>
        </w:rPr>
        <w:t>供货及谈判响应技术</w:t>
      </w:r>
      <w:r>
        <w:rPr>
          <w:rFonts w:hint="eastAsia" w:ascii="宋体" w:hAnsi="宋体" w:eastAsia="宋体" w:cs="宋体"/>
          <w:color w:val="000000"/>
          <w:sz w:val="24"/>
        </w:rPr>
        <w:t>方案</w:t>
      </w:r>
    </w:p>
    <w:p>
      <w:pPr>
        <w:spacing w:line="480" w:lineRule="auto"/>
        <w:ind w:firstLine="480" w:firstLineChars="200"/>
        <w:rPr>
          <w:rFonts w:ascii="宋体" w:hAnsi="宋体" w:eastAsia="宋体" w:cs="宋体"/>
          <w:color w:val="000000"/>
          <w:sz w:val="24"/>
        </w:rPr>
      </w:pPr>
      <w:r>
        <w:rPr>
          <w:rFonts w:hint="eastAsia" w:ascii="宋体" w:hAnsi="宋体" w:eastAsia="宋体" w:cs="宋体"/>
          <w:color w:val="000000"/>
          <w:sz w:val="24"/>
        </w:rPr>
        <w:t>五、诚信谈判响应承诺书</w:t>
      </w:r>
    </w:p>
    <w:p>
      <w:pPr>
        <w:spacing w:line="480" w:lineRule="auto"/>
        <w:ind w:firstLine="480" w:firstLineChars="200"/>
        <w:rPr>
          <w:rFonts w:ascii="宋体" w:hAnsi="宋体" w:eastAsia="宋体" w:cs="宋体"/>
          <w:color w:val="000000"/>
          <w:sz w:val="24"/>
        </w:rPr>
      </w:pPr>
      <w:r>
        <w:rPr>
          <w:rFonts w:hint="eastAsia" w:ascii="宋体" w:hAnsi="宋体" w:eastAsia="宋体" w:cs="宋体"/>
          <w:color w:val="000000"/>
          <w:sz w:val="24"/>
        </w:rPr>
        <w:t>六、谈判证明材料</w:t>
      </w:r>
    </w:p>
    <w:p>
      <w:pPr>
        <w:spacing w:line="360" w:lineRule="auto"/>
        <w:ind w:firstLine="480" w:firstLineChars="200"/>
        <w:rPr>
          <w:rFonts w:ascii="宋体" w:hAnsi="宋体" w:cs="宋体"/>
          <w:color w:val="000000"/>
          <w:sz w:val="24"/>
        </w:rPr>
      </w:pPr>
    </w:p>
    <w:p>
      <w:pPr>
        <w:spacing w:line="360" w:lineRule="auto"/>
        <w:ind w:firstLine="480" w:firstLineChars="200"/>
        <w:rPr>
          <w:rFonts w:ascii="宋体" w:hAnsi="宋体" w:cs="宋体"/>
          <w:color w:val="000000"/>
          <w:sz w:val="24"/>
        </w:rPr>
      </w:pPr>
    </w:p>
    <w:p>
      <w:pPr>
        <w:spacing w:line="360" w:lineRule="auto"/>
        <w:ind w:firstLine="480" w:firstLineChars="200"/>
        <w:rPr>
          <w:rFonts w:ascii="宋体" w:hAnsi="宋体" w:cs="宋体"/>
          <w:color w:val="000000"/>
          <w:sz w:val="24"/>
        </w:rPr>
      </w:pPr>
    </w:p>
    <w:p>
      <w:pPr>
        <w:spacing w:line="360" w:lineRule="auto"/>
        <w:ind w:firstLine="480" w:firstLineChars="200"/>
        <w:rPr>
          <w:rFonts w:ascii="宋体" w:hAnsi="宋体" w:cs="宋体"/>
          <w:color w:val="000000"/>
          <w:sz w:val="24"/>
        </w:rPr>
      </w:pPr>
    </w:p>
    <w:p>
      <w:pPr>
        <w:spacing w:line="360" w:lineRule="auto"/>
        <w:ind w:firstLine="480" w:firstLineChars="200"/>
        <w:rPr>
          <w:rFonts w:ascii="宋体" w:hAnsi="宋体" w:cs="宋体"/>
          <w:color w:val="000000"/>
          <w:sz w:val="24"/>
        </w:rPr>
      </w:pPr>
    </w:p>
    <w:p>
      <w:pPr>
        <w:spacing w:line="360" w:lineRule="auto"/>
        <w:ind w:firstLine="480" w:firstLineChars="200"/>
        <w:rPr>
          <w:rFonts w:ascii="宋体" w:hAnsi="宋体" w:cs="宋体"/>
          <w:color w:val="000000"/>
          <w:sz w:val="24"/>
        </w:rPr>
      </w:pPr>
    </w:p>
    <w:p>
      <w:pPr>
        <w:spacing w:line="360" w:lineRule="auto"/>
        <w:ind w:firstLine="480" w:firstLineChars="200"/>
        <w:rPr>
          <w:rFonts w:ascii="宋体" w:hAnsi="宋体" w:cs="宋体"/>
          <w:color w:val="000000"/>
          <w:sz w:val="24"/>
        </w:rPr>
      </w:pPr>
    </w:p>
    <w:p>
      <w:pPr>
        <w:spacing w:line="360" w:lineRule="auto"/>
        <w:ind w:firstLine="480" w:firstLineChars="200"/>
        <w:rPr>
          <w:rFonts w:ascii="宋体" w:hAnsi="宋体" w:cs="宋体"/>
          <w:color w:val="000000"/>
          <w:sz w:val="24"/>
        </w:rPr>
      </w:pPr>
    </w:p>
    <w:p>
      <w:pPr>
        <w:spacing w:line="360" w:lineRule="auto"/>
        <w:ind w:firstLine="480" w:firstLineChars="200"/>
        <w:rPr>
          <w:rFonts w:ascii="宋体" w:hAnsi="宋体" w:cs="宋体"/>
          <w:color w:val="000000"/>
          <w:sz w:val="24"/>
        </w:rPr>
      </w:pPr>
    </w:p>
    <w:p>
      <w:pPr>
        <w:spacing w:line="360" w:lineRule="auto"/>
        <w:ind w:firstLine="480" w:firstLineChars="200"/>
        <w:rPr>
          <w:rFonts w:ascii="宋体" w:hAnsi="宋体" w:cs="宋体"/>
          <w:color w:val="000000"/>
          <w:sz w:val="24"/>
        </w:rPr>
      </w:pPr>
    </w:p>
    <w:p>
      <w:pPr>
        <w:spacing w:line="360" w:lineRule="auto"/>
        <w:ind w:firstLine="480" w:firstLineChars="200"/>
        <w:rPr>
          <w:rFonts w:ascii="宋体" w:hAnsi="宋体" w:cs="宋体"/>
          <w:color w:val="000000"/>
          <w:sz w:val="24"/>
        </w:rPr>
      </w:pPr>
    </w:p>
    <w:p>
      <w:pPr>
        <w:spacing w:line="360" w:lineRule="auto"/>
        <w:ind w:firstLine="480" w:firstLineChars="200"/>
        <w:rPr>
          <w:rFonts w:ascii="宋体" w:hAnsi="宋体" w:cs="宋体"/>
          <w:color w:val="000000"/>
          <w:sz w:val="24"/>
        </w:rPr>
      </w:pPr>
    </w:p>
    <w:p>
      <w:pPr>
        <w:spacing w:line="360" w:lineRule="auto"/>
        <w:ind w:firstLine="480" w:firstLineChars="200"/>
        <w:rPr>
          <w:rFonts w:ascii="宋体" w:hAnsi="宋体" w:cs="宋体"/>
          <w:color w:val="000000"/>
          <w:sz w:val="24"/>
        </w:rPr>
      </w:pPr>
    </w:p>
    <w:p>
      <w:pPr>
        <w:spacing w:line="360" w:lineRule="auto"/>
        <w:ind w:firstLine="480" w:firstLineChars="200"/>
        <w:rPr>
          <w:rFonts w:ascii="宋体" w:hAnsi="宋体" w:cs="宋体"/>
          <w:color w:val="000000"/>
          <w:sz w:val="24"/>
        </w:rPr>
      </w:pPr>
    </w:p>
    <w:p>
      <w:pPr>
        <w:pStyle w:val="36"/>
      </w:pPr>
    </w:p>
    <w:p>
      <w:pPr>
        <w:spacing w:line="360" w:lineRule="auto"/>
        <w:ind w:firstLine="480" w:firstLineChars="200"/>
        <w:rPr>
          <w:rFonts w:ascii="宋体" w:hAnsi="宋体" w:cs="宋体"/>
          <w:color w:val="000000"/>
          <w:sz w:val="24"/>
        </w:rPr>
      </w:pPr>
    </w:p>
    <w:p>
      <w:pPr>
        <w:pStyle w:val="21"/>
        <w:rPr>
          <w:rFonts w:ascii="宋体" w:hAnsi="宋体" w:cs="宋体"/>
          <w:color w:val="000000"/>
          <w:sz w:val="24"/>
        </w:rPr>
      </w:pPr>
    </w:p>
    <w:p>
      <w:pPr>
        <w:pStyle w:val="21"/>
        <w:rPr>
          <w:rFonts w:ascii="宋体" w:hAnsi="宋体" w:cs="宋体"/>
          <w:color w:val="000000"/>
          <w:sz w:val="24"/>
        </w:rPr>
      </w:pPr>
    </w:p>
    <w:p>
      <w:pPr>
        <w:spacing w:line="360" w:lineRule="auto"/>
        <w:ind w:firstLine="480" w:firstLineChars="200"/>
        <w:rPr>
          <w:rFonts w:ascii="宋体" w:hAnsi="宋体" w:cs="宋体"/>
          <w:color w:val="000000"/>
          <w:sz w:val="24"/>
        </w:rPr>
      </w:pPr>
    </w:p>
    <w:p>
      <w:pPr>
        <w:spacing w:line="360" w:lineRule="auto"/>
        <w:ind w:firstLine="480" w:firstLineChars="200"/>
        <w:rPr>
          <w:rFonts w:ascii="宋体" w:hAnsi="宋体" w:cs="宋体"/>
          <w:color w:val="000000"/>
          <w:sz w:val="24"/>
        </w:rPr>
      </w:pPr>
    </w:p>
    <w:p>
      <w:pPr>
        <w:keepNext/>
        <w:keepLines/>
        <w:widowControl w:val="0"/>
        <w:wordWrap w:val="0"/>
        <w:autoSpaceDE w:val="0"/>
        <w:autoSpaceDN w:val="0"/>
        <w:adjustRightInd w:val="0"/>
        <w:spacing w:line="440" w:lineRule="exact"/>
        <w:jc w:val="center"/>
        <w:outlineLvl w:val="2"/>
        <w:rPr>
          <w:rFonts w:ascii="宋体" w:hAnsi="宋体" w:eastAsia="宋体" w:cs="宋体"/>
          <w:b/>
          <w:color w:val="000000"/>
          <w:kern w:val="0"/>
          <w:sz w:val="24"/>
          <w:szCs w:val="20"/>
          <w:lang w:val="en-US" w:eastAsia="zh-CN" w:bidi="ar-SA"/>
        </w:rPr>
      </w:pPr>
      <w:bookmarkStart w:id="85" w:name="_Toc31388"/>
      <w:bookmarkStart w:id="86" w:name="_Toc13905"/>
      <w:r>
        <w:rPr>
          <w:rFonts w:hint="eastAsia" w:ascii="宋体" w:hAnsi="宋体" w:eastAsia="宋体" w:cs="宋体"/>
          <w:b/>
          <w:color w:val="000000"/>
          <w:kern w:val="0"/>
          <w:sz w:val="24"/>
          <w:szCs w:val="20"/>
          <w:lang w:val="en-US" w:eastAsia="zh-CN" w:bidi="ar-SA"/>
        </w:rPr>
        <w:t>一、谈判响应函</w:t>
      </w:r>
      <w:bookmarkEnd w:id="85"/>
      <w:bookmarkEnd w:id="86"/>
    </w:p>
    <w:p>
      <w:pPr>
        <w:tabs>
          <w:tab w:val="left" w:pos="5580"/>
        </w:tabs>
        <w:spacing w:before="120" w:line="360" w:lineRule="auto"/>
        <w:rPr>
          <w:rFonts w:ascii="宋体" w:hAnsi="宋体" w:eastAsia="宋体" w:cs="宋体"/>
          <w:color w:val="000000"/>
          <w:szCs w:val="21"/>
        </w:rPr>
      </w:pPr>
      <w:r>
        <w:rPr>
          <w:rFonts w:hint="eastAsia" w:ascii="宋体" w:hAnsi="宋体" w:eastAsia="宋体" w:cs="宋体"/>
          <w:color w:val="000000"/>
          <w:szCs w:val="21"/>
        </w:rPr>
        <w:t>致：</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（采购人名称）</w:t>
      </w:r>
    </w:p>
    <w:p>
      <w:pPr>
        <w:widowControl w:val="0"/>
        <w:tabs>
          <w:tab w:val="left" w:pos="5580"/>
        </w:tabs>
        <w:spacing w:line="360" w:lineRule="auto"/>
        <w:ind w:firstLine="420" w:firstLineChars="200"/>
        <w:jc w:val="both"/>
        <w:rPr>
          <w:rFonts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1、根据贵方</w:t>
      </w:r>
      <w:r>
        <w:rPr>
          <w:rFonts w:hint="eastAsia" w:ascii="宋体" w:hAnsi="宋体" w:eastAsia="宋体" w:cs="宋体"/>
          <w:color w:val="000000"/>
          <w:kern w:val="2"/>
          <w:sz w:val="21"/>
          <w:szCs w:val="21"/>
          <w:u w:val="single"/>
          <w:lang w:val="en-US" w:eastAsia="zh-CN" w:bidi="ar-SA"/>
        </w:rPr>
        <w:t xml:space="preserve">       </w:t>
      </w:r>
      <w:r>
        <w:rPr>
          <w:rFonts w:hint="eastAsia" w:ascii="宋体" w:hAnsi="宋体" w:eastAsia="宋体" w:cs="宋体"/>
          <w:color w:val="000000"/>
          <w:kern w:val="2"/>
          <w:sz w:val="21"/>
          <w:szCs w:val="21"/>
          <w:lang w:val="en-US" w:eastAsia="zh-CN" w:bidi="ar-SA"/>
        </w:rPr>
        <w:t>号竞争性谈判公告，我方决定参加贵方组织的</w:t>
      </w:r>
      <w:r>
        <w:rPr>
          <w:rFonts w:hint="eastAsia" w:ascii="宋体" w:hAnsi="宋体" w:eastAsia="宋体" w:cs="宋体"/>
          <w:color w:val="000000"/>
          <w:kern w:val="2"/>
          <w:sz w:val="21"/>
          <w:szCs w:val="21"/>
          <w:u w:val="single"/>
          <w:lang w:val="en-US" w:eastAsia="zh-CN" w:bidi="ar-SA"/>
        </w:rPr>
        <w:t xml:space="preserve">                       </w:t>
      </w:r>
      <w:r>
        <w:rPr>
          <w:rFonts w:hint="eastAsia" w:ascii="宋体" w:hAnsi="宋体" w:eastAsia="宋体" w:cs="宋体"/>
          <w:color w:val="000000"/>
          <w:kern w:val="2"/>
          <w:sz w:val="21"/>
          <w:szCs w:val="21"/>
          <w:lang w:val="en-US" w:eastAsia="zh-CN" w:bidi="ar-SA"/>
        </w:rPr>
        <w:t>项目的采购活动。我方授权</w:t>
      </w:r>
      <w:r>
        <w:rPr>
          <w:rFonts w:hint="eastAsia" w:ascii="宋体" w:hAnsi="宋体" w:eastAsia="宋体" w:cs="宋体"/>
          <w:color w:val="000000"/>
          <w:kern w:val="2"/>
          <w:sz w:val="21"/>
          <w:szCs w:val="21"/>
          <w:u w:val="single"/>
          <w:lang w:val="en-US" w:eastAsia="zh-CN" w:bidi="ar-SA"/>
        </w:rPr>
        <w:t xml:space="preserve">        </w:t>
      </w:r>
      <w:r>
        <w:rPr>
          <w:rFonts w:hint="eastAsia" w:ascii="宋体" w:hAnsi="宋体" w:eastAsia="宋体" w:cs="宋体"/>
          <w:color w:val="000000"/>
          <w:kern w:val="2"/>
          <w:sz w:val="21"/>
          <w:szCs w:val="21"/>
          <w:lang w:val="en-US" w:eastAsia="zh-CN" w:bidi="ar-SA"/>
        </w:rPr>
        <w:t>(姓名和职务)代表我方</w:t>
      </w:r>
      <w:r>
        <w:rPr>
          <w:rFonts w:hint="eastAsia" w:ascii="宋体" w:hAnsi="宋体" w:eastAsia="宋体" w:cs="宋体"/>
          <w:color w:val="000000"/>
          <w:kern w:val="2"/>
          <w:sz w:val="21"/>
          <w:szCs w:val="21"/>
          <w:u w:val="single"/>
          <w:lang w:val="en-US" w:eastAsia="zh-CN" w:bidi="ar-SA"/>
        </w:rPr>
        <w:t xml:space="preserve">                    </w:t>
      </w:r>
      <w:r>
        <w:rPr>
          <w:rFonts w:hint="eastAsia" w:ascii="宋体" w:hAnsi="宋体" w:eastAsia="宋体" w:cs="宋体"/>
          <w:color w:val="000000"/>
          <w:kern w:val="2"/>
          <w:sz w:val="21"/>
          <w:szCs w:val="21"/>
          <w:lang w:val="en-US" w:eastAsia="zh-CN" w:bidi="ar-SA"/>
        </w:rPr>
        <w:t>（谈判响应人的名称）全权处理本项目谈判响应的有关事宜。</w:t>
      </w:r>
    </w:p>
    <w:p>
      <w:pPr>
        <w:widowControl w:val="0"/>
        <w:tabs>
          <w:tab w:val="left" w:pos="5580"/>
        </w:tabs>
        <w:spacing w:line="360" w:lineRule="auto"/>
        <w:ind w:firstLine="420" w:firstLineChars="200"/>
        <w:jc w:val="both"/>
        <w:rPr>
          <w:rFonts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2、我方愿意按照竞争性谈判文件约定的各项要求，向采购人提供所需的</w:t>
      </w:r>
      <w:r>
        <w:rPr>
          <w:rFonts w:hint="eastAsia" w:ascii="宋体" w:hAnsi="宋体" w:cs="宋体"/>
          <w:color w:val="000000"/>
          <w:kern w:val="2"/>
          <w:sz w:val="21"/>
          <w:szCs w:val="21"/>
          <w:lang w:val="en-US" w:eastAsia="zh-CN" w:bidi="ar-SA"/>
        </w:rPr>
        <w:t>货物与服务</w:t>
      </w:r>
      <w:r>
        <w:rPr>
          <w:rFonts w:hint="eastAsia" w:ascii="宋体" w:hAnsi="宋体" w:eastAsia="宋体" w:cs="宋体"/>
          <w:color w:val="000000"/>
          <w:kern w:val="2"/>
          <w:sz w:val="21"/>
          <w:szCs w:val="21"/>
          <w:lang w:val="en-US" w:eastAsia="zh-CN" w:bidi="ar-SA"/>
        </w:rPr>
        <w:t>，报价为人民币（大写）</w:t>
      </w:r>
      <w:r>
        <w:rPr>
          <w:rFonts w:hint="eastAsia" w:ascii="宋体" w:hAnsi="宋体" w:eastAsia="宋体" w:cs="宋体"/>
          <w:color w:val="000000"/>
          <w:kern w:val="2"/>
          <w:sz w:val="21"/>
          <w:szCs w:val="21"/>
          <w:u w:val="single"/>
          <w:lang w:val="en-US" w:eastAsia="zh-CN" w:bidi="ar-SA"/>
        </w:rPr>
        <w:t xml:space="preserve">                     </w:t>
      </w:r>
      <w:r>
        <w:rPr>
          <w:rFonts w:hint="eastAsia" w:ascii="宋体" w:hAnsi="宋体" w:eastAsia="宋体" w:cs="宋体"/>
          <w:color w:val="000000"/>
          <w:kern w:val="2"/>
          <w:sz w:val="21"/>
          <w:szCs w:val="21"/>
          <w:lang w:val="en-US" w:eastAsia="zh-CN" w:bidi="ar-SA"/>
        </w:rPr>
        <w:t>(小写)</w:t>
      </w:r>
      <w:r>
        <w:rPr>
          <w:rFonts w:hint="eastAsia" w:ascii="宋体" w:hAnsi="宋体" w:eastAsia="宋体" w:cs="宋体"/>
          <w:color w:val="000000"/>
          <w:kern w:val="2"/>
          <w:sz w:val="21"/>
          <w:szCs w:val="21"/>
          <w:u w:val="single"/>
          <w:lang w:val="en-US" w:eastAsia="zh-CN" w:bidi="ar-SA"/>
        </w:rPr>
        <w:t xml:space="preserve">                  元</w:t>
      </w:r>
      <w:r>
        <w:rPr>
          <w:rFonts w:hint="eastAsia" w:ascii="宋体" w:hAnsi="宋体" w:eastAsia="宋体" w:cs="宋体"/>
          <w:color w:val="000000"/>
          <w:kern w:val="2"/>
          <w:sz w:val="21"/>
          <w:szCs w:val="21"/>
          <w:lang w:val="en-US" w:eastAsia="zh-CN" w:bidi="ar-SA"/>
        </w:rPr>
        <w:t>。</w:t>
      </w:r>
    </w:p>
    <w:p>
      <w:pPr>
        <w:widowControl w:val="0"/>
        <w:tabs>
          <w:tab w:val="left" w:pos="5580"/>
        </w:tabs>
        <w:spacing w:line="360" w:lineRule="auto"/>
        <w:ind w:firstLine="420" w:firstLineChars="200"/>
        <w:jc w:val="both"/>
        <w:rPr>
          <w:rFonts w:ascii="宋体" w:hAnsi="宋体" w:eastAsia="宋体" w:cs="宋体"/>
          <w:color w:val="000000"/>
          <w:kern w:val="2"/>
          <w:sz w:val="21"/>
          <w:szCs w:val="21"/>
          <w:u w:val="single"/>
          <w:lang w:val="en-US" w:eastAsia="zh-CN" w:bidi="ar-SA"/>
        </w:rPr>
      </w:pPr>
      <w:r>
        <w:rPr>
          <w:rFonts w:hint="eastAsia" w:ascii="宋体" w:hAnsi="宋体" w:eastAsia="宋体" w:cs="宋体"/>
          <w:color w:val="000000"/>
          <w:kern w:val="2"/>
          <w:sz w:val="21"/>
          <w:szCs w:val="21"/>
          <w:lang w:val="en-US" w:eastAsia="zh-CN" w:bidi="ar-SA"/>
        </w:rPr>
        <w:t>3、</w:t>
      </w:r>
      <w:r>
        <w:rPr>
          <w:rFonts w:hint="eastAsia" w:ascii="宋体" w:hAnsi="宋体" w:eastAsia="宋体" w:cs="宋体"/>
          <w:kern w:val="2"/>
          <w:sz w:val="21"/>
          <w:szCs w:val="21"/>
          <w:lang w:val="en-US" w:eastAsia="zh-CN" w:bidi="ar-SA"/>
        </w:rPr>
        <w:t>一旦我方成交，我方将严格履行合同约定的责任和义务，保证</w:t>
      </w:r>
      <w:r>
        <w:rPr>
          <w:rFonts w:hint="eastAsia" w:ascii="宋体" w:hAnsi="宋体" w:eastAsia="宋体" w:cs="宋体"/>
          <w:kern w:val="2"/>
          <w:sz w:val="21"/>
          <w:szCs w:val="21"/>
          <w:u w:val="single"/>
          <w:lang w:val="en-US" w:eastAsia="zh-CN" w:bidi="ar-SA"/>
        </w:rPr>
        <w:t>自合同签订后3日历天内完成</w:t>
      </w:r>
      <w:r>
        <w:rPr>
          <w:rFonts w:hint="eastAsia" w:ascii="宋体" w:hAnsi="宋体" w:eastAsia="宋体" w:cs="宋体"/>
          <w:b w:val="0"/>
          <w:bCs w:val="0"/>
          <w:color w:val="auto"/>
          <w:kern w:val="2"/>
          <w:sz w:val="21"/>
          <w:szCs w:val="21"/>
          <w:highlight w:val="none"/>
          <w:u w:val="single"/>
          <w:lang w:val="en-US" w:eastAsia="zh-CN" w:bidi="ar-SA"/>
        </w:rPr>
        <w:t>。</w:t>
      </w:r>
    </w:p>
    <w:p>
      <w:pPr>
        <w:widowControl w:val="0"/>
        <w:tabs>
          <w:tab w:val="left" w:pos="5580"/>
        </w:tabs>
        <w:spacing w:line="360" w:lineRule="auto"/>
        <w:ind w:firstLine="394" w:firstLineChars="199"/>
        <w:jc w:val="both"/>
        <w:rPr>
          <w:rFonts w:ascii="宋体" w:hAnsi="宋体" w:eastAsia="宋体" w:cs="宋体"/>
          <w:color w:val="000000"/>
          <w:kern w:val="2"/>
          <w:sz w:val="21"/>
          <w:szCs w:val="21"/>
          <w:lang w:val="en-US" w:eastAsia="zh-CN" w:bidi="ar-SA"/>
        </w:rPr>
      </w:pPr>
      <w:r>
        <w:rPr>
          <w:rFonts w:hint="eastAsia" w:ascii="宋体" w:hAnsi="宋体" w:eastAsia="宋体" w:cs="宋体"/>
          <w:color w:val="000000"/>
          <w:spacing w:val="-6"/>
          <w:kern w:val="2"/>
          <w:sz w:val="21"/>
          <w:szCs w:val="21"/>
          <w:lang w:val="en-US" w:eastAsia="zh-CN" w:bidi="ar-SA"/>
        </w:rPr>
        <w:t>4、</w:t>
      </w:r>
      <w:r>
        <w:rPr>
          <w:rFonts w:hint="eastAsia" w:ascii="宋体" w:hAnsi="宋体" w:eastAsia="宋体" w:cs="宋体"/>
          <w:color w:val="000000"/>
          <w:kern w:val="2"/>
          <w:sz w:val="21"/>
          <w:szCs w:val="21"/>
          <w:lang w:val="en-US" w:eastAsia="zh-CN" w:bidi="ar-SA"/>
        </w:rPr>
        <w:t>我方保证按照本项目竞争性谈判文件要求提交谈判响应文件。</w:t>
      </w:r>
    </w:p>
    <w:p>
      <w:pPr>
        <w:widowControl w:val="0"/>
        <w:tabs>
          <w:tab w:val="left" w:pos="5580"/>
        </w:tabs>
        <w:spacing w:line="360" w:lineRule="auto"/>
        <w:ind w:firstLine="417" w:firstLineChars="199"/>
        <w:jc w:val="both"/>
        <w:rPr>
          <w:rFonts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5</w:t>
      </w:r>
      <w:r>
        <w:rPr>
          <w:rFonts w:hint="eastAsia" w:ascii="宋体" w:hAnsi="宋体" w:eastAsia="宋体" w:cs="宋体"/>
          <w:color w:val="000000"/>
          <w:kern w:val="2"/>
          <w:sz w:val="21"/>
          <w:szCs w:val="21"/>
          <w:lang w:val="en-US" w:eastAsia="zh-CN" w:bidi="ar-SA"/>
        </w:rPr>
        <w:t>、我方承诺，</w:t>
      </w:r>
      <w:r>
        <w:rPr>
          <w:rFonts w:hint="eastAsia" w:ascii="宋体" w:hAnsi="宋体" w:eastAsia="宋体" w:cs="宋体"/>
          <w:color w:val="000000" w:themeColor="text1"/>
          <w:kern w:val="2"/>
          <w:sz w:val="21"/>
          <w:szCs w:val="21"/>
          <w:lang w:val="en-US" w:eastAsia="zh-CN" w:bidi="ar-SA"/>
          <w14:textFill>
            <w14:solidFill>
              <w14:schemeClr w14:val="tx1"/>
            </w14:solidFill>
          </w14:textFill>
        </w:rPr>
        <w:t>在采用不见面线上谈判时</w:t>
      </w:r>
      <w:r>
        <w:rPr>
          <w:rFonts w:hint="eastAsia" w:ascii="宋体" w:hAnsi="宋体" w:eastAsia="宋体" w:cs="宋体"/>
          <w:color w:val="auto"/>
          <w:kern w:val="2"/>
          <w:sz w:val="21"/>
          <w:szCs w:val="21"/>
          <w:lang w:val="en-US" w:eastAsia="zh-CN" w:bidi="ar-SA"/>
        </w:rPr>
        <w:t>，</w:t>
      </w:r>
      <w:r>
        <w:rPr>
          <w:rFonts w:hint="eastAsia" w:ascii="宋体" w:hAnsi="宋体" w:eastAsia="宋体" w:cs="宋体"/>
          <w:color w:val="000000"/>
          <w:kern w:val="2"/>
          <w:sz w:val="21"/>
          <w:szCs w:val="21"/>
          <w:lang w:val="en-US" w:eastAsia="zh-CN" w:bidi="ar-SA"/>
        </w:rPr>
        <w:t>如我方未在规定时间内通过电子交易系统提交最终报价的，以我方的谈判响应函首轮报价作为最终报价。</w:t>
      </w:r>
    </w:p>
    <w:p>
      <w:pPr>
        <w:widowControl w:val="0"/>
        <w:tabs>
          <w:tab w:val="left" w:pos="5580"/>
        </w:tabs>
        <w:spacing w:line="360" w:lineRule="auto"/>
        <w:ind w:firstLine="417" w:firstLineChars="199"/>
        <w:jc w:val="both"/>
        <w:rPr>
          <w:rFonts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6</w:t>
      </w:r>
      <w:r>
        <w:rPr>
          <w:rFonts w:hint="eastAsia" w:ascii="宋体" w:hAnsi="宋体" w:eastAsia="宋体" w:cs="宋体"/>
          <w:color w:val="000000"/>
          <w:kern w:val="2"/>
          <w:sz w:val="21"/>
          <w:szCs w:val="21"/>
          <w:lang w:val="en-US" w:eastAsia="zh-CN" w:bidi="ar-SA"/>
        </w:rPr>
        <w:t>、我方愿意提供贵方可能另外要求的、与谈判响应有关的文件资料，并保证我方已提供和将要提供的文件是真实的、准确的。</w:t>
      </w:r>
    </w:p>
    <w:p>
      <w:pPr>
        <w:widowControl w:val="0"/>
        <w:tabs>
          <w:tab w:val="left" w:pos="5580"/>
        </w:tabs>
        <w:spacing w:line="360" w:lineRule="auto"/>
        <w:ind w:firstLine="417" w:firstLineChars="199"/>
        <w:jc w:val="both"/>
        <w:rPr>
          <w:rFonts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7</w:t>
      </w:r>
      <w:r>
        <w:rPr>
          <w:rFonts w:hint="eastAsia" w:ascii="宋体" w:hAnsi="宋体" w:eastAsia="宋体" w:cs="宋体"/>
          <w:color w:val="000000"/>
          <w:kern w:val="2"/>
          <w:sz w:val="21"/>
          <w:szCs w:val="21"/>
          <w:lang w:val="en-US" w:eastAsia="zh-CN" w:bidi="ar-SA"/>
        </w:rPr>
        <w:t>、我方完全理解贵方不一定将合同授予最低报价的谈判响应人。</w:t>
      </w:r>
    </w:p>
    <w:p>
      <w:pPr>
        <w:widowControl w:val="0"/>
        <w:tabs>
          <w:tab w:val="left" w:pos="5580"/>
        </w:tabs>
        <w:spacing w:line="360" w:lineRule="auto"/>
        <w:ind w:right="360" w:firstLine="3570" w:firstLineChars="1700"/>
        <w:jc w:val="both"/>
        <w:rPr>
          <w:rFonts w:ascii="宋体" w:hAnsi="宋体" w:eastAsia="宋体" w:cs="宋体"/>
          <w:color w:val="000000"/>
          <w:kern w:val="2"/>
          <w:sz w:val="21"/>
          <w:szCs w:val="21"/>
          <w:lang w:val="en-US" w:eastAsia="zh-CN" w:bidi="ar-SA"/>
        </w:rPr>
      </w:pPr>
    </w:p>
    <w:p>
      <w:pPr>
        <w:widowControl w:val="0"/>
        <w:tabs>
          <w:tab w:val="left" w:pos="5580"/>
        </w:tabs>
        <w:spacing w:line="360" w:lineRule="auto"/>
        <w:ind w:right="360" w:firstLine="3570" w:firstLineChars="1700"/>
        <w:jc w:val="both"/>
        <w:rPr>
          <w:rFonts w:ascii="宋体" w:hAnsi="宋体" w:eastAsia="宋体" w:cs="宋体"/>
          <w:color w:val="000000"/>
          <w:kern w:val="2"/>
          <w:sz w:val="21"/>
          <w:szCs w:val="21"/>
          <w:lang w:val="en-US" w:eastAsia="zh-CN" w:bidi="ar-SA"/>
        </w:rPr>
      </w:pPr>
    </w:p>
    <w:p>
      <w:pPr>
        <w:widowControl w:val="0"/>
        <w:tabs>
          <w:tab w:val="left" w:pos="5580"/>
        </w:tabs>
        <w:spacing w:line="360" w:lineRule="auto"/>
        <w:ind w:right="360" w:firstLine="3570" w:firstLineChars="1700"/>
        <w:jc w:val="both"/>
        <w:rPr>
          <w:rFonts w:ascii="宋体" w:hAnsi="宋体" w:eastAsia="宋体" w:cs="宋体"/>
          <w:color w:val="000000"/>
          <w:kern w:val="2"/>
          <w:sz w:val="21"/>
          <w:szCs w:val="21"/>
          <w:u w:val="single"/>
          <w:lang w:val="en-US" w:eastAsia="zh-CN" w:bidi="ar-SA"/>
        </w:rPr>
      </w:pPr>
      <w:r>
        <w:rPr>
          <w:rFonts w:hint="eastAsia" w:ascii="宋体" w:hAnsi="宋体" w:eastAsia="宋体" w:cs="宋体"/>
          <w:color w:val="000000"/>
          <w:kern w:val="2"/>
          <w:sz w:val="21"/>
          <w:szCs w:val="21"/>
          <w:lang w:val="en-US" w:eastAsia="zh-CN" w:bidi="ar-SA"/>
        </w:rPr>
        <w:t>谈判响应人：</w:t>
      </w:r>
      <w:r>
        <w:rPr>
          <w:rFonts w:hint="eastAsia" w:ascii="宋体" w:hAnsi="宋体" w:eastAsia="宋体" w:cs="宋体"/>
          <w:color w:val="000000"/>
          <w:kern w:val="2"/>
          <w:sz w:val="21"/>
          <w:szCs w:val="21"/>
          <w:u w:val="single"/>
          <w:lang w:val="en-US" w:eastAsia="zh-CN" w:bidi="ar-SA"/>
        </w:rPr>
        <w:t xml:space="preserve">                           （盖章） </w:t>
      </w:r>
    </w:p>
    <w:p>
      <w:pPr>
        <w:widowControl w:val="0"/>
        <w:tabs>
          <w:tab w:val="left" w:pos="5580"/>
        </w:tabs>
        <w:spacing w:line="360" w:lineRule="auto"/>
        <w:ind w:firstLine="420" w:firstLineChars="200"/>
        <w:jc w:val="both"/>
        <w:rPr>
          <w:rFonts w:ascii="宋体" w:hAnsi="宋体" w:eastAsia="宋体" w:cs="宋体"/>
          <w:color w:val="000000"/>
          <w:kern w:val="2"/>
          <w:sz w:val="21"/>
          <w:szCs w:val="21"/>
          <w:u w:val="single"/>
          <w:lang w:val="en-US" w:eastAsia="zh-CN" w:bidi="ar-SA"/>
        </w:rPr>
      </w:pPr>
      <w:r>
        <w:rPr>
          <w:rFonts w:hint="eastAsia" w:ascii="宋体" w:hAnsi="宋体" w:eastAsia="宋体" w:cs="宋体"/>
          <w:color w:val="000000"/>
          <w:kern w:val="2"/>
          <w:sz w:val="21"/>
          <w:szCs w:val="21"/>
          <w:lang w:val="en-US" w:eastAsia="zh-CN" w:bidi="ar-SA"/>
        </w:rPr>
        <w:t xml:space="preserve">                              单位地址：</w:t>
      </w:r>
      <w:r>
        <w:rPr>
          <w:rFonts w:hint="eastAsia" w:ascii="宋体" w:hAnsi="宋体" w:eastAsia="宋体" w:cs="宋体"/>
          <w:color w:val="000000"/>
          <w:kern w:val="2"/>
          <w:sz w:val="21"/>
          <w:szCs w:val="21"/>
          <w:u w:val="single"/>
          <w:lang w:val="en-US" w:eastAsia="zh-CN" w:bidi="ar-SA"/>
        </w:rPr>
        <w:tab/>
      </w:r>
      <w:r>
        <w:rPr>
          <w:rFonts w:hint="eastAsia" w:ascii="宋体" w:hAnsi="宋体" w:eastAsia="宋体" w:cs="宋体"/>
          <w:color w:val="000000"/>
          <w:kern w:val="2"/>
          <w:sz w:val="21"/>
          <w:szCs w:val="21"/>
          <w:u w:val="single"/>
          <w:lang w:val="en-US" w:eastAsia="zh-CN" w:bidi="ar-SA"/>
        </w:rPr>
        <w:tab/>
      </w:r>
      <w:r>
        <w:rPr>
          <w:rFonts w:hint="eastAsia" w:ascii="宋体" w:hAnsi="宋体" w:eastAsia="宋体" w:cs="宋体"/>
          <w:color w:val="000000"/>
          <w:kern w:val="2"/>
          <w:sz w:val="21"/>
          <w:szCs w:val="21"/>
          <w:u w:val="single"/>
          <w:lang w:val="en-US" w:eastAsia="zh-CN" w:bidi="ar-SA"/>
        </w:rPr>
        <w:tab/>
      </w:r>
      <w:r>
        <w:rPr>
          <w:rFonts w:hint="eastAsia" w:ascii="宋体" w:hAnsi="宋体" w:eastAsia="宋体" w:cs="宋体"/>
          <w:color w:val="000000"/>
          <w:kern w:val="2"/>
          <w:sz w:val="21"/>
          <w:szCs w:val="21"/>
          <w:u w:val="single"/>
          <w:lang w:val="en-US" w:eastAsia="zh-CN" w:bidi="ar-SA"/>
        </w:rPr>
        <w:tab/>
      </w:r>
      <w:r>
        <w:rPr>
          <w:rFonts w:hint="eastAsia" w:ascii="宋体" w:hAnsi="宋体" w:eastAsia="宋体" w:cs="宋体"/>
          <w:color w:val="000000"/>
          <w:kern w:val="2"/>
          <w:sz w:val="21"/>
          <w:szCs w:val="21"/>
          <w:u w:val="single"/>
          <w:lang w:val="en-US" w:eastAsia="zh-CN" w:bidi="ar-SA"/>
        </w:rPr>
        <w:tab/>
      </w:r>
      <w:r>
        <w:rPr>
          <w:rFonts w:hint="eastAsia" w:ascii="宋体" w:hAnsi="宋体" w:eastAsia="宋体" w:cs="宋体"/>
          <w:color w:val="000000"/>
          <w:kern w:val="2"/>
          <w:sz w:val="21"/>
          <w:szCs w:val="21"/>
          <w:u w:val="single"/>
          <w:lang w:val="en-US" w:eastAsia="zh-CN" w:bidi="ar-SA"/>
        </w:rPr>
        <w:tab/>
      </w:r>
      <w:r>
        <w:rPr>
          <w:rFonts w:hint="eastAsia" w:ascii="宋体" w:hAnsi="宋体" w:eastAsia="宋体" w:cs="宋体"/>
          <w:color w:val="000000"/>
          <w:kern w:val="2"/>
          <w:sz w:val="21"/>
          <w:szCs w:val="21"/>
          <w:u w:val="single"/>
          <w:lang w:val="en-US" w:eastAsia="zh-CN" w:bidi="ar-SA"/>
        </w:rPr>
        <w:t xml:space="preserve">      </w:t>
      </w:r>
    </w:p>
    <w:p>
      <w:pPr>
        <w:widowControl w:val="0"/>
        <w:tabs>
          <w:tab w:val="left" w:pos="5580"/>
        </w:tabs>
        <w:spacing w:line="360" w:lineRule="auto"/>
        <w:ind w:firstLine="3570" w:firstLineChars="1700"/>
        <w:jc w:val="both"/>
        <w:rPr>
          <w:rFonts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 xml:space="preserve">           日期：          年      月      日</w:t>
      </w:r>
    </w:p>
    <w:p>
      <w:pPr>
        <w:spacing w:line="360" w:lineRule="auto"/>
        <w:ind w:firstLine="480" w:firstLineChars="200"/>
        <w:jc w:val="center"/>
        <w:rPr>
          <w:rFonts w:ascii="宋体" w:hAnsi="宋体" w:cs="宋体"/>
          <w:color w:val="000000"/>
          <w:sz w:val="24"/>
        </w:rPr>
      </w:pPr>
    </w:p>
    <w:p>
      <w:pPr>
        <w:spacing w:line="360" w:lineRule="auto"/>
        <w:ind w:firstLine="480" w:firstLineChars="200"/>
        <w:jc w:val="center"/>
        <w:rPr>
          <w:rFonts w:ascii="宋体" w:hAnsi="宋体" w:cs="宋体"/>
          <w:color w:val="000000"/>
          <w:sz w:val="24"/>
        </w:rPr>
      </w:pPr>
    </w:p>
    <w:p>
      <w:pPr>
        <w:spacing w:line="360" w:lineRule="auto"/>
        <w:rPr>
          <w:rFonts w:ascii="宋体" w:hAnsi="宋体" w:cs="宋体"/>
          <w:sz w:val="24"/>
        </w:rPr>
      </w:pPr>
    </w:p>
    <w:p>
      <w:pPr>
        <w:pStyle w:val="36"/>
      </w:pPr>
    </w:p>
    <w:p>
      <w:pPr>
        <w:pStyle w:val="36"/>
      </w:pPr>
    </w:p>
    <w:p>
      <w:pPr>
        <w:pStyle w:val="36"/>
      </w:pPr>
    </w:p>
    <w:p>
      <w:pPr>
        <w:pStyle w:val="36"/>
      </w:pPr>
    </w:p>
    <w:p>
      <w:pPr>
        <w:keepNext/>
        <w:keepLines/>
        <w:widowControl w:val="0"/>
        <w:wordWrap w:val="0"/>
        <w:autoSpaceDE w:val="0"/>
        <w:autoSpaceDN w:val="0"/>
        <w:adjustRightInd w:val="0"/>
        <w:spacing w:line="440" w:lineRule="exact"/>
        <w:jc w:val="center"/>
        <w:outlineLvl w:val="2"/>
        <w:rPr>
          <w:rFonts w:hint="eastAsia" w:ascii="宋体" w:hAnsi="宋体" w:eastAsia="宋体" w:cs="宋体"/>
          <w:b/>
          <w:kern w:val="0"/>
          <w:sz w:val="24"/>
          <w:szCs w:val="20"/>
          <w:lang w:val="en-US" w:eastAsia="zh-CN" w:bidi="ar-SA"/>
        </w:rPr>
      </w:pPr>
      <w:bookmarkStart w:id="87" w:name="_Toc7098"/>
      <w:bookmarkStart w:id="88" w:name="_Toc12161"/>
      <w:bookmarkStart w:id="89" w:name="_Toc54939202"/>
      <w:r>
        <w:rPr>
          <w:rFonts w:hint="eastAsia" w:ascii="宋体" w:hAnsi="宋体" w:eastAsia="宋体" w:cs="宋体"/>
          <w:b/>
          <w:kern w:val="0"/>
          <w:sz w:val="24"/>
          <w:szCs w:val="20"/>
          <w:lang w:val="en-US" w:eastAsia="zh-CN" w:bidi="ar-SA"/>
        </w:rPr>
        <w:t>二、</w:t>
      </w:r>
      <w:bookmarkEnd w:id="87"/>
      <w:bookmarkEnd w:id="88"/>
      <w:bookmarkEnd w:id="89"/>
      <w:r>
        <w:rPr>
          <w:rFonts w:hint="eastAsia" w:ascii="宋体" w:hAnsi="宋体" w:eastAsia="宋体" w:cs="宋体"/>
          <w:b/>
          <w:kern w:val="0"/>
          <w:sz w:val="24"/>
          <w:szCs w:val="20"/>
          <w:lang w:val="en-US" w:eastAsia="zh-CN" w:bidi="ar-SA"/>
        </w:rPr>
        <w:t>货物报价表（首轮）</w:t>
      </w:r>
    </w:p>
    <w:p>
      <w:pPr>
        <w:spacing w:line="360" w:lineRule="auto"/>
        <w:rPr>
          <w:rFonts w:ascii="宋体" w:hAnsi="宋体" w:eastAsia="宋体" w:cs="宋体"/>
          <w:szCs w:val="21"/>
        </w:rPr>
      </w:pPr>
      <w:r>
        <w:rPr>
          <w:rFonts w:hint="eastAsia" w:ascii="宋体" w:hAnsi="宋体" w:eastAsia="宋体" w:cs="宋体"/>
          <w:szCs w:val="21"/>
        </w:rPr>
        <w:t xml:space="preserve">项目名称： </w:t>
      </w:r>
    </w:p>
    <w:p>
      <w:pPr>
        <w:spacing w:line="360" w:lineRule="auto"/>
        <w:rPr>
          <w:rFonts w:ascii="宋体" w:hAnsi="宋体" w:eastAsia="宋体" w:cs="宋体"/>
          <w:szCs w:val="21"/>
        </w:rPr>
      </w:pPr>
      <w:r>
        <w:rPr>
          <w:rFonts w:hint="eastAsia" w:ascii="宋体" w:hAnsi="宋体" w:eastAsia="宋体" w:cs="宋体"/>
          <w:szCs w:val="21"/>
        </w:rPr>
        <w:t xml:space="preserve">项目编号：                                                           </w:t>
      </w:r>
    </w:p>
    <w:tbl>
      <w:tblPr>
        <w:tblStyle w:val="28"/>
        <w:tblW w:w="93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
        <w:gridCol w:w="1742"/>
        <w:gridCol w:w="2395"/>
        <w:gridCol w:w="901"/>
        <w:gridCol w:w="860"/>
        <w:gridCol w:w="1321"/>
        <w:gridCol w:w="1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94" w:type="dxa"/>
            <w:vAlign w:val="center"/>
          </w:tcPr>
          <w:p>
            <w:pPr>
              <w:spacing w:line="360" w:lineRule="auto"/>
              <w:rPr>
                <w:rFonts w:ascii="宋体" w:hAnsi="宋体" w:eastAsia="宋体" w:cs="宋体"/>
                <w:szCs w:val="21"/>
              </w:rPr>
            </w:pPr>
            <w:r>
              <w:rPr>
                <w:rFonts w:hint="eastAsia" w:ascii="宋体" w:hAnsi="宋体" w:eastAsia="宋体" w:cs="宋体"/>
                <w:szCs w:val="21"/>
              </w:rPr>
              <w:t>序号</w:t>
            </w:r>
          </w:p>
        </w:tc>
        <w:tc>
          <w:tcPr>
            <w:tcW w:w="1742" w:type="dxa"/>
            <w:vAlign w:val="center"/>
          </w:tcPr>
          <w:p>
            <w:pPr>
              <w:spacing w:line="360" w:lineRule="auto"/>
              <w:rPr>
                <w:rFonts w:ascii="宋体" w:hAnsi="宋体" w:eastAsia="宋体" w:cs="宋体"/>
                <w:szCs w:val="21"/>
              </w:rPr>
            </w:pPr>
            <w:r>
              <w:rPr>
                <w:rFonts w:hint="eastAsia" w:ascii="宋体" w:hAnsi="宋体" w:eastAsia="宋体" w:cs="宋体"/>
                <w:szCs w:val="21"/>
              </w:rPr>
              <w:t>货物名称</w:t>
            </w:r>
          </w:p>
        </w:tc>
        <w:tc>
          <w:tcPr>
            <w:tcW w:w="2395" w:type="dxa"/>
            <w:vAlign w:val="center"/>
          </w:tcPr>
          <w:p>
            <w:pPr>
              <w:spacing w:line="360" w:lineRule="auto"/>
              <w:rPr>
                <w:rFonts w:ascii="宋体" w:hAnsi="宋体" w:eastAsia="宋体" w:cs="宋体"/>
                <w:szCs w:val="21"/>
              </w:rPr>
            </w:pPr>
            <w:r>
              <w:rPr>
                <w:rFonts w:hint="eastAsia" w:ascii="宋体" w:hAnsi="宋体" w:eastAsia="宋体" w:cs="宋体"/>
                <w:szCs w:val="21"/>
              </w:rPr>
              <w:t>生产厂家、品牌、型号</w:t>
            </w:r>
          </w:p>
        </w:tc>
        <w:tc>
          <w:tcPr>
            <w:tcW w:w="901" w:type="dxa"/>
            <w:vAlign w:val="center"/>
          </w:tcPr>
          <w:p>
            <w:pPr>
              <w:spacing w:line="360" w:lineRule="auto"/>
              <w:rPr>
                <w:rFonts w:ascii="宋体" w:hAnsi="宋体" w:eastAsia="宋体" w:cs="宋体"/>
                <w:szCs w:val="21"/>
              </w:rPr>
            </w:pPr>
            <w:r>
              <w:rPr>
                <w:rFonts w:hint="eastAsia" w:ascii="宋体" w:hAnsi="宋体" w:eastAsia="宋体" w:cs="宋体"/>
                <w:szCs w:val="21"/>
              </w:rPr>
              <w:t>单位</w:t>
            </w:r>
          </w:p>
        </w:tc>
        <w:tc>
          <w:tcPr>
            <w:tcW w:w="860" w:type="dxa"/>
            <w:vAlign w:val="center"/>
          </w:tcPr>
          <w:p>
            <w:pPr>
              <w:spacing w:line="360" w:lineRule="auto"/>
              <w:rPr>
                <w:rFonts w:ascii="宋体" w:hAnsi="宋体" w:eastAsia="宋体" w:cs="宋体"/>
                <w:szCs w:val="21"/>
              </w:rPr>
            </w:pPr>
            <w:r>
              <w:rPr>
                <w:rFonts w:hint="eastAsia" w:ascii="宋体" w:hAnsi="宋体" w:eastAsia="宋体" w:cs="宋体"/>
                <w:szCs w:val="21"/>
              </w:rPr>
              <w:t>数量</w:t>
            </w:r>
          </w:p>
        </w:tc>
        <w:tc>
          <w:tcPr>
            <w:tcW w:w="1321" w:type="dxa"/>
            <w:vAlign w:val="center"/>
          </w:tcPr>
          <w:p>
            <w:pPr>
              <w:spacing w:line="360" w:lineRule="auto"/>
              <w:rPr>
                <w:rFonts w:ascii="宋体" w:hAnsi="宋体" w:eastAsia="宋体" w:cs="宋体"/>
                <w:szCs w:val="21"/>
              </w:rPr>
            </w:pPr>
            <w:r>
              <w:rPr>
                <w:rFonts w:hint="eastAsia" w:ascii="宋体" w:hAnsi="宋体" w:eastAsia="宋体" w:cs="宋体"/>
                <w:szCs w:val="21"/>
              </w:rPr>
              <w:t>单价（元）</w:t>
            </w:r>
          </w:p>
        </w:tc>
        <w:tc>
          <w:tcPr>
            <w:tcW w:w="1458" w:type="dxa"/>
            <w:vAlign w:val="center"/>
          </w:tcPr>
          <w:p>
            <w:pPr>
              <w:spacing w:line="360" w:lineRule="auto"/>
              <w:rPr>
                <w:rFonts w:ascii="宋体" w:hAnsi="宋体" w:eastAsia="宋体" w:cs="宋体"/>
                <w:szCs w:val="21"/>
              </w:rPr>
            </w:pPr>
            <w:r>
              <w:rPr>
                <w:rFonts w:hint="eastAsia" w:ascii="宋体" w:hAnsi="宋体" w:eastAsia="宋体" w:cs="宋体"/>
                <w:szCs w:val="21"/>
              </w:rPr>
              <w:t>合价（元）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94" w:type="dxa"/>
            <w:vAlign w:val="center"/>
          </w:tcPr>
          <w:p>
            <w:pPr>
              <w:spacing w:line="360" w:lineRule="auto"/>
              <w:rPr>
                <w:rFonts w:ascii="宋体" w:hAnsi="宋体" w:eastAsia="宋体" w:cs="宋体"/>
                <w:szCs w:val="21"/>
              </w:rPr>
            </w:pPr>
          </w:p>
        </w:tc>
        <w:tc>
          <w:tcPr>
            <w:tcW w:w="1742" w:type="dxa"/>
            <w:vAlign w:val="center"/>
          </w:tcPr>
          <w:p>
            <w:pPr>
              <w:spacing w:line="360" w:lineRule="auto"/>
              <w:rPr>
                <w:rFonts w:ascii="宋体" w:hAnsi="宋体" w:eastAsia="宋体" w:cs="宋体"/>
                <w:szCs w:val="21"/>
              </w:rPr>
            </w:pPr>
          </w:p>
        </w:tc>
        <w:tc>
          <w:tcPr>
            <w:tcW w:w="2395" w:type="dxa"/>
            <w:vAlign w:val="center"/>
          </w:tcPr>
          <w:p>
            <w:pPr>
              <w:spacing w:line="360" w:lineRule="auto"/>
              <w:rPr>
                <w:rFonts w:ascii="宋体" w:hAnsi="宋体" w:eastAsia="宋体" w:cs="宋体"/>
                <w:szCs w:val="21"/>
              </w:rPr>
            </w:pPr>
          </w:p>
        </w:tc>
        <w:tc>
          <w:tcPr>
            <w:tcW w:w="901" w:type="dxa"/>
            <w:vAlign w:val="center"/>
          </w:tcPr>
          <w:p>
            <w:pPr>
              <w:spacing w:line="360" w:lineRule="auto"/>
              <w:rPr>
                <w:rFonts w:ascii="宋体" w:hAnsi="宋体" w:eastAsia="宋体" w:cs="宋体"/>
                <w:szCs w:val="21"/>
              </w:rPr>
            </w:pPr>
          </w:p>
        </w:tc>
        <w:tc>
          <w:tcPr>
            <w:tcW w:w="860" w:type="dxa"/>
            <w:vAlign w:val="center"/>
          </w:tcPr>
          <w:p>
            <w:pPr>
              <w:spacing w:line="360" w:lineRule="auto"/>
              <w:rPr>
                <w:rFonts w:ascii="宋体" w:hAnsi="宋体" w:eastAsia="宋体" w:cs="宋体"/>
                <w:szCs w:val="21"/>
              </w:rPr>
            </w:pPr>
          </w:p>
        </w:tc>
        <w:tc>
          <w:tcPr>
            <w:tcW w:w="1321" w:type="dxa"/>
            <w:vAlign w:val="center"/>
          </w:tcPr>
          <w:p>
            <w:pPr>
              <w:spacing w:line="360" w:lineRule="auto"/>
              <w:rPr>
                <w:rFonts w:ascii="宋体" w:hAnsi="宋体" w:eastAsia="宋体" w:cs="宋体"/>
                <w:szCs w:val="21"/>
              </w:rPr>
            </w:pPr>
          </w:p>
        </w:tc>
        <w:tc>
          <w:tcPr>
            <w:tcW w:w="1458" w:type="dxa"/>
            <w:vAlign w:val="center"/>
          </w:tcPr>
          <w:p>
            <w:pPr>
              <w:spacing w:line="360" w:lineRule="auto"/>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94" w:type="dxa"/>
            <w:vAlign w:val="center"/>
          </w:tcPr>
          <w:p>
            <w:pPr>
              <w:spacing w:line="360" w:lineRule="auto"/>
              <w:rPr>
                <w:rFonts w:ascii="宋体" w:hAnsi="宋体" w:eastAsia="宋体" w:cs="宋体"/>
                <w:szCs w:val="21"/>
              </w:rPr>
            </w:pPr>
          </w:p>
        </w:tc>
        <w:tc>
          <w:tcPr>
            <w:tcW w:w="1742" w:type="dxa"/>
            <w:vAlign w:val="center"/>
          </w:tcPr>
          <w:p>
            <w:pPr>
              <w:spacing w:line="360" w:lineRule="auto"/>
              <w:rPr>
                <w:rFonts w:ascii="宋体" w:hAnsi="宋体" w:eastAsia="宋体" w:cs="宋体"/>
                <w:szCs w:val="21"/>
              </w:rPr>
            </w:pPr>
          </w:p>
        </w:tc>
        <w:tc>
          <w:tcPr>
            <w:tcW w:w="2395" w:type="dxa"/>
            <w:vAlign w:val="center"/>
          </w:tcPr>
          <w:p>
            <w:pPr>
              <w:spacing w:line="360" w:lineRule="auto"/>
              <w:rPr>
                <w:rFonts w:ascii="宋体" w:hAnsi="宋体" w:eastAsia="宋体" w:cs="宋体"/>
                <w:szCs w:val="21"/>
              </w:rPr>
            </w:pPr>
          </w:p>
        </w:tc>
        <w:tc>
          <w:tcPr>
            <w:tcW w:w="901" w:type="dxa"/>
            <w:vAlign w:val="center"/>
          </w:tcPr>
          <w:p>
            <w:pPr>
              <w:spacing w:line="360" w:lineRule="auto"/>
              <w:rPr>
                <w:rFonts w:ascii="宋体" w:hAnsi="宋体" w:eastAsia="宋体" w:cs="宋体"/>
                <w:szCs w:val="21"/>
              </w:rPr>
            </w:pPr>
          </w:p>
        </w:tc>
        <w:tc>
          <w:tcPr>
            <w:tcW w:w="860" w:type="dxa"/>
            <w:vAlign w:val="center"/>
          </w:tcPr>
          <w:p>
            <w:pPr>
              <w:spacing w:line="360" w:lineRule="auto"/>
              <w:rPr>
                <w:rFonts w:ascii="宋体" w:hAnsi="宋体" w:eastAsia="宋体" w:cs="宋体"/>
                <w:szCs w:val="21"/>
              </w:rPr>
            </w:pPr>
          </w:p>
        </w:tc>
        <w:tc>
          <w:tcPr>
            <w:tcW w:w="1321" w:type="dxa"/>
            <w:vAlign w:val="center"/>
          </w:tcPr>
          <w:p>
            <w:pPr>
              <w:spacing w:line="360" w:lineRule="auto"/>
              <w:rPr>
                <w:rFonts w:ascii="宋体" w:hAnsi="宋体" w:eastAsia="宋体" w:cs="宋体"/>
                <w:szCs w:val="21"/>
              </w:rPr>
            </w:pPr>
          </w:p>
        </w:tc>
        <w:tc>
          <w:tcPr>
            <w:tcW w:w="1458" w:type="dxa"/>
            <w:vAlign w:val="center"/>
          </w:tcPr>
          <w:p>
            <w:pPr>
              <w:spacing w:line="360" w:lineRule="auto"/>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94" w:type="dxa"/>
            <w:vAlign w:val="center"/>
          </w:tcPr>
          <w:p>
            <w:pPr>
              <w:spacing w:line="360" w:lineRule="auto"/>
              <w:rPr>
                <w:rFonts w:ascii="宋体" w:hAnsi="宋体" w:eastAsia="宋体" w:cs="宋体"/>
                <w:szCs w:val="21"/>
              </w:rPr>
            </w:pPr>
          </w:p>
        </w:tc>
        <w:tc>
          <w:tcPr>
            <w:tcW w:w="1742" w:type="dxa"/>
            <w:vAlign w:val="center"/>
          </w:tcPr>
          <w:p>
            <w:pPr>
              <w:spacing w:line="360" w:lineRule="auto"/>
              <w:rPr>
                <w:rFonts w:ascii="宋体" w:hAnsi="宋体" w:eastAsia="宋体" w:cs="宋体"/>
                <w:szCs w:val="21"/>
              </w:rPr>
            </w:pPr>
          </w:p>
        </w:tc>
        <w:tc>
          <w:tcPr>
            <w:tcW w:w="2395" w:type="dxa"/>
            <w:vAlign w:val="center"/>
          </w:tcPr>
          <w:p>
            <w:pPr>
              <w:spacing w:line="360" w:lineRule="auto"/>
              <w:rPr>
                <w:rFonts w:ascii="宋体" w:hAnsi="宋体" w:eastAsia="宋体" w:cs="宋体"/>
                <w:szCs w:val="21"/>
              </w:rPr>
            </w:pPr>
          </w:p>
        </w:tc>
        <w:tc>
          <w:tcPr>
            <w:tcW w:w="901" w:type="dxa"/>
            <w:vAlign w:val="center"/>
          </w:tcPr>
          <w:p>
            <w:pPr>
              <w:spacing w:line="360" w:lineRule="auto"/>
              <w:rPr>
                <w:rFonts w:ascii="宋体" w:hAnsi="宋体" w:eastAsia="宋体" w:cs="宋体"/>
                <w:szCs w:val="21"/>
              </w:rPr>
            </w:pPr>
          </w:p>
        </w:tc>
        <w:tc>
          <w:tcPr>
            <w:tcW w:w="860" w:type="dxa"/>
            <w:vAlign w:val="center"/>
          </w:tcPr>
          <w:p>
            <w:pPr>
              <w:spacing w:line="360" w:lineRule="auto"/>
              <w:rPr>
                <w:rFonts w:ascii="宋体" w:hAnsi="宋体" w:eastAsia="宋体" w:cs="宋体"/>
                <w:szCs w:val="21"/>
              </w:rPr>
            </w:pPr>
          </w:p>
        </w:tc>
        <w:tc>
          <w:tcPr>
            <w:tcW w:w="1321" w:type="dxa"/>
            <w:vAlign w:val="center"/>
          </w:tcPr>
          <w:p>
            <w:pPr>
              <w:spacing w:line="360" w:lineRule="auto"/>
              <w:rPr>
                <w:rFonts w:ascii="宋体" w:hAnsi="宋体" w:eastAsia="宋体" w:cs="宋体"/>
                <w:szCs w:val="21"/>
              </w:rPr>
            </w:pPr>
          </w:p>
        </w:tc>
        <w:tc>
          <w:tcPr>
            <w:tcW w:w="1458" w:type="dxa"/>
            <w:vAlign w:val="center"/>
          </w:tcPr>
          <w:p>
            <w:pPr>
              <w:spacing w:line="360" w:lineRule="auto"/>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94" w:type="dxa"/>
            <w:vAlign w:val="center"/>
          </w:tcPr>
          <w:p>
            <w:pPr>
              <w:spacing w:line="360" w:lineRule="auto"/>
              <w:rPr>
                <w:rFonts w:ascii="宋体" w:hAnsi="宋体" w:eastAsia="宋体" w:cs="宋体"/>
                <w:szCs w:val="21"/>
              </w:rPr>
            </w:pPr>
          </w:p>
        </w:tc>
        <w:tc>
          <w:tcPr>
            <w:tcW w:w="1742" w:type="dxa"/>
            <w:vAlign w:val="center"/>
          </w:tcPr>
          <w:p>
            <w:pPr>
              <w:spacing w:line="360" w:lineRule="auto"/>
              <w:rPr>
                <w:rFonts w:ascii="宋体" w:hAnsi="宋体" w:eastAsia="宋体" w:cs="宋体"/>
                <w:szCs w:val="21"/>
              </w:rPr>
            </w:pPr>
          </w:p>
        </w:tc>
        <w:tc>
          <w:tcPr>
            <w:tcW w:w="2395" w:type="dxa"/>
            <w:vAlign w:val="center"/>
          </w:tcPr>
          <w:p>
            <w:pPr>
              <w:spacing w:line="360" w:lineRule="auto"/>
              <w:rPr>
                <w:rFonts w:ascii="宋体" w:hAnsi="宋体" w:eastAsia="宋体" w:cs="宋体"/>
                <w:szCs w:val="21"/>
              </w:rPr>
            </w:pPr>
          </w:p>
        </w:tc>
        <w:tc>
          <w:tcPr>
            <w:tcW w:w="901" w:type="dxa"/>
            <w:vAlign w:val="center"/>
          </w:tcPr>
          <w:p>
            <w:pPr>
              <w:spacing w:line="360" w:lineRule="auto"/>
              <w:rPr>
                <w:rFonts w:ascii="宋体" w:hAnsi="宋体" w:eastAsia="宋体" w:cs="宋体"/>
                <w:szCs w:val="21"/>
              </w:rPr>
            </w:pPr>
          </w:p>
        </w:tc>
        <w:tc>
          <w:tcPr>
            <w:tcW w:w="860" w:type="dxa"/>
            <w:vAlign w:val="center"/>
          </w:tcPr>
          <w:p>
            <w:pPr>
              <w:spacing w:line="360" w:lineRule="auto"/>
              <w:rPr>
                <w:rFonts w:ascii="宋体" w:hAnsi="宋体" w:eastAsia="宋体" w:cs="宋体"/>
                <w:szCs w:val="21"/>
              </w:rPr>
            </w:pPr>
          </w:p>
        </w:tc>
        <w:tc>
          <w:tcPr>
            <w:tcW w:w="1321" w:type="dxa"/>
            <w:vAlign w:val="center"/>
          </w:tcPr>
          <w:p>
            <w:pPr>
              <w:spacing w:line="360" w:lineRule="auto"/>
              <w:rPr>
                <w:rFonts w:ascii="宋体" w:hAnsi="宋体" w:eastAsia="宋体" w:cs="宋体"/>
                <w:szCs w:val="21"/>
              </w:rPr>
            </w:pPr>
          </w:p>
        </w:tc>
        <w:tc>
          <w:tcPr>
            <w:tcW w:w="1458" w:type="dxa"/>
            <w:vAlign w:val="center"/>
          </w:tcPr>
          <w:p>
            <w:pPr>
              <w:spacing w:line="360" w:lineRule="auto"/>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94" w:type="dxa"/>
            <w:vAlign w:val="center"/>
          </w:tcPr>
          <w:p>
            <w:pPr>
              <w:spacing w:line="360" w:lineRule="auto"/>
              <w:rPr>
                <w:rFonts w:ascii="宋体" w:hAnsi="宋体" w:eastAsia="宋体" w:cs="宋体"/>
                <w:szCs w:val="21"/>
              </w:rPr>
            </w:pPr>
          </w:p>
        </w:tc>
        <w:tc>
          <w:tcPr>
            <w:tcW w:w="1742" w:type="dxa"/>
            <w:vAlign w:val="center"/>
          </w:tcPr>
          <w:p>
            <w:pPr>
              <w:spacing w:line="360" w:lineRule="auto"/>
              <w:rPr>
                <w:rFonts w:ascii="宋体" w:hAnsi="宋体" w:eastAsia="宋体" w:cs="宋体"/>
                <w:szCs w:val="21"/>
              </w:rPr>
            </w:pPr>
          </w:p>
        </w:tc>
        <w:tc>
          <w:tcPr>
            <w:tcW w:w="2395" w:type="dxa"/>
            <w:vAlign w:val="center"/>
          </w:tcPr>
          <w:p>
            <w:pPr>
              <w:spacing w:line="360" w:lineRule="auto"/>
              <w:rPr>
                <w:rFonts w:ascii="宋体" w:hAnsi="宋体" w:eastAsia="宋体" w:cs="宋体"/>
                <w:szCs w:val="21"/>
              </w:rPr>
            </w:pPr>
          </w:p>
        </w:tc>
        <w:tc>
          <w:tcPr>
            <w:tcW w:w="901" w:type="dxa"/>
            <w:vAlign w:val="center"/>
          </w:tcPr>
          <w:p>
            <w:pPr>
              <w:spacing w:line="360" w:lineRule="auto"/>
              <w:rPr>
                <w:rFonts w:ascii="宋体" w:hAnsi="宋体" w:eastAsia="宋体" w:cs="宋体"/>
                <w:szCs w:val="21"/>
              </w:rPr>
            </w:pPr>
          </w:p>
        </w:tc>
        <w:tc>
          <w:tcPr>
            <w:tcW w:w="860" w:type="dxa"/>
            <w:vAlign w:val="center"/>
          </w:tcPr>
          <w:p>
            <w:pPr>
              <w:spacing w:line="360" w:lineRule="auto"/>
              <w:rPr>
                <w:rFonts w:ascii="宋体" w:hAnsi="宋体" w:eastAsia="宋体" w:cs="宋体"/>
                <w:szCs w:val="21"/>
              </w:rPr>
            </w:pPr>
          </w:p>
        </w:tc>
        <w:tc>
          <w:tcPr>
            <w:tcW w:w="1321" w:type="dxa"/>
            <w:vAlign w:val="center"/>
          </w:tcPr>
          <w:p>
            <w:pPr>
              <w:spacing w:line="360" w:lineRule="auto"/>
              <w:rPr>
                <w:rFonts w:ascii="宋体" w:hAnsi="宋体" w:eastAsia="宋体" w:cs="宋体"/>
                <w:szCs w:val="21"/>
              </w:rPr>
            </w:pPr>
          </w:p>
        </w:tc>
        <w:tc>
          <w:tcPr>
            <w:tcW w:w="1458" w:type="dxa"/>
            <w:vAlign w:val="center"/>
          </w:tcPr>
          <w:p>
            <w:pPr>
              <w:spacing w:line="360" w:lineRule="auto"/>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94" w:type="dxa"/>
            <w:vAlign w:val="center"/>
          </w:tcPr>
          <w:p>
            <w:pPr>
              <w:spacing w:line="360" w:lineRule="auto"/>
              <w:rPr>
                <w:rFonts w:ascii="宋体" w:hAnsi="宋体" w:eastAsia="宋体" w:cs="宋体"/>
                <w:szCs w:val="21"/>
              </w:rPr>
            </w:pPr>
            <w:r>
              <w:rPr>
                <w:rFonts w:hint="eastAsia" w:ascii="宋体" w:hAnsi="宋体" w:eastAsia="宋体" w:cs="宋体"/>
                <w:szCs w:val="21"/>
              </w:rPr>
              <w:t>总价</w:t>
            </w:r>
          </w:p>
        </w:tc>
        <w:tc>
          <w:tcPr>
            <w:tcW w:w="8677" w:type="dxa"/>
            <w:gridSpan w:val="6"/>
            <w:vAlign w:val="center"/>
          </w:tcPr>
          <w:p>
            <w:pPr>
              <w:spacing w:line="360" w:lineRule="auto"/>
              <w:rPr>
                <w:rFonts w:ascii="宋体" w:hAnsi="宋体" w:eastAsia="宋体" w:cs="宋体"/>
                <w:szCs w:val="21"/>
              </w:rPr>
            </w:pPr>
            <w:r>
              <w:rPr>
                <w:rFonts w:hint="eastAsia" w:ascii="宋体" w:hAnsi="宋体" w:eastAsia="宋体" w:cs="宋体"/>
                <w:szCs w:val="21"/>
              </w:rPr>
              <w:t>小写：           元</w:t>
            </w:r>
          </w:p>
        </w:tc>
      </w:tr>
    </w:tbl>
    <w:p>
      <w:pPr>
        <w:spacing w:line="360" w:lineRule="auto"/>
        <w:rPr>
          <w:rFonts w:ascii="宋体" w:hAnsi="宋体" w:eastAsia="宋体" w:cs="宋体"/>
          <w:szCs w:val="21"/>
        </w:rPr>
      </w:pPr>
    </w:p>
    <w:p>
      <w:pPr>
        <w:spacing w:line="360" w:lineRule="auto"/>
        <w:rPr>
          <w:rFonts w:ascii="宋体" w:hAnsi="宋体" w:eastAsia="宋体" w:cs="宋体"/>
          <w:szCs w:val="21"/>
        </w:rPr>
      </w:pPr>
    </w:p>
    <w:p>
      <w:pPr>
        <w:spacing w:line="360" w:lineRule="auto"/>
        <w:rPr>
          <w:rFonts w:ascii="宋体" w:hAnsi="宋体" w:eastAsia="宋体" w:cs="宋体"/>
          <w:szCs w:val="21"/>
        </w:rPr>
      </w:pPr>
    </w:p>
    <w:p>
      <w:pPr>
        <w:spacing w:line="360" w:lineRule="auto"/>
        <w:ind w:firstLine="3561" w:firstLineChars="1696"/>
        <w:rPr>
          <w:rFonts w:ascii="宋体" w:hAnsi="宋体" w:eastAsia="宋体" w:cs="宋体"/>
          <w:szCs w:val="21"/>
        </w:rPr>
      </w:pPr>
      <w:r>
        <w:rPr>
          <w:rFonts w:hint="eastAsia" w:ascii="宋体" w:hAnsi="宋体" w:eastAsia="宋体" w:cs="宋体"/>
          <w:szCs w:val="21"/>
        </w:rPr>
        <w:t>谈判响应人：</w:t>
      </w:r>
      <w:r>
        <w:rPr>
          <w:rFonts w:hint="eastAsia" w:ascii="宋体" w:hAnsi="宋体" w:eastAsia="宋体" w:cs="宋体"/>
          <w:szCs w:val="21"/>
          <w:u w:val="single"/>
        </w:rPr>
        <w:t xml:space="preserve">                             </w:t>
      </w:r>
      <w:r>
        <w:rPr>
          <w:rFonts w:hint="eastAsia" w:ascii="宋体" w:hAnsi="宋体" w:eastAsia="宋体" w:cs="宋体"/>
          <w:szCs w:val="21"/>
        </w:rPr>
        <w:t>（盖章）</w:t>
      </w:r>
    </w:p>
    <w:p>
      <w:pPr>
        <w:spacing w:line="360" w:lineRule="auto"/>
        <w:ind w:firstLine="3561" w:firstLineChars="1696"/>
        <w:rPr>
          <w:rFonts w:ascii="宋体" w:hAnsi="宋体" w:eastAsia="宋体" w:cs="宋体"/>
          <w:szCs w:val="21"/>
        </w:rPr>
      </w:pPr>
    </w:p>
    <w:p>
      <w:pPr>
        <w:spacing w:line="360" w:lineRule="auto"/>
        <w:ind w:firstLine="3570" w:firstLineChars="1700"/>
        <w:rPr>
          <w:rFonts w:ascii="宋体" w:hAnsi="宋体" w:eastAsia="宋体" w:cs="宋体"/>
          <w:szCs w:val="21"/>
        </w:rPr>
      </w:pPr>
    </w:p>
    <w:p>
      <w:pPr>
        <w:spacing w:line="360" w:lineRule="auto"/>
        <w:ind w:firstLine="3570" w:firstLineChars="1700"/>
        <w:rPr>
          <w:rFonts w:ascii="宋体" w:hAnsi="宋体" w:eastAsia="宋体" w:cs="宋体"/>
          <w:szCs w:val="21"/>
        </w:rPr>
      </w:pPr>
      <w:r>
        <w:rPr>
          <w:rFonts w:hint="eastAsia" w:ascii="宋体" w:hAnsi="宋体" w:eastAsia="宋体" w:cs="宋体"/>
          <w:szCs w:val="21"/>
        </w:rPr>
        <w:t>日  期：</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p>
    <w:p>
      <w:pPr>
        <w:spacing w:line="360" w:lineRule="auto"/>
        <w:ind w:firstLine="3570" w:firstLineChars="1700"/>
        <w:rPr>
          <w:rFonts w:ascii="宋体" w:hAnsi="宋体" w:eastAsia="宋体" w:cs="宋体"/>
          <w:color w:val="000000"/>
          <w:szCs w:val="21"/>
        </w:rPr>
      </w:pPr>
    </w:p>
    <w:p>
      <w:pPr>
        <w:spacing w:line="360" w:lineRule="auto"/>
        <w:ind w:firstLine="3570" w:firstLineChars="1700"/>
        <w:rPr>
          <w:rFonts w:ascii="宋体" w:hAnsi="宋体" w:cs="宋体"/>
          <w:color w:val="000000"/>
          <w:szCs w:val="21"/>
        </w:rPr>
      </w:pPr>
    </w:p>
    <w:p>
      <w:pPr>
        <w:spacing w:line="360" w:lineRule="auto"/>
        <w:ind w:firstLine="3570" w:firstLineChars="1700"/>
        <w:rPr>
          <w:rFonts w:ascii="宋体" w:hAnsi="宋体" w:cs="宋体"/>
          <w:color w:val="000000"/>
          <w:szCs w:val="21"/>
        </w:rPr>
      </w:pPr>
    </w:p>
    <w:p>
      <w:pPr>
        <w:spacing w:line="360" w:lineRule="auto"/>
        <w:ind w:firstLine="3570" w:firstLineChars="1700"/>
        <w:rPr>
          <w:rFonts w:ascii="宋体" w:hAnsi="宋体" w:cs="宋体"/>
          <w:color w:val="000000"/>
          <w:szCs w:val="21"/>
        </w:rPr>
      </w:pPr>
    </w:p>
    <w:p>
      <w:pPr>
        <w:spacing w:line="360" w:lineRule="auto"/>
        <w:ind w:firstLine="3570" w:firstLineChars="1700"/>
        <w:rPr>
          <w:rFonts w:ascii="宋体" w:hAnsi="宋体" w:cs="宋体"/>
          <w:color w:val="000000"/>
          <w:szCs w:val="21"/>
        </w:rPr>
      </w:pPr>
    </w:p>
    <w:p>
      <w:pPr>
        <w:spacing w:line="360" w:lineRule="auto"/>
        <w:rPr>
          <w:rFonts w:ascii="宋体" w:hAnsi="宋体" w:cs="宋体"/>
          <w:color w:val="000000"/>
          <w:szCs w:val="21"/>
        </w:rPr>
      </w:pPr>
    </w:p>
    <w:p>
      <w:pPr>
        <w:rPr>
          <w:rFonts w:hint="eastAsia"/>
        </w:rPr>
      </w:pPr>
      <w:bookmarkStart w:id="90" w:name="_Toc10635"/>
      <w:bookmarkStart w:id="91" w:name="_Toc15489"/>
      <w:bookmarkStart w:id="92" w:name="_Toc54939203"/>
    </w:p>
    <w:p>
      <w:pPr>
        <w:pStyle w:val="6"/>
        <w:jc w:val="center"/>
        <w:rPr>
          <w:rFonts w:hAnsi="宋体" w:cs="宋体"/>
          <w:u w:val="single"/>
        </w:rPr>
      </w:pPr>
      <w:r>
        <w:rPr>
          <w:rFonts w:hint="eastAsia" w:hAnsi="宋体" w:cs="宋体"/>
        </w:rPr>
        <w:t>最终报价表</w:t>
      </w:r>
      <w:bookmarkEnd w:id="90"/>
      <w:bookmarkEnd w:id="91"/>
      <w:bookmarkEnd w:id="92"/>
    </w:p>
    <w:p>
      <w:pPr>
        <w:spacing w:line="360" w:lineRule="auto"/>
        <w:rPr>
          <w:rFonts w:ascii="宋体" w:hAnsi="宋体" w:cs="宋体"/>
          <w:kern w:val="0"/>
          <w:szCs w:val="21"/>
        </w:rPr>
      </w:pPr>
      <w:r>
        <w:rPr>
          <w:rFonts w:hint="eastAsia" w:ascii="宋体" w:hAnsi="宋体" w:cs="宋体"/>
          <w:szCs w:val="21"/>
        </w:rPr>
        <w:t xml:space="preserve">项目名称： </w:t>
      </w:r>
    </w:p>
    <w:p>
      <w:pPr>
        <w:spacing w:line="360" w:lineRule="auto"/>
        <w:rPr>
          <w:rFonts w:ascii="宋体" w:hAnsi="宋体" w:cs="宋体"/>
          <w:kern w:val="0"/>
          <w:sz w:val="24"/>
          <w:lang w:val="zh-CN"/>
        </w:rPr>
      </w:pPr>
      <w:r>
        <w:rPr>
          <w:rFonts w:hint="eastAsia" w:ascii="宋体" w:hAnsi="宋体" w:cs="宋体"/>
          <w:szCs w:val="21"/>
        </w:rPr>
        <w:t xml:space="preserve">项目编号： </w:t>
      </w:r>
    </w:p>
    <w:p>
      <w:pPr>
        <w:spacing w:line="360" w:lineRule="auto"/>
        <w:ind w:firstLine="6090" w:firstLineChars="2900"/>
        <w:rPr>
          <w:rFonts w:ascii="宋体" w:hAnsi="宋体" w:cs="宋体"/>
        </w:rPr>
      </w:pPr>
      <w:r>
        <w:rPr>
          <w:rFonts w:hint="eastAsia" w:ascii="宋体" w:hAnsi="宋体" w:cs="宋体"/>
        </w:rPr>
        <w:t>金额单位：人民币（元）</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9"/>
        <w:gridCol w:w="7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4" w:hRule="exact"/>
          <w:jc w:val="center"/>
        </w:trPr>
        <w:tc>
          <w:tcPr>
            <w:tcW w:w="1779" w:type="dxa"/>
            <w:vMerge w:val="restart"/>
            <w:vAlign w:val="center"/>
          </w:tcPr>
          <w:p>
            <w:pPr>
              <w:spacing w:line="400" w:lineRule="exact"/>
              <w:jc w:val="center"/>
              <w:rPr>
                <w:rFonts w:ascii="宋体" w:hAnsi="宋体" w:cs="宋体"/>
                <w:sz w:val="24"/>
              </w:rPr>
            </w:pPr>
            <w:r>
              <w:rPr>
                <w:rFonts w:hint="eastAsia" w:ascii="宋体" w:hAnsi="宋体" w:cs="宋体"/>
                <w:sz w:val="24"/>
              </w:rPr>
              <w:t>最终报价</w:t>
            </w:r>
          </w:p>
        </w:tc>
        <w:tc>
          <w:tcPr>
            <w:tcW w:w="7507" w:type="dxa"/>
            <w:vAlign w:val="center"/>
          </w:tcPr>
          <w:p>
            <w:pPr>
              <w:wordWrap w:val="0"/>
              <w:spacing w:line="400" w:lineRule="exact"/>
              <w:rPr>
                <w:rFonts w:ascii="宋体" w:hAnsi="宋体" w:cs="宋体"/>
                <w:sz w:val="24"/>
              </w:rPr>
            </w:pPr>
            <w:r>
              <w:rPr>
                <w:rFonts w:hint="eastAsia" w:ascii="宋体" w:hAnsi="宋体" w:cs="宋体"/>
                <w:sz w:val="24"/>
              </w:rPr>
              <w:t xml:space="preserve">大写：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1779" w:type="dxa"/>
            <w:vMerge w:val="continue"/>
            <w:vAlign w:val="center"/>
          </w:tcPr>
          <w:p>
            <w:pPr>
              <w:spacing w:line="400" w:lineRule="exact"/>
              <w:jc w:val="center"/>
              <w:rPr>
                <w:rFonts w:ascii="宋体" w:hAnsi="宋体" w:cs="宋体"/>
                <w:sz w:val="24"/>
              </w:rPr>
            </w:pPr>
          </w:p>
        </w:tc>
        <w:tc>
          <w:tcPr>
            <w:tcW w:w="7507" w:type="dxa"/>
            <w:vAlign w:val="center"/>
          </w:tcPr>
          <w:p>
            <w:pPr>
              <w:wordWrap w:val="0"/>
              <w:rPr>
                <w:rFonts w:ascii="宋体" w:hAnsi="宋体" w:cs="宋体"/>
                <w:sz w:val="24"/>
              </w:rPr>
            </w:pPr>
            <w:r>
              <w:rPr>
                <w:rFonts w:hint="eastAsia" w:ascii="宋体" w:hAnsi="宋体" w:cs="宋体"/>
                <w:sz w:val="24"/>
              </w:rPr>
              <w:t xml:space="preserve">小写：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7" w:hRule="exact"/>
          <w:jc w:val="center"/>
        </w:trPr>
        <w:tc>
          <w:tcPr>
            <w:tcW w:w="9286" w:type="dxa"/>
            <w:gridSpan w:val="2"/>
            <w:vAlign w:val="center"/>
          </w:tcPr>
          <w:p>
            <w:pPr>
              <w:spacing w:line="400" w:lineRule="exact"/>
              <w:rPr>
                <w:rFonts w:ascii="宋体" w:hAnsi="宋体" w:cs="宋体"/>
                <w:sz w:val="24"/>
              </w:rPr>
            </w:pPr>
            <w:r>
              <w:rPr>
                <w:rFonts w:hint="eastAsia" w:ascii="宋体" w:hAnsi="宋体" w:cs="宋体"/>
                <w:sz w:val="24"/>
              </w:rPr>
              <w:t>备注：</w:t>
            </w:r>
          </w:p>
          <w:p>
            <w:pPr>
              <w:spacing w:line="400" w:lineRule="exact"/>
              <w:rPr>
                <w:rFonts w:ascii="宋体" w:hAnsi="宋体" w:cs="宋体"/>
                <w:sz w:val="24"/>
              </w:rPr>
            </w:pPr>
            <w:r>
              <w:rPr>
                <w:rFonts w:hint="eastAsia" w:ascii="宋体" w:hAnsi="宋体" w:cs="宋体"/>
                <w:sz w:val="24"/>
              </w:rPr>
              <w:t>1、分项报价按总报价的同等比例下浮；</w:t>
            </w:r>
          </w:p>
          <w:p>
            <w:pPr>
              <w:spacing w:line="400" w:lineRule="exact"/>
              <w:rPr>
                <w:rFonts w:ascii="宋体" w:hAnsi="宋体" w:cs="宋体"/>
                <w:sz w:val="24"/>
              </w:rPr>
            </w:pPr>
            <w:r>
              <w:rPr>
                <w:rFonts w:hint="eastAsia" w:ascii="宋体" w:hAnsi="宋体" w:cs="宋体"/>
                <w:sz w:val="24"/>
              </w:rPr>
              <w:t>2、最终报价保留两位小数，小数点后第三位四舍五入。</w:t>
            </w:r>
          </w:p>
        </w:tc>
      </w:tr>
    </w:tbl>
    <w:p>
      <w:pPr>
        <w:spacing w:line="360" w:lineRule="auto"/>
        <w:rPr>
          <w:rFonts w:ascii="宋体" w:hAnsi="宋体" w:cs="宋体"/>
          <w:b/>
          <w:sz w:val="24"/>
        </w:rPr>
      </w:pPr>
    </w:p>
    <w:p>
      <w:pPr>
        <w:spacing w:line="360" w:lineRule="auto"/>
        <w:ind w:firstLine="482" w:firstLineChars="200"/>
        <w:rPr>
          <w:rFonts w:ascii="宋体" w:hAnsi="宋体" w:eastAsia="宋体" w:cs="宋体"/>
          <w:b/>
          <w:sz w:val="24"/>
        </w:rPr>
      </w:pPr>
      <w:r>
        <w:rPr>
          <w:rFonts w:hint="eastAsia" w:ascii="宋体" w:hAnsi="宋体" w:eastAsia="宋体" w:cs="宋体"/>
          <w:b/>
          <w:sz w:val="24"/>
        </w:rPr>
        <w:t>注：此表请各谈判响应人准备好，以便在谈判最终报价时使用。（此表由谈判响应人谈判时，加盖谈判响应人电子公章，通过</w:t>
      </w:r>
      <w:r>
        <w:rPr>
          <w:rFonts w:hint="eastAsia" w:ascii="宋体" w:hAnsi="宋体" w:eastAsia="宋体" w:cs="宋体"/>
          <w:b/>
          <w:sz w:val="24"/>
          <w:lang w:eastAsia="zh-CN"/>
        </w:rPr>
        <w:t>电子交易平台系统</w:t>
      </w:r>
      <w:r>
        <w:rPr>
          <w:rFonts w:hint="eastAsia" w:ascii="宋体" w:hAnsi="宋体" w:eastAsia="宋体" w:cs="宋体"/>
          <w:b/>
          <w:sz w:val="24"/>
        </w:rPr>
        <w:t>递交）</w:t>
      </w:r>
    </w:p>
    <w:p>
      <w:pPr>
        <w:spacing w:line="360" w:lineRule="auto"/>
        <w:ind w:firstLine="3465" w:firstLineChars="1650"/>
        <w:rPr>
          <w:rFonts w:ascii="宋体" w:hAnsi="宋体" w:cs="宋体"/>
          <w:szCs w:val="21"/>
        </w:rPr>
      </w:pPr>
    </w:p>
    <w:p>
      <w:pPr>
        <w:pStyle w:val="21"/>
        <w:rPr>
          <w:rFonts w:ascii="宋体" w:hAnsi="宋体" w:cs="宋体"/>
          <w:szCs w:val="21"/>
        </w:rPr>
      </w:pPr>
    </w:p>
    <w:p>
      <w:pPr>
        <w:pStyle w:val="21"/>
        <w:rPr>
          <w:rFonts w:ascii="宋体" w:hAnsi="宋体" w:cs="宋体"/>
          <w:szCs w:val="21"/>
        </w:rPr>
      </w:pPr>
    </w:p>
    <w:p>
      <w:pPr>
        <w:pStyle w:val="21"/>
        <w:rPr>
          <w:rFonts w:ascii="宋体" w:hAnsi="宋体" w:cs="宋体"/>
          <w:szCs w:val="21"/>
        </w:rPr>
      </w:pPr>
    </w:p>
    <w:p>
      <w:pPr>
        <w:pStyle w:val="21"/>
        <w:rPr>
          <w:rFonts w:ascii="宋体" w:hAnsi="宋体" w:cs="宋体"/>
          <w:szCs w:val="21"/>
        </w:rPr>
      </w:pPr>
    </w:p>
    <w:p>
      <w:pPr>
        <w:pStyle w:val="21"/>
        <w:rPr>
          <w:rFonts w:ascii="宋体" w:hAnsi="宋体" w:cs="宋体"/>
          <w:szCs w:val="21"/>
        </w:rPr>
      </w:pPr>
    </w:p>
    <w:p>
      <w:pPr>
        <w:spacing w:line="360" w:lineRule="auto"/>
        <w:ind w:firstLine="3465" w:firstLineChars="1650"/>
        <w:jc w:val="right"/>
        <w:rPr>
          <w:rFonts w:ascii="宋体" w:hAnsi="宋体" w:cs="宋体"/>
          <w:szCs w:val="21"/>
        </w:rPr>
      </w:pPr>
      <w:r>
        <w:rPr>
          <w:rFonts w:hint="eastAsia" w:ascii="宋体" w:hAnsi="宋体" w:cs="宋体"/>
          <w:szCs w:val="21"/>
        </w:rPr>
        <w:t>谈判响应人：</w:t>
      </w:r>
      <w:r>
        <w:rPr>
          <w:rFonts w:hint="eastAsia" w:ascii="宋体" w:hAnsi="宋体" w:cs="宋体"/>
          <w:szCs w:val="21"/>
          <w:u w:val="single"/>
        </w:rPr>
        <w:t xml:space="preserve">                          </w:t>
      </w:r>
      <w:r>
        <w:rPr>
          <w:rFonts w:hint="eastAsia" w:ascii="宋体" w:hAnsi="宋体" w:cs="宋体"/>
          <w:szCs w:val="21"/>
        </w:rPr>
        <w:t>（盖章）</w:t>
      </w:r>
    </w:p>
    <w:p>
      <w:pPr>
        <w:spacing w:line="360" w:lineRule="auto"/>
        <w:ind w:firstLine="3561" w:firstLineChars="1696"/>
        <w:jc w:val="right"/>
        <w:rPr>
          <w:rFonts w:ascii="宋体" w:hAnsi="宋体" w:cs="宋体"/>
          <w:szCs w:val="21"/>
        </w:rPr>
      </w:pPr>
    </w:p>
    <w:p>
      <w:pPr>
        <w:spacing w:line="360" w:lineRule="auto"/>
        <w:ind w:firstLine="3570" w:firstLineChars="1700"/>
        <w:jc w:val="right"/>
        <w:rPr>
          <w:rFonts w:ascii="宋体" w:hAnsi="宋体" w:cs="宋体"/>
          <w:szCs w:val="21"/>
        </w:rPr>
      </w:pPr>
    </w:p>
    <w:p>
      <w:pPr>
        <w:spacing w:line="360" w:lineRule="auto"/>
        <w:jc w:val="right"/>
        <w:rPr>
          <w:rFonts w:ascii="宋体" w:hAnsi="宋体" w:cs="宋体"/>
          <w:szCs w:val="21"/>
        </w:rPr>
      </w:pPr>
      <w:r>
        <w:rPr>
          <w:rFonts w:hint="eastAsia" w:ascii="宋体" w:hAnsi="宋体" w:cs="宋体"/>
          <w:szCs w:val="21"/>
        </w:rPr>
        <w:t>日  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spacing w:line="360" w:lineRule="auto"/>
        <w:rPr>
          <w:rFonts w:ascii="宋体" w:hAnsi="宋体" w:cs="宋体"/>
          <w:color w:val="000000"/>
          <w:szCs w:val="21"/>
        </w:rPr>
      </w:pPr>
    </w:p>
    <w:p>
      <w:pPr>
        <w:spacing w:line="360" w:lineRule="auto"/>
        <w:rPr>
          <w:rFonts w:ascii="宋体" w:hAnsi="宋体" w:cs="宋体"/>
          <w:b/>
          <w:color w:val="000000"/>
          <w:szCs w:val="21"/>
        </w:rPr>
      </w:pPr>
    </w:p>
    <w:p>
      <w:pPr>
        <w:pStyle w:val="36"/>
      </w:pPr>
    </w:p>
    <w:p>
      <w:pPr>
        <w:pStyle w:val="36"/>
      </w:pPr>
    </w:p>
    <w:p>
      <w:pPr>
        <w:pStyle w:val="10"/>
      </w:pPr>
    </w:p>
    <w:p>
      <w:pPr>
        <w:keepNext/>
        <w:keepLines/>
        <w:widowControl w:val="0"/>
        <w:wordWrap w:val="0"/>
        <w:autoSpaceDE w:val="0"/>
        <w:autoSpaceDN w:val="0"/>
        <w:adjustRightInd w:val="0"/>
        <w:spacing w:line="440" w:lineRule="exact"/>
        <w:jc w:val="center"/>
        <w:outlineLvl w:val="2"/>
        <w:rPr>
          <w:rFonts w:ascii="宋体" w:hAnsi="宋体" w:eastAsia="宋体" w:cs="宋体"/>
          <w:b/>
          <w:kern w:val="0"/>
          <w:sz w:val="24"/>
          <w:szCs w:val="20"/>
          <w:lang w:val="en-US" w:eastAsia="zh-CN" w:bidi="ar-SA"/>
        </w:rPr>
      </w:pPr>
      <w:bookmarkStart w:id="93" w:name="_Toc54939204"/>
      <w:bookmarkStart w:id="94" w:name="_Toc28153"/>
      <w:r>
        <w:rPr>
          <w:rFonts w:hint="eastAsia" w:ascii="宋体" w:hAnsi="宋体" w:eastAsia="宋体" w:cs="宋体"/>
          <w:b/>
          <w:kern w:val="0"/>
          <w:sz w:val="24"/>
          <w:szCs w:val="20"/>
          <w:lang w:val="en-US" w:eastAsia="zh-CN" w:bidi="ar-SA"/>
        </w:rPr>
        <w:t>三、</w:t>
      </w:r>
      <w:bookmarkEnd w:id="93"/>
      <w:bookmarkEnd w:id="94"/>
      <w:bookmarkStart w:id="95" w:name="_Toc25208"/>
      <w:r>
        <w:rPr>
          <w:rFonts w:hint="eastAsia" w:ascii="宋体" w:hAnsi="宋体" w:cs="宋体"/>
          <w:b/>
          <w:kern w:val="0"/>
          <w:sz w:val="24"/>
          <w:szCs w:val="20"/>
          <w:lang w:val="en-US" w:eastAsia="zh-CN" w:bidi="ar-SA"/>
        </w:rPr>
        <w:t>技术参数</w:t>
      </w:r>
      <w:r>
        <w:rPr>
          <w:rFonts w:hint="eastAsia" w:ascii="宋体" w:hAnsi="宋体" w:eastAsia="宋体" w:cs="宋体"/>
          <w:b/>
          <w:kern w:val="0"/>
          <w:sz w:val="24"/>
          <w:szCs w:val="20"/>
          <w:lang w:val="en-US" w:eastAsia="zh-CN" w:bidi="ar-SA"/>
        </w:rPr>
        <w:t>响应表</w:t>
      </w:r>
      <w:bookmarkEnd w:id="95"/>
    </w:p>
    <w:p>
      <w:pPr>
        <w:spacing w:line="360" w:lineRule="auto"/>
        <w:rPr>
          <w:rFonts w:ascii="宋体" w:hAnsi="宋体" w:eastAsia="宋体" w:cs="宋体"/>
          <w:b/>
          <w:color w:val="000000"/>
          <w:szCs w:val="21"/>
        </w:rPr>
      </w:pPr>
      <w:r>
        <w:rPr>
          <w:rFonts w:hint="eastAsia" w:ascii="宋体" w:hAnsi="宋体" w:eastAsia="宋体" w:cs="宋体"/>
          <w:color w:val="000000"/>
          <w:szCs w:val="21"/>
        </w:rPr>
        <w:t>项目名称：</w:t>
      </w:r>
    </w:p>
    <w:tbl>
      <w:tblPr>
        <w:tblStyle w:val="28"/>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1471"/>
        <w:gridCol w:w="2317"/>
        <w:gridCol w:w="2250"/>
        <w:gridCol w:w="1361"/>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exact"/>
        </w:trPr>
        <w:tc>
          <w:tcPr>
            <w:tcW w:w="647" w:type="dxa"/>
            <w:vAlign w:val="center"/>
          </w:tcPr>
          <w:p>
            <w:pPr>
              <w:spacing w:line="360" w:lineRule="auto"/>
              <w:jc w:val="center"/>
              <w:rPr>
                <w:rFonts w:ascii="宋体" w:hAnsi="宋体" w:eastAsia="宋体" w:cs="宋体"/>
                <w:color w:val="000000"/>
                <w:szCs w:val="21"/>
              </w:rPr>
            </w:pPr>
            <w:r>
              <w:rPr>
                <w:rFonts w:hint="eastAsia" w:ascii="宋体" w:hAnsi="宋体" w:eastAsia="宋体" w:cs="宋体"/>
                <w:color w:val="000000"/>
                <w:szCs w:val="21"/>
              </w:rPr>
              <w:t>序号</w:t>
            </w:r>
          </w:p>
        </w:tc>
        <w:tc>
          <w:tcPr>
            <w:tcW w:w="1471" w:type="dxa"/>
            <w:vAlign w:val="center"/>
          </w:tcPr>
          <w:p>
            <w:pPr>
              <w:spacing w:line="360" w:lineRule="auto"/>
              <w:jc w:val="center"/>
              <w:rPr>
                <w:rFonts w:ascii="宋体" w:hAnsi="宋体" w:eastAsia="宋体" w:cs="宋体"/>
                <w:color w:val="000000"/>
                <w:szCs w:val="21"/>
              </w:rPr>
            </w:pPr>
            <w:r>
              <w:rPr>
                <w:rFonts w:hint="eastAsia" w:ascii="宋体" w:hAnsi="宋体" w:eastAsia="宋体" w:cs="宋体"/>
                <w:color w:val="000000"/>
                <w:szCs w:val="21"/>
              </w:rPr>
              <w:t>货物名称</w:t>
            </w:r>
          </w:p>
        </w:tc>
        <w:tc>
          <w:tcPr>
            <w:tcW w:w="2317" w:type="dxa"/>
            <w:vAlign w:val="center"/>
          </w:tcPr>
          <w:p>
            <w:pPr>
              <w:spacing w:line="360" w:lineRule="auto"/>
              <w:jc w:val="center"/>
              <w:rPr>
                <w:rFonts w:ascii="宋体" w:hAnsi="宋体" w:eastAsia="宋体" w:cs="宋体"/>
                <w:color w:val="000000"/>
                <w:szCs w:val="21"/>
              </w:rPr>
            </w:pPr>
            <w:r>
              <w:rPr>
                <w:rFonts w:hint="eastAsia" w:ascii="宋体" w:hAnsi="宋体" w:eastAsia="宋体" w:cs="宋体"/>
                <w:color w:val="000000"/>
                <w:szCs w:val="21"/>
              </w:rPr>
              <w:t>生产厂家、品牌、型号</w:t>
            </w:r>
          </w:p>
        </w:tc>
        <w:tc>
          <w:tcPr>
            <w:tcW w:w="2250" w:type="dxa"/>
            <w:vAlign w:val="center"/>
          </w:tcPr>
          <w:p>
            <w:pPr>
              <w:spacing w:line="360" w:lineRule="auto"/>
              <w:jc w:val="center"/>
              <w:rPr>
                <w:rFonts w:ascii="宋体" w:hAnsi="宋体" w:eastAsia="宋体" w:cs="宋体"/>
                <w:color w:val="000000"/>
                <w:szCs w:val="21"/>
              </w:rPr>
            </w:pPr>
            <w:r>
              <w:rPr>
                <w:rFonts w:hint="eastAsia" w:ascii="宋体" w:hAnsi="宋体" w:eastAsia="宋体" w:cs="宋体"/>
                <w:color w:val="000000"/>
                <w:szCs w:val="21"/>
              </w:rPr>
              <w:t>谈判响应技术参数</w:t>
            </w:r>
          </w:p>
        </w:tc>
        <w:tc>
          <w:tcPr>
            <w:tcW w:w="1361" w:type="dxa"/>
            <w:vAlign w:val="center"/>
          </w:tcPr>
          <w:p>
            <w:pPr>
              <w:spacing w:line="360" w:lineRule="auto"/>
              <w:jc w:val="center"/>
              <w:rPr>
                <w:rFonts w:ascii="宋体" w:hAnsi="宋体" w:eastAsia="宋体" w:cs="宋体"/>
                <w:color w:val="000000"/>
                <w:szCs w:val="21"/>
              </w:rPr>
            </w:pPr>
            <w:r>
              <w:rPr>
                <w:rFonts w:hint="eastAsia" w:ascii="宋体" w:hAnsi="宋体" w:eastAsia="宋体" w:cs="宋体"/>
                <w:color w:val="000000"/>
                <w:szCs w:val="21"/>
              </w:rPr>
              <w:t>响应情况</w:t>
            </w:r>
          </w:p>
        </w:tc>
        <w:tc>
          <w:tcPr>
            <w:tcW w:w="1134" w:type="dxa"/>
            <w:vAlign w:val="center"/>
          </w:tcPr>
          <w:p>
            <w:pPr>
              <w:spacing w:line="360" w:lineRule="auto"/>
              <w:jc w:val="center"/>
              <w:rPr>
                <w:rFonts w:hint="eastAsia" w:ascii="宋体" w:hAnsi="宋体" w:eastAsia="宋体" w:cs="宋体"/>
                <w:color w:val="000000"/>
                <w:szCs w:val="21"/>
                <w:lang w:eastAsia="zh-CN"/>
              </w:rPr>
            </w:pPr>
            <w:r>
              <w:rPr>
                <w:rFonts w:hint="eastAsia" w:ascii="宋体" w:hAnsi="宋体" w:eastAsia="宋体" w:cs="宋体"/>
                <w:color w:val="000000"/>
                <w:szCs w:val="21"/>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647" w:type="dxa"/>
            <w:vAlign w:val="center"/>
          </w:tcPr>
          <w:p>
            <w:pPr>
              <w:spacing w:line="360" w:lineRule="auto"/>
              <w:jc w:val="center"/>
              <w:rPr>
                <w:rFonts w:ascii="宋体" w:hAnsi="宋体" w:eastAsia="宋体" w:cs="宋体"/>
                <w:color w:val="000000"/>
                <w:spacing w:val="-4"/>
                <w:szCs w:val="21"/>
              </w:rPr>
            </w:pPr>
          </w:p>
        </w:tc>
        <w:tc>
          <w:tcPr>
            <w:tcW w:w="1471" w:type="dxa"/>
            <w:vAlign w:val="center"/>
          </w:tcPr>
          <w:p>
            <w:pPr>
              <w:spacing w:line="360" w:lineRule="auto"/>
              <w:jc w:val="center"/>
              <w:rPr>
                <w:rFonts w:ascii="宋体" w:hAnsi="宋体" w:eastAsia="宋体" w:cs="宋体"/>
                <w:color w:val="000000"/>
                <w:szCs w:val="21"/>
              </w:rPr>
            </w:pPr>
          </w:p>
        </w:tc>
        <w:tc>
          <w:tcPr>
            <w:tcW w:w="2317" w:type="dxa"/>
          </w:tcPr>
          <w:p>
            <w:pPr>
              <w:spacing w:line="360" w:lineRule="auto"/>
              <w:jc w:val="center"/>
              <w:rPr>
                <w:rFonts w:ascii="宋体" w:hAnsi="宋体" w:eastAsia="宋体" w:cs="宋体"/>
                <w:b/>
                <w:color w:val="000000"/>
                <w:szCs w:val="21"/>
              </w:rPr>
            </w:pPr>
          </w:p>
        </w:tc>
        <w:tc>
          <w:tcPr>
            <w:tcW w:w="2250" w:type="dxa"/>
            <w:vAlign w:val="center"/>
          </w:tcPr>
          <w:p>
            <w:pPr>
              <w:spacing w:line="360" w:lineRule="auto"/>
              <w:jc w:val="center"/>
              <w:rPr>
                <w:rFonts w:ascii="宋体" w:hAnsi="宋体" w:eastAsia="宋体" w:cs="宋体"/>
                <w:b/>
                <w:color w:val="000000"/>
                <w:szCs w:val="21"/>
              </w:rPr>
            </w:pPr>
          </w:p>
        </w:tc>
        <w:tc>
          <w:tcPr>
            <w:tcW w:w="1361" w:type="dxa"/>
            <w:vAlign w:val="center"/>
          </w:tcPr>
          <w:p>
            <w:pPr>
              <w:spacing w:line="360" w:lineRule="auto"/>
              <w:jc w:val="center"/>
              <w:rPr>
                <w:rFonts w:ascii="宋体" w:hAnsi="宋体" w:eastAsia="宋体" w:cs="宋体"/>
                <w:b/>
                <w:color w:val="000000"/>
                <w:szCs w:val="21"/>
              </w:rPr>
            </w:pPr>
          </w:p>
        </w:tc>
        <w:tc>
          <w:tcPr>
            <w:tcW w:w="1134" w:type="dxa"/>
            <w:vAlign w:val="center"/>
          </w:tcPr>
          <w:p>
            <w:pPr>
              <w:spacing w:line="360" w:lineRule="auto"/>
              <w:jc w:val="center"/>
              <w:rPr>
                <w:rFonts w:ascii="宋体" w:hAnsi="宋体" w:eastAsia="宋体" w:cs="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647" w:type="dxa"/>
            <w:vAlign w:val="center"/>
          </w:tcPr>
          <w:p>
            <w:pPr>
              <w:spacing w:line="360" w:lineRule="auto"/>
              <w:jc w:val="center"/>
              <w:rPr>
                <w:rFonts w:ascii="宋体" w:hAnsi="宋体" w:eastAsia="宋体" w:cs="宋体"/>
                <w:color w:val="000000"/>
                <w:spacing w:val="-4"/>
                <w:szCs w:val="21"/>
              </w:rPr>
            </w:pPr>
          </w:p>
        </w:tc>
        <w:tc>
          <w:tcPr>
            <w:tcW w:w="1471" w:type="dxa"/>
            <w:vAlign w:val="center"/>
          </w:tcPr>
          <w:p>
            <w:pPr>
              <w:spacing w:line="360" w:lineRule="auto"/>
              <w:jc w:val="center"/>
              <w:rPr>
                <w:rFonts w:ascii="宋体" w:hAnsi="宋体" w:eastAsia="宋体" w:cs="宋体"/>
                <w:color w:val="000000"/>
                <w:szCs w:val="21"/>
              </w:rPr>
            </w:pPr>
          </w:p>
        </w:tc>
        <w:tc>
          <w:tcPr>
            <w:tcW w:w="2317" w:type="dxa"/>
          </w:tcPr>
          <w:p>
            <w:pPr>
              <w:spacing w:line="360" w:lineRule="auto"/>
              <w:jc w:val="center"/>
              <w:rPr>
                <w:rFonts w:ascii="宋体" w:hAnsi="宋体" w:eastAsia="宋体" w:cs="宋体"/>
                <w:b/>
                <w:color w:val="000000"/>
                <w:szCs w:val="21"/>
              </w:rPr>
            </w:pPr>
          </w:p>
        </w:tc>
        <w:tc>
          <w:tcPr>
            <w:tcW w:w="2250" w:type="dxa"/>
            <w:vAlign w:val="center"/>
          </w:tcPr>
          <w:p>
            <w:pPr>
              <w:spacing w:line="360" w:lineRule="auto"/>
              <w:jc w:val="center"/>
              <w:rPr>
                <w:rFonts w:ascii="宋体" w:hAnsi="宋体" w:eastAsia="宋体" w:cs="宋体"/>
                <w:b/>
                <w:color w:val="000000"/>
                <w:szCs w:val="21"/>
              </w:rPr>
            </w:pPr>
          </w:p>
        </w:tc>
        <w:tc>
          <w:tcPr>
            <w:tcW w:w="1361" w:type="dxa"/>
            <w:vAlign w:val="center"/>
          </w:tcPr>
          <w:p>
            <w:pPr>
              <w:spacing w:line="360" w:lineRule="auto"/>
              <w:jc w:val="center"/>
              <w:rPr>
                <w:rFonts w:ascii="宋体" w:hAnsi="宋体" w:eastAsia="宋体" w:cs="宋体"/>
                <w:b/>
                <w:color w:val="000000"/>
                <w:szCs w:val="21"/>
              </w:rPr>
            </w:pPr>
          </w:p>
        </w:tc>
        <w:tc>
          <w:tcPr>
            <w:tcW w:w="1134" w:type="dxa"/>
            <w:vAlign w:val="center"/>
          </w:tcPr>
          <w:p>
            <w:pPr>
              <w:spacing w:line="360" w:lineRule="auto"/>
              <w:jc w:val="center"/>
              <w:rPr>
                <w:rFonts w:ascii="宋体" w:hAnsi="宋体" w:eastAsia="宋体" w:cs="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647" w:type="dxa"/>
            <w:vAlign w:val="center"/>
          </w:tcPr>
          <w:p>
            <w:pPr>
              <w:spacing w:line="360" w:lineRule="auto"/>
              <w:jc w:val="center"/>
              <w:rPr>
                <w:rFonts w:ascii="宋体" w:hAnsi="宋体" w:eastAsia="宋体" w:cs="宋体"/>
                <w:color w:val="000000"/>
                <w:spacing w:val="-4"/>
                <w:szCs w:val="21"/>
              </w:rPr>
            </w:pPr>
          </w:p>
        </w:tc>
        <w:tc>
          <w:tcPr>
            <w:tcW w:w="1471" w:type="dxa"/>
            <w:vAlign w:val="center"/>
          </w:tcPr>
          <w:p>
            <w:pPr>
              <w:spacing w:line="360" w:lineRule="auto"/>
              <w:jc w:val="center"/>
              <w:rPr>
                <w:rFonts w:ascii="宋体" w:hAnsi="宋体" w:eastAsia="宋体" w:cs="宋体"/>
                <w:color w:val="000000"/>
                <w:szCs w:val="21"/>
              </w:rPr>
            </w:pPr>
          </w:p>
        </w:tc>
        <w:tc>
          <w:tcPr>
            <w:tcW w:w="2317" w:type="dxa"/>
          </w:tcPr>
          <w:p>
            <w:pPr>
              <w:spacing w:line="360" w:lineRule="auto"/>
              <w:jc w:val="center"/>
              <w:rPr>
                <w:rFonts w:ascii="宋体" w:hAnsi="宋体" w:eastAsia="宋体" w:cs="宋体"/>
                <w:b/>
                <w:color w:val="000000"/>
                <w:szCs w:val="21"/>
              </w:rPr>
            </w:pPr>
          </w:p>
        </w:tc>
        <w:tc>
          <w:tcPr>
            <w:tcW w:w="2250" w:type="dxa"/>
            <w:vAlign w:val="center"/>
          </w:tcPr>
          <w:p>
            <w:pPr>
              <w:spacing w:line="360" w:lineRule="auto"/>
              <w:jc w:val="center"/>
              <w:rPr>
                <w:rFonts w:ascii="宋体" w:hAnsi="宋体" w:eastAsia="宋体" w:cs="宋体"/>
                <w:b/>
                <w:color w:val="000000"/>
                <w:szCs w:val="21"/>
              </w:rPr>
            </w:pPr>
          </w:p>
        </w:tc>
        <w:tc>
          <w:tcPr>
            <w:tcW w:w="1361" w:type="dxa"/>
            <w:vAlign w:val="center"/>
          </w:tcPr>
          <w:p>
            <w:pPr>
              <w:spacing w:line="360" w:lineRule="auto"/>
              <w:jc w:val="center"/>
              <w:rPr>
                <w:rFonts w:ascii="宋体" w:hAnsi="宋体" w:eastAsia="宋体" w:cs="宋体"/>
                <w:b/>
                <w:color w:val="000000"/>
                <w:szCs w:val="21"/>
              </w:rPr>
            </w:pPr>
          </w:p>
        </w:tc>
        <w:tc>
          <w:tcPr>
            <w:tcW w:w="1134" w:type="dxa"/>
            <w:vAlign w:val="center"/>
          </w:tcPr>
          <w:p>
            <w:pPr>
              <w:spacing w:line="360" w:lineRule="auto"/>
              <w:jc w:val="center"/>
              <w:rPr>
                <w:rFonts w:ascii="宋体" w:hAnsi="宋体" w:eastAsia="宋体" w:cs="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647" w:type="dxa"/>
            <w:vAlign w:val="center"/>
          </w:tcPr>
          <w:p>
            <w:pPr>
              <w:spacing w:line="360" w:lineRule="auto"/>
              <w:jc w:val="center"/>
              <w:rPr>
                <w:rFonts w:ascii="宋体" w:hAnsi="宋体" w:eastAsia="宋体" w:cs="宋体"/>
                <w:color w:val="000000"/>
                <w:spacing w:val="-4"/>
                <w:szCs w:val="21"/>
              </w:rPr>
            </w:pPr>
          </w:p>
        </w:tc>
        <w:tc>
          <w:tcPr>
            <w:tcW w:w="1471" w:type="dxa"/>
            <w:vAlign w:val="center"/>
          </w:tcPr>
          <w:p>
            <w:pPr>
              <w:spacing w:line="360" w:lineRule="auto"/>
              <w:jc w:val="center"/>
              <w:rPr>
                <w:rFonts w:ascii="宋体" w:hAnsi="宋体" w:eastAsia="宋体" w:cs="宋体"/>
                <w:color w:val="000000"/>
                <w:szCs w:val="21"/>
              </w:rPr>
            </w:pPr>
          </w:p>
        </w:tc>
        <w:tc>
          <w:tcPr>
            <w:tcW w:w="2317" w:type="dxa"/>
          </w:tcPr>
          <w:p>
            <w:pPr>
              <w:spacing w:line="360" w:lineRule="auto"/>
              <w:jc w:val="center"/>
              <w:rPr>
                <w:rFonts w:ascii="宋体" w:hAnsi="宋体" w:eastAsia="宋体" w:cs="宋体"/>
                <w:b/>
                <w:color w:val="000000"/>
                <w:szCs w:val="21"/>
              </w:rPr>
            </w:pPr>
          </w:p>
        </w:tc>
        <w:tc>
          <w:tcPr>
            <w:tcW w:w="2250" w:type="dxa"/>
            <w:vAlign w:val="center"/>
          </w:tcPr>
          <w:p>
            <w:pPr>
              <w:spacing w:line="360" w:lineRule="auto"/>
              <w:jc w:val="center"/>
              <w:rPr>
                <w:rFonts w:ascii="宋体" w:hAnsi="宋体" w:eastAsia="宋体" w:cs="宋体"/>
                <w:b/>
                <w:color w:val="000000"/>
                <w:szCs w:val="21"/>
              </w:rPr>
            </w:pPr>
          </w:p>
        </w:tc>
        <w:tc>
          <w:tcPr>
            <w:tcW w:w="1361" w:type="dxa"/>
            <w:vAlign w:val="center"/>
          </w:tcPr>
          <w:p>
            <w:pPr>
              <w:spacing w:line="360" w:lineRule="auto"/>
              <w:jc w:val="center"/>
              <w:rPr>
                <w:rFonts w:ascii="宋体" w:hAnsi="宋体" w:eastAsia="宋体" w:cs="宋体"/>
                <w:b/>
                <w:color w:val="000000"/>
                <w:szCs w:val="21"/>
              </w:rPr>
            </w:pPr>
          </w:p>
        </w:tc>
        <w:tc>
          <w:tcPr>
            <w:tcW w:w="1134" w:type="dxa"/>
            <w:vAlign w:val="center"/>
          </w:tcPr>
          <w:p>
            <w:pPr>
              <w:spacing w:line="360" w:lineRule="auto"/>
              <w:jc w:val="center"/>
              <w:rPr>
                <w:rFonts w:ascii="宋体" w:hAnsi="宋体" w:eastAsia="宋体" w:cs="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647" w:type="dxa"/>
            <w:vAlign w:val="center"/>
          </w:tcPr>
          <w:p>
            <w:pPr>
              <w:spacing w:line="360" w:lineRule="auto"/>
              <w:jc w:val="center"/>
              <w:rPr>
                <w:rFonts w:ascii="宋体" w:hAnsi="宋体" w:eastAsia="宋体" w:cs="宋体"/>
                <w:color w:val="000000"/>
                <w:spacing w:val="-4"/>
                <w:szCs w:val="21"/>
              </w:rPr>
            </w:pPr>
          </w:p>
        </w:tc>
        <w:tc>
          <w:tcPr>
            <w:tcW w:w="1471" w:type="dxa"/>
            <w:vAlign w:val="center"/>
          </w:tcPr>
          <w:p>
            <w:pPr>
              <w:spacing w:line="360" w:lineRule="auto"/>
              <w:jc w:val="center"/>
              <w:rPr>
                <w:rFonts w:ascii="宋体" w:hAnsi="宋体" w:eastAsia="宋体" w:cs="宋体"/>
                <w:color w:val="000000"/>
                <w:szCs w:val="21"/>
              </w:rPr>
            </w:pPr>
          </w:p>
        </w:tc>
        <w:tc>
          <w:tcPr>
            <w:tcW w:w="2317" w:type="dxa"/>
          </w:tcPr>
          <w:p>
            <w:pPr>
              <w:spacing w:line="360" w:lineRule="auto"/>
              <w:jc w:val="center"/>
              <w:rPr>
                <w:rFonts w:ascii="宋体" w:hAnsi="宋体" w:eastAsia="宋体" w:cs="宋体"/>
                <w:b/>
                <w:color w:val="000000"/>
                <w:szCs w:val="21"/>
              </w:rPr>
            </w:pPr>
          </w:p>
        </w:tc>
        <w:tc>
          <w:tcPr>
            <w:tcW w:w="2250" w:type="dxa"/>
            <w:vAlign w:val="center"/>
          </w:tcPr>
          <w:p>
            <w:pPr>
              <w:spacing w:line="360" w:lineRule="auto"/>
              <w:jc w:val="center"/>
              <w:rPr>
                <w:rFonts w:ascii="宋体" w:hAnsi="宋体" w:eastAsia="宋体" w:cs="宋体"/>
                <w:b/>
                <w:color w:val="000000"/>
                <w:szCs w:val="21"/>
              </w:rPr>
            </w:pPr>
          </w:p>
        </w:tc>
        <w:tc>
          <w:tcPr>
            <w:tcW w:w="1361" w:type="dxa"/>
            <w:vAlign w:val="center"/>
          </w:tcPr>
          <w:p>
            <w:pPr>
              <w:spacing w:line="360" w:lineRule="auto"/>
              <w:jc w:val="center"/>
              <w:rPr>
                <w:rFonts w:ascii="宋体" w:hAnsi="宋体" w:eastAsia="宋体" w:cs="宋体"/>
                <w:b/>
                <w:color w:val="000000"/>
                <w:szCs w:val="21"/>
              </w:rPr>
            </w:pPr>
          </w:p>
        </w:tc>
        <w:tc>
          <w:tcPr>
            <w:tcW w:w="1134" w:type="dxa"/>
            <w:vAlign w:val="center"/>
          </w:tcPr>
          <w:p>
            <w:pPr>
              <w:spacing w:line="360" w:lineRule="auto"/>
              <w:jc w:val="center"/>
              <w:rPr>
                <w:rFonts w:ascii="宋体" w:hAnsi="宋体" w:eastAsia="宋体" w:cs="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647" w:type="dxa"/>
            <w:vAlign w:val="center"/>
          </w:tcPr>
          <w:p>
            <w:pPr>
              <w:spacing w:line="360" w:lineRule="auto"/>
              <w:jc w:val="center"/>
              <w:rPr>
                <w:rFonts w:ascii="宋体" w:hAnsi="宋体" w:eastAsia="宋体" w:cs="宋体"/>
                <w:color w:val="000000"/>
                <w:spacing w:val="-4"/>
                <w:szCs w:val="21"/>
              </w:rPr>
            </w:pPr>
          </w:p>
        </w:tc>
        <w:tc>
          <w:tcPr>
            <w:tcW w:w="1471" w:type="dxa"/>
            <w:vAlign w:val="center"/>
          </w:tcPr>
          <w:p>
            <w:pPr>
              <w:spacing w:line="360" w:lineRule="auto"/>
              <w:jc w:val="center"/>
              <w:rPr>
                <w:rFonts w:ascii="宋体" w:hAnsi="宋体" w:eastAsia="宋体" w:cs="宋体"/>
                <w:color w:val="000000"/>
                <w:szCs w:val="21"/>
              </w:rPr>
            </w:pPr>
          </w:p>
        </w:tc>
        <w:tc>
          <w:tcPr>
            <w:tcW w:w="2317" w:type="dxa"/>
          </w:tcPr>
          <w:p>
            <w:pPr>
              <w:spacing w:line="360" w:lineRule="auto"/>
              <w:jc w:val="center"/>
              <w:rPr>
                <w:rFonts w:ascii="宋体" w:hAnsi="宋体" w:eastAsia="宋体" w:cs="宋体"/>
                <w:b/>
                <w:color w:val="000000"/>
                <w:szCs w:val="21"/>
              </w:rPr>
            </w:pPr>
          </w:p>
        </w:tc>
        <w:tc>
          <w:tcPr>
            <w:tcW w:w="2250" w:type="dxa"/>
            <w:vAlign w:val="center"/>
          </w:tcPr>
          <w:p>
            <w:pPr>
              <w:spacing w:line="360" w:lineRule="auto"/>
              <w:jc w:val="center"/>
              <w:rPr>
                <w:rFonts w:ascii="宋体" w:hAnsi="宋体" w:eastAsia="宋体" w:cs="宋体"/>
                <w:b/>
                <w:color w:val="000000"/>
                <w:szCs w:val="21"/>
              </w:rPr>
            </w:pPr>
          </w:p>
        </w:tc>
        <w:tc>
          <w:tcPr>
            <w:tcW w:w="1361" w:type="dxa"/>
            <w:vAlign w:val="center"/>
          </w:tcPr>
          <w:p>
            <w:pPr>
              <w:spacing w:line="360" w:lineRule="auto"/>
              <w:jc w:val="center"/>
              <w:rPr>
                <w:rFonts w:ascii="宋体" w:hAnsi="宋体" w:eastAsia="宋体" w:cs="宋体"/>
                <w:b/>
                <w:color w:val="000000"/>
                <w:szCs w:val="21"/>
              </w:rPr>
            </w:pPr>
          </w:p>
        </w:tc>
        <w:tc>
          <w:tcPr>
            <w:tcW w:w="1134" w:type="dxa"/>
            <w:vAlign w:val="center"/>
          </w:tcPr>
          <w:p>
            <w:pPr>
              <w:spacing w:line="360" w:lineRule="auto"/>
              <w:jc w:val="center"/>
              <w:rPr>
                <w:rFonts w:ascii="宋体" w:hAnsi="宋体" w:eastAsia="宋体" w:cs="宋体"/>
                <w:b/>
                <w:color w:val="000000"/>
                <w:szCs w:val="21"/>
              </w:rPr>
            </w:pPr>
          </w:p>
        </w:tc>
      </w:tr>
    </w:tbl>
    <w:p>
      <w:pPr>
        <w:tabs>
          <w:tab w:val="left" w:pos="1815"/>
        </w:tabs>
        <w:spacing w:line="360" w:lineRule="auto"/>
        <w:ind w:firstLine="413" w:firstLineChars="196"/>
        <w:rPr>
          <w:rFonts w:ascii="宋体" w:hAnsi="宋体" w:eastAsia="宋体" w:cs="宋体"/>
          <w:szCs w:val="21"/>
        </w:rPr>
      </w:pPr>
      <w:r>
        <w:rPr>
          <w:rFonts w:hint="eastAsia" w:ascii="宋体" w:hAnsi="宋体" w:eastAsia="宋体" w:cs="宋体"/>
          <w:b/>
          <w:szCs w:val="21"/>
        </w:rPr>
        <w:t>注：</w:t>
      </w:r>
      <w:r>
        <w:rPr>
          <w:rFonts w:hint="eastAsia" w:ascii="宋体" w:hAnsi="宋体" w:eastAsia="宋体" w:cs="宋体"/>
          <w:szCs w:val="21"/>
        </w:rPr>
        <w:t>1、谈判响应人必须将自己所投</w:t>
      </w:r>
      <w:r>
        <w:rPr>
          <w:rFonts w:hint="eastAsia" w:ascii="宋体" w:hAnsi="宋体" w:cs="宋体"/>
          <w:szCs w:val="21"/>
          <w:lang w:val="en-US" w:eastAsia="zh-CN"/>
        </w:rPr>
        <w:t>货物</w:t>
      </w:r>
      <w:r>
        <w:rPr>
          <w:rFonts w:hint="eastAsia" w:ascii="宋体" w:hAnsi="宋体" w:eastAsia="宋体" w:cs="宋体"/>
          <w:szCs w:val="21"/>
        </w:rPr>
        <w:t>真实、准确地填入以上表格中。</w:t>
      </w:r>
    </w:p>
    <w:p>
      <w:pPr>
        <w:tabs>
          <w:tab w:val="left" w:pos="1815"/>
        </w:tabs>
        <w:spacing w:line="360" w:lineRule="auto"/>
        <w:ind w:left="1" w:firstLine="837" w:firstLineChars="399"/>
        <w:rPr>
          <w:rFonts w:ascii="宋体" w:hAnsi="宋体" w:eastAsia="宋体" w:cs="宋体"/>
          <w:szCs w:val="21"/>
        </w:rPr>
      </w:pPr>
      <w:r>
        <w:rPr>
          <w:rFonts w:hint="eastAsia" w:ascii="宋体" w:hAnsi="宋体" w:eastAsia="宋体" w:cs="宋体"/>
          <w:szCs w:val="21"/>
        </w:rPr>
        <w:t>2、谈判响应人必须根据自己所投</w:t>
      </w:r>
      <w:r>
        <w:rPr>
          <w:rFonts w:hint="eastAsia" w:ascii="宋体" w:hAnsi="宋体" w:cs="宋体"/>
          <w:szCs w:val="21"/>
          <w:lang w:val="en-US" w:eastAsia="zh-CN"/>
        </w:rPr>
        <w:t>货物</w:t>
      </w:r>
      <w:r>
        <w:rPr>
          <w:rFonts w:hint="eastAsia" w:ascii="宋体" w:hAnsi="宋体" w:eastAsia="宋体" w:cs="宋体"/>
          <w:szCs w:val="21"/>
        </w:rPr>
        <w:t>与“竞争性谈判技术参数”的差异情况，实事求是地填写“响应情况”</w:t>
      </w:r>
      <w:r>
        <w:rPr>
          <w:rFonts w:hint="eastAsia" w:ascii="宋体" w:hAnsi="宋体" w:eastAsia="宋体" w:cs="宋体"/>
          <w:b/>
          <w:bCs/>
          <w:szCs w:val="21"/>
        </w:rPr>
        <w:t>（优于、满足、不满足）</w:t>
      </w:r>
      <w:r>
        <w:rPr>
          <w:rFonts w:hint="eastAsia" w:ascii="宋体" w:hAnsi="宋体" w:eastAsia="宋体" w:cs="宋体"/>
          <w:szCs w:val="21"/>
        </w:rPr>
        <w:t xml:space="preserve"> 。</w:t>
      </w:r>
    </w:p>
    <w:p>
      <w:pPr>
        <w:tabs>
          <w:tab w:val="left" w:pos="1815"/>
        </w:tabs>
        <w:spacing w:line="360" w:lineRule="auto"/>
        <w:ind w:firstLine="420" w:firstLineChars="200"/>
        <w:rPr>
          <w:rFonts w:ascii="宋体" w:hAnsi="宋体" w:eastAsia="宋体" w:cs="宋体"/>
          <w:szCs w:val="21"/>
        </w:rPr>
      </w:pPr>
    </w:p>
    <w:p>
      <w:pPr>
        <w:spacing w:line="360" w:lineRule="auto"/>
        <w:ind w:firstLine="3561" w:firstLineChars="1696"/>
        <w:rPr>
          <w:rFonts w:ascii="宋体" w:hAnsi="宋体" w:eastAsia="宋体" w:cs="宋体"/>
          <w:szCs w:val="21"/>
        </w:rPr>
      </w:pPr>
      <w:r>
        <w:rPr>
          <w:rFonts w:hint="eastAsia" w:ascii="宋体" w:hAnsi="宋体" w:eastAsia="宋体" w:cs="宋体"/>
          <w:szCs w:val="21"/>
        </w:rPr>
        <w:t>谈判响应人：</w:t>
      </w:r>
      <w:r>
        <w:rPr>
          <w:rFonts w:hint="eastAsia" w:ascii="宋体" w:hAnsi="宋体" w:eastAsia="宋体" w:cs="宋体"/>
          <w:szCs w:val="21"/>
          <w:u w:val="single"/>
        </w:rPr>
        <w:t xml:space="preserve">                             </w:t>
      </w:r>
      <w:r>
        <w:rPr>
          <w:rFonts w:hint="eastAsia" w:ascii="宋体" w:hAnsi="宋体" w:eastAsia="宋体" w:cs="宋体"/>
          <w:szCs w:val="21"/>
        </w:rPr>
        <w:t>（盖章）</w:t>
      </w:r>
    </w:p>
    <w:p>
      <w:pPr>
        <w:spacing w:line="360" w:lineRule="auto"/>
        <w:ind w:firstLine="3561" w:firstLineChars="1696"/>
        <w:rPr>
          <w:rFonts w:ascii="宋体" w:hAnsi="宋体" w:eastAsia="宋体" w:cs="宋体"/>
          <w:szCs w:val="21"/>
        </w:rPr>
      </w:pPr>
    </w:p>
    <w:p>
      <w:pPr>
        <w:spacing w:line="360" w:lineRule="auto"/>
        <w:ind w:firstLine="3570" w:firstLineChars="1700"/>
        <w:rPr>
          <w:rFonts w:ascii="宋体" w:hAnsi="宋体" w:eastAsia="宋体" w:cs="宋体"/>
          <w:szCs w:val="21"/>
        </w:rPr>
      </w:pPr>
    </w:p>
    <w:p>
      <w:pPr>
        <w:spacing w:line="360" w:lineRule="auto"/>
        <w:ind w:firstLine="3570" w:firstLineChars="1700"/>
        <w:rPr>
          <w:rFonts w:ascii="宋体" w:hAnsi="宋体" w:eastAsia="宋体" w:cs="宋体"/>
          <w:szCs w:val="21"/>
        </w:rPr>
      </w:pPr>
      <w:r>
        <w:rPr>
          <w:rFonts w:hint="eastAsia" w:ascii="宋体" w:hAnsi="宋体" w:eastAsia="宋体" w:cs="宋体"/>
          <w:szCs w:val="21"/>
        </w:rPr>
        <w:t>日  期：</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p>
    <w:p>
      <w:pPr>
        <w:spacing w:line="360" w:lineRule="auto"/>
        <w:jc w:val="center"/>
        <w:rPr>
          <w:rFonts w:ascii="宋体" w:hAnsi="宋体" w:cs="宋体"/>
          <w:b/>
          <w:color w:val="000000"/>
          <w:szCs w:val="21"/>
        </w:rPr>
      </w:pPr>
    </w:p>
    <w:p>
      <w:pPr>
        <w:pStyle w:val="36"/>
      </w:pPr>
    </w:p>
    <w:p>
      <w:pPr>
        <w:spacing w:line="360" w:lineRule="auto"/>
        <w:jc w:val="center"/>
        <w:rPr>
          <w:rFonts w:ascii="宋体" w:hAnsi="宋体" w:cs="宋体"/>
          <w:b/>
          <w:color w:val="000000"/>
          <w:szCs w:val="21"/>
        </w:rPr>
      </w:pPr>
    </w:p>
    <w:p>
      <w:pPr>
        <w:spacing w:line="360" w:lineRule="auto"/>
        <w:jc w:val="center"/>
        <w:rPr>
          <w:rFonts w:ascii="宋体" w:hAnsi="宋体" w:cs="宋体"/>
          <w:b/>
          <w:color w:val="000000"/>
          <w:szCs w:val="21"/>
        </w:rPr>
      </w:pPr>
    </w:p>
    <w:p>
      <w:pPr>
        <w:pStyle w:val="10"/>
      </w:pPr>
    </w:p>
    <w:p>
      <w:pPr>
        <w:keepNext/>
        <w:keepLines/>
        <w:widowControl w:val="0"/>
        <w:wordWrap w:val="0"/>
        <w:autoSpaceDE w:val="0"/>
        <w:autoSpaceDN w:val="0"/>
        <w:adjustRightInd w:val="0"/>
        <w:spacing w:line="440" w:lineRule="exact"/>
        <w:jc w:val="center"/>
        <w:outlineLvl w:val="2"/>
        <w:rPr>
          <w:rFonts w:ascii="宋体" w:hAnsi="宋体" w:eastAsia="宋体" w:cs="宋体"/>
          <w:b/>
          <w:kern w:val="0"/>
          <w:sz w:val="24"/>
          <w:szCs w:val="20"/>
          <w:bdr w:val="single" w:color="auto" w:sz="4" w:space="0"/>
          <w:lang w:val="en-US" w:eastAsia="zh-CN" w:bidi="ar-SA"/>
        </w:rPr>
      </w:pPr>
      <w:bookmarkStart w:id="96" w:name="_Toc2920"/>
      <w:bookmarkStart w:id="97" w:name="_Toc2993"/>
      <w:r>
        <w:rPr>
          <w:rFonts w:hint="eastAsia" w:ascii="宋体" w:hAnsi="宋体" w:eastAsia="宋体" w:cs="宋体"/>
          <w:b/>
          <w:color w:val="000000"/>
          <w:kern w:val="0"/>
          <w:sz w:val="24"/>
          <w:szCs w:val="20"/>
          <w:lang w:val="en-US" w:eastAsia="zh-CN" w:bidi="ar-SA"/>
        </w:rPr>
        <w:t>四、</w:t>
      </w:r>
      <w:bookmarkEnd w:id="96"/>
      <w:bookmarkEnd w:id="97"/>
      <w:r>
        <w:rPr>
          <w:rFonts w:hint="eastAsia" w:ascii="宋体" w:hAnsi="宋体" w:eastAsia="宋体" w:cs="宋体"/>
          <w:b/>
          <w:kern w:val="0"/>
          <w:sz w:val="24"/>
          <w:szCs w:val="20"/>
          <w:lang w:val="en-US" w:eastAsia="zh-CN" w:bidi="ar-SA"/>
        </w:rPr>
        <w:t>供货及谈判响应技术方案</w:t>
      </w:r>
    </w:p>
    <w:p>
      <w:pPr>
        <w:spacing w:line="360" w:lineRule="auto"/>
        <w:ind w:firstLine="420" w:firstLineChars="200"/>
        <w:rPr>
          <w:rFonts w:ascii="宋体" w:hAnsi="宋体" w:eastAsia="宋体" w:cs="宋体"/>
          <w:szCs w:val="21"/>
        </w:rPr>
      </w:pPr>
    </w:p>
    <w:p>
      <w:pPr>
        <w:spacing w:line="360" w:lineRule="auto"/>
        <w:ind w:firstLine="420" w:firstLineChars="200"/>
        <w:rPr>
          <w:rFonts w:ascii="宋体" w:hAnsi="宋体" w:eastAsia="宋体" w:cs="宋体"/>
          <w:szCs w:val="21"/>
        </w:rPr>
      </w:pPr>
      <w:r>
        <w:rPr>
          <w:rFonts w:hint="eastAsia" w:ascii="宋体" w:hAnsi="宋体" w:eastAsia="宋体" w:cs="宋体"/>
          <w:szCs w:val="21"/>
        </w:rPr>
        <w:t>谈判响应人依据第三章“货物需求及技术要求”自行提供。</w:t>
      </w:r>
    </w:p>
    <w:p>
      <w:pPr>
        <w:spacing w:line="360" w:lineRule="auto"/>
        <w:ind w:firstLine="420" w:firstLineChars="200"/>
        <w:rPr>
          <w:rFonts w:ascii="宋体" w:hAnsi="宋体" w:eastAsia="宋体" w:cs="宋体"/>
          <w:szCs w:val="21"/>
        </w:rPr>
      </w:pPr>
      <w:r>
        <w:rPr>
          <w:rFonts w:hint="eastAsia" w:ascii="宋体" w:hAnsi="宋体" w:cs="宋体"/>
          <w:szCs w:val="21"/>
          <w:lang w:val="en-US" w:eastAsia="zh-CN"/>
        </w:rPr>
        <w:t>1</w:t>
      </w:r>
      <w:r>
        <w:rPr>
          <w:rFonts w:hint="eastAsia" w:ascii="宋体" w:hAnsi="宋体" w:eastAsia="宋体" w:cs="宋体"/>
          <w:szCs w:val="21"/>
        </w:rPr>
        <w:t>、人员培训方案</w:t>
      </w:r>
    </w:p>
    <w:p>
      <w:pPr>
        <w:spacing w:line="360" w:lineRule="auto"/>
        <w:ind w:firstLine="420" w:firstLineChars="200"/>
        <w:rPr>
          <w:rFonts w:ascii="宋体" w:hAnsi="宋体" w:eastAsia="宋体" w:cs="宋体"/>
          <w:szCs w:val="21"/>
        </w:rPr>
      </w:pPr>
      <w:r>
        <w:rPr>
          <w:rFonts w:hint="eastAsia" w:ascii="宋体" w:hAnsi="宋体" w:cs="宋体"/>
          <w:szCs w:val="21"/>
          <w:lang w:val="en-US" w:eastAsia="zh-CN"/>
        </w:rPr>
        <w:t>2</w:t>
      </w:r>
      <w:r>
        <w:rPr>
          <w:rFonts w:hint="eastAsia" w:ascii="宋体" w:hAnsi="宋体" w:eastAsia="宋体" w:cs="宋体"/>
          <w:szCs w:val="21"/>
        </w:rPr>
        <w:t>、服务保证及</w:t>
      </w:r>
      <w:r>
        <w:rPr>
          <w:rFonts w:hint="eastAsia" w:ascii="宋体" w:hAnsi="宋体" w:cs="宋体"/>
          <w:szCs w:val="21"/>
          <w:lang w:val="en-US" w:eastAsia="zh-CN"/>
        </w:rPr>
        <w:t>售后</w:t>
      </w:r>
      <w:r>
        <w:rPr>
          <w:rFonts w:hint="eastAsia" w:ascii="宋体" w:hAnsi="宋体" w:eastAsia="宋体" w:cs="宋体"/>
          <w:szCs w:val="21"/>
        </w:rPr>
        <w:t>服务承诺</w:t>
      </w:r>
    </w:p>
    <w:p>
      <w:pPr>
        <w:spacing w:line="360" w:lineRule="auto"/>
        <w:ind w:firstLine="420" w:firstLineChars="200"/>
        <w:rPr>
          <w:rFonts w:ascii="宋体" w:hAnsi="宋体" w:eastAsia="宋体" w:cs="宋体"/>
          <w:spacing w:val="-4"/>
          <w:kern w:val="0"/>
          <w:szCs w:val="21"/>
        </w:rPr>
      </w:pPr>
      <w:r>
        <w:rPr>
          <w:rFonts w:hint="eastAsia" w:ascii="宋体" w:hAnsi="宋体" w:cs="宋体"/>
          <w:szCs w:val="21"/>
          <w:lang w:val="en-US" w:eastAsia="zh-CN"/>
        </w:rPr>
        <w:t>3</w:t>
      </w:r>
      <w:r>
        <w:rPr>
          <w:rFonts w:hint="eastAsia" w:ascii="宋体" w:hAnsi="宋体" w:eastAsia="宋体" w:cs="宋体"/>
          <w:szCs w:val="21"/>
        </w:rPr>
        <w:t>、谈判响应人认为需要提供的其他资料</w:t>
      </w:r>
    </w:p>
    <w:p>
      <w:pPr>
        <w:spacing w:line="360" w:lineRule="auto"/>
        <w:ind w:firstLine="420" w:firstLineChars="200"/>
        <w:rPr>
          <w:rFonts w:ascii="宋体" w:hAnsi="宋体" w:cs="宋体"/>
          <w:color w:val="000000"/>
          <w:szCs w:val="21"/>
        </w:rPr>
      </w:pPr>
    </w:p>
    <w:p>
      <w:pPr>
        <w:spacing w:line="360" w:lineRule="auto"/>
        <w:ind w:firstLine="420" w:firstLineChars="200"/>
        <w:rPr>
          <w:rFonts w:ascii="宋体" w:hAnsi="宋体" w:cs="宋体"/>
          <w:color w:val="000000"/>
          <w:szCs w:val="21"/>
        </w:rPr>
      </w:pPr>
    </w:p>
    <w:p>
      <w:pPr>
        <w:spacing w:line="360" w:lineRule="auto"/>
        <w:ind w:firstLine="420" w:firstLineChars="200"/>
        <w:rPr>
          <w:rFonts w:ascii="宋体" w:hAnsi="宋体" w:cs="宋体"/>
          <w:color w:val="000000"/>
          <w:szCs w:val="21"/>
        </w:rPr>
      </w:pPr>
    </w:p>
    <w:p>
      <w:pPr>
        <w:spacing w:line="360" w:lineRule="auto"/>
        <w:ind w:firstLine="420" w:firstLineChars="200"/>
        <w:rPr>
          <w:rFonts w:ascii="宋体" w:hAnsi="宋体" w:cs="宋体"/>
          <w:color w:val="000000"/>
          <w:szCs w:val="21"/>
        </w:rPr>
      </w:pPr>
    </w:p>
    <w:p>
      <w:pPr>
        <w:spacing w:line="360" w:lineRule="auto"/>
        <w:ind w:firstLine="420" w:firstLineChars="200"/>
        <w:rPr>
          <w:rFonts w:ascii="宋体" w:hAnsi="宋体" w:cs="宋体"/>
          <w:color w:val="000000"/>
          <w:szCs w:val="21"/>
        </w:rPr>
      </w:pPr>
    </w:p>
    <w:p>
      <w:pPr>
        <w:spacing w:line="360" w:lineRule="auto"/>
        <w:ind w:firstLine="420" w:firstLineChars="200"/>
        <w:rPr>
          <w:rFonts w:ascii="宋体" w:hAnsi="宋体" w:cs="宋体"/>
          <w:color w:val="000000"/>
          <w:szCs w:val="21"/>
        </w:rPr>
      </w:pPr>
    </w:p>
    <w:p>
      <w:pPr>
        <w:spacing w:line="360" w:lineRule="auto"/>
        <w:ind w:firstLine="420" w:firstLineChars="200"/>
        <w:rPr>
          <w:rFonts w:ascii="宋体" w:hAnsi="宋体" w:cs="宋体"/>
          <w:color w:val="000000"/>
          <w:szCs w:val="21"/>
        </w:rPr>
      </w:pPr>
    </w:p>
    <w:p>
      <w:pPr>
        <w:spacing w:line="360" w:lineRule="auto"/>
        <w:ind w:firstLine="420" w:firstLineChars="200"/>
        <w:rPr>
          <w:rFonts w:ascii="宋体" w:hAnsi="宋体" w:cs="宋体"/>
          <w:color w:val="000000"/>
          <w:szCs w:val="21"/>
        </w:rPr>
      </w:pPr>
    </w:p>
    <w:p>
      <w:pPr>
        <w:spacing w:line="360" w:lineRule="auto"/>
        <w:ind w:firstLine="420" w:firstLineChars="200"/>
        <w:rPr>
          <w:rFonts w:ascii="宋体" w:hAnsi="宋体" w:cs="宋体"/>
          <w:color w:val="000000"/>
          <w:szCs w:val="21"/>
        </w:rPr>
      </w:pPr>
    </w:p>
    <w:p>
      <w:pPr>
        <w:spacing w:line="360" w:lineRule="auto"/>
        <w:ind w:firstLine="420" w:firstLineChars="200"/>
        <w:rPr>
          <w:rFonts w:ascii="宋体" w:hAnsi="宋体" w:cs="宋体"/>
          <w:color w:val="000000"/>
          <w:szCs w:val="21"/>
        </w:rPr>
      </w:pPr>
    </w:p>
    <w:p>
      <w:pPr>
        <w:spacing w:line="360" w:lineRule="auto"/>
        <w:ind w:firstLine="420" w:firstLineChars="200"/>
        <w:rPr>
          <w:rFonts w:ascii="宋体" w:hAnsi="宋体" w:cs="宋体"/>
          <w:color w:val="000000"/>
          <w:szCs w:val="21"/>
        </w:rPr>
      </w:pPr>
    </w:p>
    <w:p>
      <w:pPr>
        <w:spacing w:line="360" w:lineRule="auto"/>
        <w:ind w:firstLine="420" w:firstLineChars="200"/>
        <w:rPr>
          <w:rFonts w:ascii="宋体" w:hAnsi="宋体" w:cs="宋体"/>
          <w:color w:val="000000"/>
          <w:szCs w:val="21"/>
        </w:rPr>
      </w:pPr>
    </w:p>
    <w:p>
      <w:pPr>
        <w:spacing w:line="360" w:lineRule="auto"/>
        <w:ind w:firstLine="420" w:firstLineChars="200"/>
        <w:rPr>
          <w:rFonts w:ascii="宋体" w:hAnsi="宋体" w:cs="宋体"/>
          <w:color w:val="000000"/>
          <w:szCs w:val="21"/>
        </w:rPr>
      </w:pPr>
    </w:p>
    <w:p>
      <w:pPr>
        <w:spacing w:line="360" w:lineRule="auto"/>
        <w:ind w:firstLine="420" w:firstLineChars="200"/>
        <w:rPr>
          <w:rFonts w:ascii="宋体" w:hAnsi="宋体" w:cs="宋体"/>
          <w:color w:val="000000"/>
          <w:szCs w:val="21"/>
        </w:rPr>
      </w:pPr>
    </w:p>
    <w:p>
      <w:pPr>
        <w:spacing w:line="360" w:lineRule="auto"/>
        <w:ind w:firstLine="420" w:firstLineChars="200"/>
        <w:rPr>
          <w:rFonts w:ascii="宋体" w:hAnsi="宋体" w:cs="宋体"/>
          <w:color w:val="000000"/>
          <w:szCs w:val="21"/>
        </w:rPr>
      </w:pPr>
    </w:p>
    <w:p>
      <w:pPr>
        <w:spacing w:line="360" w:lineRule="auto"/>
        <w:ind w:firstLine="420" w:firstLineChars="200"/>
        <w:rPr>
          <w:rFonts w:ascii="宋体" w:hAnsi="宋体" w:cs="宋体"/>
          <w:color w:val="000000"/>
          <w:szCs w:val="21"/>
        </w:rPr>
      </w:pPr>
    </w:p>
    <w:p>
      <w:pPr>
        <w:spacing w:line="360" w:lineRule="auto"/>
        <w:ind w:firstLine="420" w:firstLineChars="200"/>
        <w:rPr>
          <w:rFonts w:ascii="宋体" w:hAnsi="宋体" w:cs="宋体"/>
          <w:color w:val="000000"/>
          <w:szCs w:val="21"/>
        </w:rPr>
      </w:pPr>
    </w:p>
    <w:p>
      <w:pPr>
        <w:spacing w:line="360" w:lineRule="auto"/>
        <w:ind w:firstLine="420" w:firstLineChars="200"/>
        <w:rPr>
          <w:rFonts w:ascii="宋体" w:hAnsi="宋体" w:cs="宋体"/>
          <w:color w:val="000000"/>
          <w:szCs w:val="21"/>
        </w:rPr>
      </w:pPr>
    </w:p>
    <w:p>
      <w:pPr>
        <w:spacing w:line="360" w:lineRule="auto"/>
        <w:ind w:firstLine="420" w:firstLineChars="200"/>
        <w:rPr>
          <w:rFonts w:ascii="宋体" w:hAnsi="宋体" w:cs="宋体"/>
          <w:color w:val="000000"/>
          <w:szCs w:val="21"/>
        </w:rPr>
      </w:pPr>
    </w:p>
    <w:p>
      <w:pPr>
        <w:pStyle w:val="10"/>
        <w:rPr>
          <w:rFonts w:ascii="宋体" w:hAnsi="宋体" w:cs="宋体"/>
          <w:color w:val="000000"/>
          <w:szCs w:val="21"/>
        </w:rPr>
      </w:pPr>
    </w:p>
    <w:p>
      <w:pPr>
        <w:pStyle w:val="10"/>
        <w:rPr>
          <w:rFonts w:ascii="宋体" w:hAnsi="宋体" w:cs="宋体"/>
          <w:color w:val="000000"/>
          <w:szCs w:val="21"/>
        </w:rPr>
      </w:pPr>
    </w:p>
    <w:p>
      <w:pPr>
        <w:pStyle w:val="10"/>
        <w:rPr>
          <w:rFonts w:ascii="宋体" w:hAnsi="宋体" w:cs="宋体"/>
          <w:color w:val="000000"/>
          <w:szCs w:val="21"/>
        </w:rPr>
      </w:pPr>
    </w:p>
    <w:p>
      <w:pPr>
        <w:spacing w:line="360" w:lineRule="auto"/>
        <w:ind w:firstLine="420" w:firstLineChars="200"/>
        <w:rPr>
          <w:rFonts w:ascii="宋体" w:hAnsi="宋体" w:cs="宋体"/>
          <w:color w:val="000000"/>
          <w:szCs w:val="21"/>
        </w:rPr>
      </w:pPr>
    </w:p>
    <w:p>
      <w:pPr>
        <w:spacing w:line="360" w:lineRule="auto"/>
        <w:ind w:firstLine="420" w:firstLineChars="200"/>
        <w:rPr>
          <w:rFonts w:ascii="宋体" w:hAnsi="宋体" w:cs="宋体"/>
          <w:color w:val="000000"/>
          <w:szCs w:val="21"/>
        </w:rPr>
      </w:pPr>
    </w:p>
    <w:p>
      <w:pPr>
        <w:pStyle w:val="6"/>
        <w:jc w:val="center"/>
        <w:rPr>
          <w:rFonts w:hAnsi="宋体" w:cs="宋体"/>
          <w:color w:val="000000"/>
        </w:rPr>
      </w:pPr>
      <w:bookmarkStart w:id="98" w:name="_Toc25547"/>
      <w:bookmarkStart w:id="99" w:name="_Toc13353"/>
      <w:r>
        <w:rPr>
          <w:rFonts w:hint="eastAsia" w:hAnsi="宋体" w:cs="宋体"/>
          <w:color w:val="000000"/>
        </w:rPr>
        <w:t>五、诚信谈判响应承诺书</w:t>
      </w:r>
      <w:bookmarkEnd w:id="98"/>
      <w:bookmarkEnd w:id="99"/>
    </w:p>
    <w:p>
      <w:pPr>
        <w:rPr>
          <w:rFonts w:ascii="宋体" w:hAnsi="宋体" w:cs="宋体"/>
          <w:b/>
          <w:bCs/>
          <w:color w:val="000000"/>
          <w:sz w:val="24"/>
        </w:rPr>
      </w:pPr>
    </w:p>
    <w:p>
      <w:pPr>
        <w:spacing w:line="440" w:lineRule="exact"/>
        <w:ind w:firstLine="422" w:firstLineChars="200"/>
        <w:rPr>
          <w:rFonts w:ascii="宋体" w:hAnsi="宋体" w:cs="宋体"/>
          <w:b/>
          <w:bCs/>
          <w:color w:val="000000"/>
          <w:szCs w:val="21"/>
        </w:rPr>
      </w:pPr>
      <w:r>
        <w:rPr>
          <w:rFonts w:hint="eastAsia" w:ascii="宋体" w:hAnsi="宋体" w:cs="宋体"/>
          <w:b/>
          <w:bCs/>
          <w:color w:val="000000"/>
          <w:szCs w:val="21"/>
        </w:rPr>
        <w:t>本</w:t>
      </w:r>
      <w:r>
        <w:rPr>
          <w:rFonts w:hint="eastAsia" w:ascii="宋体" w:hAnsi="宋体" w:cs="宋体"/>
          <w:b/>
          <w:bCs/>
          <w:color w:val="000000"/>
          <w:szCs w:val="21"/>
          <w:lang w:val="en-US" w:eastAsia="zh-CN"/>
        </w:rPr>
        <w:t>单位</w:t>
      </w:r>
      <w:r>
        <w:rPr>
          <w:rFonts w:hint="eastAsia" w:ascii="宋体" w:hAnsi="宋体" w:cs="宋体"/>
          <w:b/>
          <w:bCs/>
          <w:color w:val="000000"/>
          <w:szCs w:val="21"/>
        </w:rPr>
        <w:t>郑重承诺：</w:t>
      </w:r>
    </w:p>
    <w:p>
      <w:pPr>
        <w:spacing w:line="440" w:lineRule="exact"/>
        <w:ind w:firstLine="422" w:firstLineChars="200"/>
        <w:rPr>
          <w:rFonts w:ascii="宋体" w:hAnsi="宋体" w:cs="宋体"/>
          <w:b/>
          <w:bCs/>
          <w:color w:val="000000"/>
          <w:szCs w:val="21"/>
        </w:rPr>
      </w:pPr>
      <w:r>
        <w:rPr>
          <w:rFonts w:hint="eastAsia" w:ascii="宋体" w:hAnsi="宋体" w:cs="宋体"/>
          <w:b/>
          <w:bCs/>
          <w:color w:val="000000"/>
          <w:szCs w:val="21"/>
        </w:rPr>
        <w:t>一、将遵循公开、公正和诚实信用的原则自愿参加</w:t>
      </w:r>
      <w:r>
        <w:rPr>
          <w:rFonts w:hint="eastAsia" w:ascii="宋体" w:hAnsi="宋体" w:cs="宋体"/>
          <w:b/>
          <w:bCs/>
          <w:color w:val="000000"/>
          <w:szCs w:val="21"/>
          <w:u w:val="single"/>
        </w:rPr>
        <w:t xml:space="preserve">                </w:t>
      </w:r>
      <w:r>
        <w:rPr>
          <w:rFonts w:hint="eastAsia" w:ascii="宋体" w:hAnsi="宋体" w:cs="宋体"/>
          <w:b/>
          <w:bCs/>
          <w:color w:val="000000"/>
          <w:szCs w:val="21"/>
        </w:rPr>
        <w:t>项目的竞争性谈判活动；</w:t>
      </w:r>
    </w:p>
    <w:p>
      <w:pPr>
        <w:spacing w:line="440" w:lineRule="exact"/>
        <w:ind w:firstLine="422" w:firstLineChars="200"/>
        <w:rPr>
          <w:rFonts w:ascii="宋体" w:hAnsi="宋体" w:cs="宋体"/>
          <w:b/>
          <w:bCs/>
          <w:color w:val="000000"/>
          <w:szCs w:val="21"/>
        </w:rPr>
      </w:pPr>
      <w:r>
        <w:rPr>
          <w:rFonts w:hint="eastAsia" w:ascii="宋体" w:hAnsi="宋体" w:cs="宋体"/>
          <w:b/>
          <w:bCs/>
          <w:color w:val="000000"/>
          <w:szCs w:val="21"/>
        </w:rPr>
        <w:t xml:space="preserve">二、所提供的一切材料都是真实、有效、合法的；  </w:t>
      </w:r>
    </w:p>
    <w:p>
      <w:pPr>
        <w:spacing w:line="440" w:lineRule="exact"/>
        <w:ind w:firstLine="422" w:firstLineChars="200"/>
        <w:rPr>
          <w:rFonts w:ascii="宋体" w:hAnsi="宋体" w:cs="宋体"/>
          <w:b/>
          <w:bCs/>
          <w:color w:val="000000"/>
          <w:szCs w:val="21"/>
        </w:rPr>
      </w:pPr>
      <w:r>
        <w:rPr>
          <w:rFonts w:hint="eastAsia" w:ascii="宋体" w:hAnsi="宋体" w:cs="宋体"/>
          <w:b/>
          <w:bCs/>
          <w:color w:val="000000"/>
          <w:szCs w:val="21"/>
        </w:rPr>
        <w:t xml:space="preserve">三、不出借、转让资质证书，不让他人挂靠谈判，不以他人名义谈判响应或者以其他方式弄虚作假，骗取成交；  </w:t>
      </w:r>
    </w:p>
    <w:p>
      <w:pPr>
        <w:spacing w:line="440" w:lineRule="exact"/>
        <w:ind w:firstLine="422" w:firstLineChars="200"/>
        <w:rPr>
          <w:rFonts w:ascii="宋体" w:hAnsi="宋体" w:cs="宋体"/>
          <w:b/>
          <w:bCs/>
          <w:color w:val="000000"/>
          <w:szCs w:val="21"/>
        </w:rPr>
      </w:pPr>
      <w:r>
        <w:rPr>
          <w:rFonts w:hint="eastAsia" w:ascii="宋体" w:hAnsi="宋体" w:cs="宋体"/>
          <w:b/>
          <w:bCs/>
          <w:color w:val="000000"/>
          <w:szCs w:val="21"/>
        </w:rPr>
        <w:t xml:space="preserve">四、不与其他谈判响应人相互串通报价，不排挤其他谈判响应人的公平竞争、损害采购人的合法权益；  </w:t>
      </w:r>
    </w:p>
    <w:p>
      <w:pPr>
        <w:spacing w:line="440" w:lineRule="exact"/>
        <w:ind w:firstLine="422" w:firstLineChars="200"/>
        <w:rPr>
          <w:rFonts w:ascii="宋体" w:hAnsi="宋体" w:cs="宋体"/>
          <w:b/>
          <w:bCs/>
          <w:color w:val="000000"/>
          <w:szCs w:val="21"/>
        </w:rPr>
      </w:pPr>
      <w:r>
        <w:rPr>
          <w:rFonts w:hint="eastAsia" w:ascii="宋体" w:hAnsi="宋体" w:cs="宋体"/>
          <w:b/>
          <w:bCs/>
          <w:color w:val="000000"/>
          <w:szCs w:val="21"/>
        </w:rPr>
        <w:t xml:space="preserve">五、不与采购单位或其他谈判响应人串通投标，损害国家利益、社会公共利益或者他人的合法权益；  </w:t>
      </w:r>
    </w:p>
    <w:p>
      <w:pPr>
        <w:spacing w:line="440" w:lineRule="exact"/>
        <w:ind w:firstLine="422" w:firstLineChars="200"/>
        <w:rPr>
          <w:rFonts w:ascii="宋体" w:hAnsi="宋体" w:cs="宋体"/>
          <w:b/>
          <w:bCs/>
          <w:color w:val="000000"/>
          <w:szCs w:val="21"/>
        </w:rPr>
      </w:pPr>
      <w:r>
        <w:rPr>
          <w:rFonts w:hint="eastAsia" w:ascii="宋体" w:hAnsi="宋体" w:cs="宋体"/>
          <w:b/>
          <w:bCs/>
          <w:color w:val="000000"/>
          <w:szCs w:val="21"/>
        </w:rPr>
        <w:t xml:space="preserve">六、严格遵守开标现场纪律，服从监管人员管理；  </w:t>
      </w:r>
    </w:p>
    <w:p>
      <w:pPr>
        <w:spacing w:line="440" w:lineRule="exact"/>
        <w:ind w:firstLine="422" w:firstLineChars="200"/>
        <w:rPr>
          <w:rFonts w:ascii="宋体" w:hAnsi="宋体" w:cs="宋体"/>
          <w:b/>
          <w:bCs/>
          <w:color w:val="000000"/>
          <w:szCs w:val="21"/>
        </w:rPr>
      </w:pPr>
      <w:r>
        <w:rPr>
          <w:rFonts w:hint="eastAsia" w:ascii="宋体" w:hAnsi="宋体" w:cs="宋体"/>
          <w:b/>
          <w:bCs/>
          <w:color w:val="000000"/>
          <w:szCs w:val="21"/>
        </w:rPr>
        <w:t>七、保证成交后不转包，若有合法分包征得采购人同意；</w:t>
      </w:r>
    </w:p>
    <w:p>
      <w:pPr>
        <w:spacing w:line="440" w:lineRule="exact"/>
        <w:ind w:firstLine="422" w:firstLineChars="200"/>
        <w:rPr>
          <w:rFonts w:ascii="宋体" w:hAnsi="宋体" w:cs="宋体"/>
          <w:b/>
          <w:bCs/>
          <w:color w:val="000000"/>
          <w:szCs w:val="21"/>
        </w:rPr>
      </w:pPr>
      <w:r>
        <w:rPr>
          <w:rFonts w:hint="eastAsia" w:ascii="宋体" w:hAnsi="宋体" w:cs="宋体"/>
          <w:b/>
          <w:bCs/>
          <w:color w:val="000000"/>
          <w:szCs w:val="21"/>
        </w:rPr>
        <w:t>八、保证成交之后，按照谈判响应文件承诺提供货物、服务及派驻人员；</w:t>
      </w:r>
    </w:p>
    <w:p>
      <w:pPr>
        <w:spacing w:line="440" w:lineRule="exact"/>
        <w:ind w:firstLine="422" w:firstLineChars="200"/>
        <w:rPr>
          <w:rFonts w:ascii="宋体" w:hAnsi="宋体" w:cs="宋体"/>
          <w:b/>
          <w:bCs/>
          <w:color w:val="000000"/>
          <w:szCs w:val="21"/>
        </w:rPr>
      </w:pPr>
      <w:r>
        <w:rPr>
          <w:rFonts w:hint="eastAsia" w:ascii="宋体" w:hAnsi="宋体" w:cs="宋体"/>
          <w:b/>
          <w:bCs/>
          <w:color w:val="000000"/>
          <w:szCs w:val="21"/>
        </w:rPr>
        <w:t>九、保证企业及所属相关人员在本次谈判响应中无行贿等犯罪行为；</w:t>
      </w:r>
    </w:p>
    <w:p>
      <w:pPr>
        <w:spacing w:line="440" w:lineRule="exact"/>
        <w:ind w:firstLine="422" w:firstLineChars="200"/>
        <w:rPr>
          <w:rFonts w:ascii="宋体" w:hAnsi="宋体" w:cs="宋体"/>
          <w:b/>
          <w:bCs/>
          <w:color w:val="000000"/>
          <w:szCs w:val="21"/>
        </w:rPr>
      </w:pPr>
      <w:r>
        <w:rPr>
          <w:rFonts w:hint="eastAsia" w:ascii="宋体" w:hAnsi="宋体" w:cs="宋体"/>
          <w:b/>
          <w:bCs/>
          <w:color w:val="000000"/>
          <w:szCs w:val="21"/>
        </w:rPr>
        <w:t>十、我单位在</w:t>
      </w:r>
      <w:r>
        <w:rPr>
          <w:rFonts w:hint="eastAsia" w:ascii="宋体" w:hAnsi="宋体" w:cs="宋体"/>
          <w:b/>
          <w:bCs/>
          <w:color w:val="000000"/>
          <w:szCs w:val="21"/>
          <w:lang w:val="en-US" w:eastAsia="zh-CN"/>
        </w:rPr>
        <w:t>新点电子平台</w:t>
      </w:r>
      <w:r>
        <w:rPr>
          <w:rFonts w:hint="eastAsia" w:ascii="宋体" w:hAnsi="宋体" w:cs="宋体"/>
          <w:b/>
          <w:bCs/>
          <w:color w:val="000000"/>
          <w:szCs w:val="21"/>
        </w:rPr>
        <w:t>中录入的信息真实，无编造虚假信息。一旦发现弄虚作假将按《诚信谈判响应承诺书》和有关法律法规中的规定接受处理。</w:t>
      </w:r>
    </w:p>
    <w:p>
      <w:pPr>
        <w:spacing w:line="440" w:lineRule="exact"/>
        <w:ind w:firstLine="422" w:firstLineChars="200"/>
        <w:rPr>
          <w:rFonts w:ascii="宋体" w:hAnsi="宋体" w:cs="宋体"/>
          <w:b/>
          <w:bCs/>
          <w:color w:val="000000"/>
          <w:szCs w:val="21"/>
        </w:rPr>
      </w:pPr>
      <w:r>
        <w:rPr>
          <w:rFonts w:hint="eastAsia" w:ascii="宋体" w:hAnsi="宋体" w:cs="宋体"/>
          <w:b/>
          <w:bCs/>
          <w:color w:val="000000"/>
          <w:szCs w:val="21"/>
        </w:rPr>
        <w:t xml:space="preserve">十一、如在谈判响应过程和评审结果公告质疑期内发生投诉行为，保证按照《安庆市公共资源交易投诉处理暂行办法》要求进行。投诉内容符合要求，投诉材料加盖企业公章或由法定代表人或其委托代理人签字，并附有关身份证明。不恶意投诉，对本公司提供的投诉线索的真实性负责。 </w:t>
      </w:r>
    </w:p>
    <w:p>
      <w:pPr>
        <w:spacing w:line="440" w:lineRule="exact"/>
        <w:ind w:firstLine="422" w:firstLineChars="200"/>
        <w:rPr>
          <w:rFonts w:ascii="宋体" w:hAnsi="宋体" w:cs="宋体"/>
          <w:b/>
          <w:bCs/>
          <w:color w:val="000000"/>
          <w:szCs w:val="21"/>
        </w:rPr>
      </w:pPr>
      <w:r>
        <w:rPr>
          <w:rFonts w:hint="eastAsia" w:ascii="宋体" w:hAnsi="宋体" w:cs="宋体"/>
          <w:b/>
          <w:bCs/>
          <w:color w:val="000000"/>
          <w:szCs w:val="21"/>
        </w:rPr>
        <w:t>十二、我方保证对本次竞争性谈判活动有任何疑问或投诉，都依法在规定的时间内提出。否则，不针对本次竞争性谈判活动提出任何质疑或投诉。</w:t>
      </w:r>
    </w:p>
    <w:p>
      <w:pPr>
        <w:spacing w:line="440" w:lineRule="exact"/>
        <w:ind w:firstLine="422" w:firstLineChars="200"/>
        <w:rPr>
          <w:rFonts w:ascii="宋体" w:hAnsi="宋体" w:cs="宋体"/>
          <w:b/>
          <w:bCs/>
          <w:color w:val="000000"/>
          <w:szCs w:val="21"/>
        </w:rPr>
      </w:pPr>
      <w:r>
        <w:rPr>
          <w:rFonts w:hint="eastAsia" w:ascii="宋体" w:hAnsi="宋体" w:cs="宋体"/>
          <w:b/>
          <w:bCs/>
          <w:color w:val="000000"/>
          <w:szCs w:val="21"/>
        </w:rPr>
        <w:t>以上内容我已仔细阅读，本公司若有违反承诺内容的行为，自愿承担竞争性谈判文件确定的责任和法律责任并接受相关行政部门给予的处理和处罚。给采购人造成损失的，依法承担赔偿责任。</w:t>
      </w:r>
    </w:p>
    <w:p>
      <w:pPr>
        <w:rPr>
          <w:rFonts w:ascii="宋体" w:hAnsi="宋体" w:cs="宋体"/>
          <w:b/>
          <w:bCs/>
          <w:color w:val="000000"/>
          <w:szCs w:val="21"/>
        </w:rPr>
      </w:pPr>
      <w:r>
        <w:rPr>
          <w:rFonts w:hint="eastAsia" w:ascii="宋体" w:hAnsi="宋体" w:cs="宋体"/>
          <w:b/>
          <w:bCs/>
          <w:color w:val="000000"/>
          <w:szCs w:val="21"/>
        </w:rPr>
        <w:t xml:space="preserve">  </w:t>
      </w:r>
    </w:p>
    <w:p>
      <w:pPr>
        <w:rPr>
          <w:rFonts w:ascii="宋体" w:hAnsi="宋体" w:cs="宋体"/>
          <w:b/>
          <w:bCs/>
          <w:color w:val="000000"/>
          <w:szCs w:val="21"/>
        </w:rPr>
      </w:pPr>
    </w:p>
    <w:p>
      <w:pPr>
        <w:jc w:val="center"/>
        <w:rPr>
          <w:rFonts w:ascii="宋体" w:hAnsi="宋体" w:cs="宋体"/>
          <w:b/>
          <w:bCs/>
          <w:szCs w:val="21"/>
        </w:rPr>
      </w:pPr>
      <w:r>
        <w:rPr>
          <w:rFonts w:hint="eastAsia" w:ascii="宋体" w:hAnsi="宋体" w:cs="宋体"/>
          <w:b/>
          <w:bCs/>
          <w:color w:val="000000"/>
          <w:szCs w:val="21"/>
        </w:rPr>
        <w:t xml:space="preserve">                                    </w:t>
      </w:r>
      <w:bookmarkStart w:id="100" w:name="_Toc22272"/>
      <w:r>
        <w:rPr>
          <w:rFonts w:hint="eastAsia" w:ascii="宋体" w:hAnsi="宋体" w:cs="宋体"/>
          <w:b/>
          <w:bCs/>
          <w:szCs w:val="21"/>
        </w:rPr>
        <w:t xml:space="preserve"> 谈判响应单位（盖章）：</w:t>
      </w:r>
    </w:p>
    <w:p>
      <w:pPr>
        <w:jc w:val="right"/>
        <w:rPr>
          <w:rFonts w:ascii="宋体" w:hAnsi="宋体" w:cs="宋体"/>
          <w:b/>
          <w:bCs/>
          <w:szCs w:val="21"/>
        </w:rPr>
      </w:pPr>
    </w:p>
    <w:p>
      <w:pPr>
        <w:jc w:val="center"/>
        <w:rPr>
          <w:rFonts w:ascii="宋体" w:hAnsi="宋体" w:cs="宋体"/>
          <w:b/>
          <w:bCs/>
          <w:szCs w:val="21"/>
        </w:rPr>
      </w:pPr>
    </w:p>
    <w:p>
      <w:pPr>
        <w:jc w:val="right"/>
        <w:rPr>
          <w:rFonts w:ascii="宋体" w:hAnsi="宋体" w:cs="宋体"/>
          <w:b/>
          <w:bCs/>
          <w:szCs w:val="21"/>
        </w:rPr>
      </w:pPr>
    </w:p>
    <w:p>
      <w:pPr>
        <w:ind w:right="480"/>
        <w:jc w:val="center"/>
        <w:rPr>
          <w:rFonts w:ascii="宋体" w:hAnsi="宋体" w:eastAsia="宋体" w:cs="宋体"/>
          <w:b/>
          <w:bCs/>
          <w:color w:val="000000"/>
          <w:sz w:val="24"/>
        </w:rPr>
      </w:pPr>
      <w:r>
        <w:rPr>
          <w:rFonts w:hint="eastAsia" w:ascii="宋体" w:hAnsi="宋体" w:cs="宋体"/>
          <w:b/>
          <w:bCs/>
          <w:szCs w:val="21"/>
        </w:rPr>
        <w:t xml:space="preserve">                                               日期：_____年____月____日</w:t>
      </w:r>
      <w:bookmarkEnd w:id="100"/>
      <w:r>
        <w:rPr>
          <w:rFonts w:ascii="宋体" w:hAnsi="宋体" w:eastAsia="宋体" w:cs="宋体"/>
          <w:b/>
          <w:bCs/>
          <w:color w:val="000000"/>
          <w:sz w:val="24"/>
        </w:rPr>
        <w:br w:type="page"/>
      </w:r>
    </w:p>
    <w:p>
      <w:pPr>
        <w:keepNext/>
        <w:keepLines/>
        <w:widowControl w:val="0"/>
        <w:wordWrap w:val="0"/>
        <w:autoSpaceDE w:val="0"/>
        <w:autoSpaceDN w:val="0"/>
        <w:adjustRightInd w:val="0"/>
        <w:spacing w:line="440" w:lineRule="exact"/>
        <w:jc w:val="center"/>
        <w:outlineLvl w:val="2"/>
        <w:rPr>
          <w:rFonts w:ascii="宋体" w:hAnsi="宋体" w:eastAsia="宋体" w:cs="宋体"/>
          <w:b/>
          <w:color w:val="000000"/>
          <w:kern w:val="0"/>
          <w:sz w:val="24"/>
          <w:szCs w:val="20"/>
          <w:bdr w:val="single" w:color="auto" w:sz="4" w:space="0"/>
          <w:lang w:val="en-US" w:eastAsia="zh-CN" w:bidi="ar-SA"/>
        </w:rPr>
      </w:pPr>
      <w:bookmarkStart w:id="101" w:name="_Toc22851"/>
      <w:r>
        <w:rPr>
          <w:rFonts w:hint="eastAsia" w:ascii="宋体" w:hAnsi="宋体" w:eastAsia="宋体" w:cs="宋体"/>
          <w:b/>
          <w:color w:val="000000"/>
          <w:kern w:val="0"/>
          <w:sz w:val="24"/>
          <w:szCs w:val="20"/>
          <w:lang w:val="en-US" w:eastAsia="zh-CN" w:bidi="ar-SA"/>
        </w:rPr>
        <w:t>六、谈判证明</w:t>
      </w:r>
      <w:bookmarkEnd w:id="101"/>
      <w:r>
        <w:rPr>
          <w:rFonts w:hint="eastAsia" w:ascii="宋体" w:hAnsi="宋体" w:eastAsia="宋体" w:cs="宋体"/>
          <w:b/>
          <w:color w:val="000000"/>
          <w:kern w:val="0"/>
          <w:sz w:val="24"/>
          <w:szCs w:val="20"/>
          <w:lang w:val="en-US" w:eastAsia="zh-CN" w:bidi="ar-SA"/>
        </w:rPr>
        <w:t>材料</w:t>
      </w:r>
    </w:p>
    <w:p>
      <w:pPr>
        <w:spacing w:line="360" w:lineRule="auto"/>
        <w:ind w:firstLine="420" w:firstLineChars="200"/>
        <w:rPr>
          <w:rFonts w:ascii="宋体" w:hAnsi="宋体" w:eastAsia="宋体" w:cs="宋体"/>
          <w:color w:val="000000"/>
          <w:szCs w:val="21"/>
        </w:rPr>
      </w:pPr>
      <w:r>
        <w:rPr>
          <w:rFonts w:hint="eastAsia" w:ascii="宋体" w:hAnsi="宋体" w:eastAsia="宋体" w:cs="宋体"/>
          <w:color w:val="000000"/>
          <w:szCs w:val="21"/>
        </w:rPr>
        <w:t>1、营业执照；</w:t>
      </w:r>
    </w:p>
    <w:p>
      <w:pPr>
        <w:spacing w:line="360" w:lineRule="auto"/>
        <w:ind w:firstLine="420" w:firstLineChars="200"/>
        <w:rPr>
          <w:rFonts w:ascii="宋体" w:hAnsi="宋体" w:eastAsia="宋体" w:cs="宋体"/>
          <w:color w:val="000000"/>
          <w:szCs w:val="21"/>
        </w:rPr>
      </w:pPr>
      <w:r>
        <w:rPr>
          <w:rFonts w:hint="eastAsia" w:ascii="宋体" w:hAnsi="宋体" w:eastAsia="宋体" w:cs="宋体"/>
          <w:color w:val="000000"/>
          <w:szCs w:val="21"/>
        </w:rPr>
        <w:t>2、税务登记证；</w:t>
      </w:r>
    </w:p>
    <w:p>
      <w:pPr>
        <w:spacing w:line="360" w:lineRule="auto"/>
        <w:ind w:firstLine="420" w:firstLineChars="200"/>
        <w:rPr>
          <w:rFonts w:ascii="宋体" w:hAnsi="宋体" w:eastAsia="宋体" w:cs="宋体"/>
          <w:color w:val="000000"/>
          <w:szCs w:val="21"/>
        </w:rPr>
      </w:pPr>
      <w:r>
        <w:rPr>
          <w:rFonts w:hint="eastAsia" w:ascii="宋体" w:hAnsi="宋体" w:eastAsia="宋体" w:cs="宋体"/>
          <w:color w:val="000000"/>
          <w:szCs w:val="21"/>
        </w:rPr>
        <w:t>（如为三证合一的，只需提供三证合一的营业执照）</w:t>
      </w:r>
    </w:p>
    <w:p>
      <w:pPr>
        <w:spacing w:line="360" w:lineRule="auto"/>
        <w:ind w:left="422"/>
        <w:rPr>
          <w:rFonts w:ascii="宋体" w:hAnsi="宋体" w:eastAsia="宋体"/>
          <w:szCs w:val="21"/>
        </w:rPr>
      </w:pPr>
      <w:r>
        <w:rPr>
          <w:rFonts w:hint="eastAsia" w:ascii="宋体" w:hAnsi="宋体" w:eastAsia="宋体"/>
          <w:szCs w:val="21"/>
        </w:rPr>
        <w:t>3、供应商声明函：</w:t>
      </w:r>
    </w:p>
    <w:p>
      <w:pPr>
        <w:spacing w:line="360" w:lineRule="auto"/>
        <w:ind w:left="422"/>
        <w:jc w:val="center"/>
        <w:rPr>
          <w:rFonts w:ascii="宋体" w:hAnsi="宋体" w:eastAsia="宋体" w:cs="Times New Roman"/>
          <w:b/>
          <w:bCs/>
          <w:szCs w:val="21"/>
        </w:rPr>
      </w:pPr>
      <w:r>
        <w:rPr>
          <w:rFonts w:hint="eastAsia" w:ascii="宋体" w:hAnsi="宋体" w:eastAsia="宋体" w:cs="Times New Roman"/>
          <w:b/>
          <w:bCs/>
          <w:szCs w:val="21"/>
        </w:rPr>
        <w:t>供应商声明函</w:t>
      </w:r>
    </w:p>
    <w:p>
      <w:pPr>
        <w:spacing w:line="360" w:lineRule="auto"/>
        <w:ind w:left="422"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rPr>
        <w:t>根据《中华人民共和国政府采购法》及《中华人民共和国政府采购法实施条例》的规定，</w:t>
      </w:r>
    </w:p>
    <w:p>
      <w:pPr>
        <w:spacing w:line="360" w:lineRule="auto"/>
        <w:ind w:left="422" w:firstLine="420" w:firstLineChars="200"/>
        <w:rPr>
          <w:rFonts w:ascii="宋体" w:hAnsi="宋体" w:eastAsia="宋体" w:cs="Times New Roman"/>
          <w:szCs w:val="21"/>
          <w:highlight w:val="none"/>
        </w:rPr>
      </w:pPr>
      <w:r>
        <w:rPr>
          <w:rFonts w:hint="default" w:ascii="宋体" w:hAnsi="宋体" w:eastAsia="宋体" w:cs="Times New Roman"/>
          <w:szCs w:val="21"/>
          <w:highlight w:val="none"/>
          <w:lang w:val="en-US"/>
        </w:rPr>
        <w:t>1</w:t>
      </w:r>
      <w:r>
        <w:rPr>
          <w:rFonts w:hint="eastAsia" w:ascii="宋体" w:hAnsi="宋体" w:eastAsia="宋体" w:cs="Times New Roman"/>
          <w:szCs w:val="21"/>
          <w:highlight w:val="none"/>
          <w:lang w:val="en-US" w:eastAsia="zh-CN"/>
        </w:rPr>
        <w:t>、</w:t>
      </w:r>
      <w:r>
        <w:rPr>
          <w:rFonts w:hint="eastAsia" w:ascii="宋体" w:hAnsi="宋体" w:eastAsia="宋体" w:cs="Times New Roman"/>
          <w:szCs w:val="21"/>
          <w:highlight w:val="none"/>
        </w:rPr>
        <w:t xml:space="preserve">本单位郑重声明：                                                   </w:t>
      </w:r>
    </w:p>
    <w:p>
      <w:pPr>
        <w:spacing w:line="360" w:lineRule="auto"/>
        <w:ind w:firstLine="840" w:firstLineChars="400"/>
        <w:rPr>
          <w:rFonts w:ascii="宋体" w:hAnsi="宋体" w:eastAsia="宋体" w:cs="Times New Roman"/>
          <w:szCs w:val="21"/>
          <w:highlight w:val="none"/>
        </w:rPr>
      </w:pPr>
      <w:r>
        <w:rPr>
          <w:rFonts w:hint="eastAsia" w:ascii="宋体" w:hAnsi="宋体" w:eastAsia="宋体" w:cs="Times New Roman"/>
          <w:szCs w:val="21"/>
          <w:highlight w:val="none"/>
        </w:rPr>
        <w:t xml:space="preserve">我单位完全符合《中华人民共和国政府采购法》第二十二条规定及本项目所要求的资格条件：              </w:t>
      </w:r>
    </w:p>
    <w:p>
      <w:pPr>
        <w:spacing w:line="360" w:lineRule="auto"/>
        <w:ind w:firstLine="840" w:firstLineChars="400"/>
        <w:rPr>
          <w:rFonts w:ascii="宋体" w:hAnsi="宋体" w:eastAsia="宋体" w:cs="Times New Roman"/>
          <w:szCs w:val="21"/>
          <w:highlight w:val="none"/>
        </w:rPr>
      </w:pPr>
      <w:r>
        <w:rPr>
          <w:rFonts w:hint="eastAsia" w:ascii="宋体" w:hAnsi="宋体" w:eastAsia="宋体" w:cs="Times New Roman"/>
          <w:szCs w:val="21"/>
          <w:highlight w:val="none"/>
        </w:rPr>
        <w:t xml:space="preserve">（1）具有独立承担民事责任的能力；                                          </w:t>
      </w:r>
    </w:p>
    <w:p>
      <w:pPr>
        <w:spacing w:line="360" w:lineRule="auto"/>
        <w:ind w:firstLine="840" w:firstLineChars="400"/>
        <w:rPr>
          <w:rFonts w:ascii="宋体" w:hAnsi="宋体" w:eastAsia="宋体" w:cs="Times New Roman"/>
          <w:szCs w:val="21"/>
          <w:highlight w:val="none"/>
        </w:rPr>
      </w:pPr>
      <w:r>
        <w:rPr>
          <w:rFonts w:hint="eastAsia" w:ascii="宋体" w:hAnsi="宋体" w:eastAsia="宋体" w:cs="Times New Roman"/>
          <w:szCs w:val="21"/>
          <w:highlight w:val="none"/>
        </w:rPr>
        <w:t xml:space="preserve">（2）具有良好的商业信誉和健全的财务会计制度；                              </w:t>
      </w:r>
    </w:p>
    <w:p>
      <w:pPr>
        <w:spacing w:line="360" w:lineRule="auto"/>
        <w:ind w:left="420" w:leftChars="200"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 xml:space="preserve">（3）具有履行合同所必需的设备和专业技术能力；                              </w:t>
      </w:r>
    </w:p>
    <w:p>
      <w:pPr>
        <w:spacing w:line="360" w:lineRule="auto"/>
        <w:ind w:left="420" w:leftChars="200"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 xml:space="preserve">（4）有依法缴纳税收和社会保障资金的良好记录；                              </w:t>
      </w:r>
    </w:p>
    <w:p>
      <w:pPr>
        <w:spacing w:line="360" w:lineRule="auto"/>
        <w:ind w:left="420" w:leftChars="200"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 xml:space="preserve">（5）参加政府采购活动前三年内，在经营活动中没有重大违法记录，包括：我单位因违法经营受到刑事处罚或者责令停产停业、吊销许可证或者执照、较大数额罚款等行政处罚；   </w:t>
      </w:r>
    </w:p>
    <w:p>
      <w:pPr>
        <w:spacing w:line="360" w:lineRule="auto"/>
        <w:ind w:firstLine="840" w:firstLineChars="400"/>
        <w:rPr>
          <w:rFonts w:ascii="宋体" w:hAnsi="宋体" w:eastAsia="宋体" w:cs="Times New Roman"/>
          <w:szCs w:val="21"/>
          <w:highlight w:val="none"/>
        </w:rPr>
      </w:pPr>
      <w:r>
        <w:rPr>
          <w:rFonts w:hint="eastAsia" w:ascii="宋体" w:hAnsi="宋体" w:eastAsia="宋体" w:cs="Times New Roman"/>
          <w:szCs w:val="21"/>
          <w:highlight w:val="none"/>
        </w:rPr>
        <w:t xml:space="preserve">（6）我单位不在财政部门依法作出的禁止参加政府采购活动的行政处罚期限内；                       </w:t>
      </w:r>
    </w:p>
    <w:p>
      <w:pPr>
        <w:spacing w:line="360" w:lineRule="auto"/>
        <w:ind w:left="420" w:leftChars="200"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rPr>
        <w:t>（7）符合法律、行政法规规定的其他条件。</w:t>
      </w:r>
    </w:p>
    <w:p>
      <w:pPr>
        <w:tabs>
          <w:tab w:val="left" w:pos="604"/>
        </w:tabs>
        <w:spacing w:line="360" w:lineRule="auto"/>
        <w:ind w:firstLine="422" w:firstLineChars="200"/>
        <w:rPr>
          <w:rFonts w:hint="eastAsia" w:ascii="宋体" w:hAnsi="宋体" w:eastAsia="宋体" w:cs="Times New Roman"/>
          <w:b/>
          <w:bCs/>
          <w:szCs w:val="21"/>
          <w:highlight w:val="none"/>
        </w:rPr>
      </w:pPr>
      <w:r>
        <w:rPr>
          <w:rFonts w:hint="default" w:ascii="宋体" w:hAnsi="宋体" w:eastAsia="宋体" w:cs="Times New Roman"/>
          <w:b/>
          <w:bCs/>
          <w:szCs w:val="21"/>
          <w:highlight w:val="none"/>
          <w:lang w:val="en-US"/>
        </w:rPr>
        <w:t>2</w:t>
      </w:r>
      <w:r>
        <w:rPr>
          <w:rFonts w:hint="eastAsia" w:ascii="宋体" w:hAnsi="宋体" w:eastAsia="宋体" w:cs="Times New Roman"/>
          <w:b/>
          <w:bCs/>
          <w:szCs w:val="21"/>
          <w:highlight w:val="none"/>
          <w:lang w:val="en-US" w:eastAsia="zh-CN"/>
        </w:rPr>
        <w:t>、</w:t>
      </w:r>
      <w:r>
        <w:rPr>
          <w:rFonts w:hint="eastAsia" w:ascii="宋体" w:hAnsi="宋体" w:eastAsia="宋体" w:cs="Times New Roman"/>
          <w:b/>
          <w:bCs/>
          <w:szCs w:val="21"/>
          <w:highlight w:val="none"/>
        </w:rPr>
        <w:t>本单位郑重声明，我单位无以下不良信用记录情形：</w:t>
      </w:r>
    </w:p>
    <w:p>
      <w:pPr>
        <w:spacing w:line="360" w:lineRule="auto"/>
        <w:ind w:left="422"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rPr>
        <w:t>（1）被人民法院列入失信被执行人；</w:t>
      </w:r>
    </w:p>
    <w:p>
      <w:pPr>
        <w:spacing w:line="360" w:lineRule="auto"/>
        <w:ind w:left="422"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rPr>
        <w:t>（2）被</w:t>
      </w:r>
      <w:r>
        <w:rPr>
          <w:rFonts w:hint="eastAsia" w:ascii="宋体" w:hAnsi="宋体" w:eastAsia="宋体" w:cs="Times New Roman"/>
          <w:szCs w:val="21"/>
          <w:highlight w:val="none"/>
          <w:lang w:val="en-US" w:eastAsia="zh-CN"/>
        </w:rPr>
        <w:t>市场监督管理</w:t>
      </w:r>
      <w:r>
        <w:rPr>
          <w:rFonts w:hint="eastAsia" w:ascii="宋体" w:hAnsi="宋体" w:eastAsia="宋体" w:cs="Times New Roman"/>
          <w:szCs w:val="21"/>
          <w:highlight w:val="none"/>
        </w:rPr>
        <w:t>部门列入企业经营异常名录；</w:t>
      </w:r>
    </w:p>
    <w:p>
      <w:pPr>
        <w:spacing w:line="360" w:lineRule="auto"/>
        <w:ind w:left="422"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rPr>
        <w:t>（</w:t>
      </w:r>
      <w:r>
        <w:rPr>
          <w:rFonts w:hint="eastAsia" w:ascii="宋体" w:hAnsi="宋体" w:cs="Times New Roman"/>
          <w:szCs w:val="21"/>
          <w:highlight w:val="none"/>
          <w:lang w:val="en-US" w:eastAsia="zh-CN"/>
        </w:rPr>
        <w:t>3</w:t>
      </w:r>
      <w:r>
        <w:rPr>
          <w:rFonts w:hint="eastAsia" w:ascii="宋体" w:hAnsi="宋体" w:eastAsia="宋体" w:cs="Times New Roman"/>
          <w:szCs w:val="21"/>
          <w:highlight w:val="none"/>
        </w:rPr>
        <w:t>）被税务部门列入重大税收违法案件当事人名单；</w:t>
      </w:r>
    </w:p>
    <w:p>
      <w:pPr>
        <w:spacing w:line="360" w:lineRule="auto"/>
        <w:ind w:left="422"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w:t>
      </w:r>
      <w:r>
        <w:rPr>
          <w:rFonts w:hint="eastAsia" w:ascii="宋体" w:hAnsi="宋体" w:cs="Times New Roman"/>
          <w:szCs w:val="21"/>
          <w:highlight w:val="none"/>
          <w:lang w:val="en-US" w:eastAsia="zh-CN"/>
        </w:rPr>
        <w:t>4</w:t>
      </w:r>
      <w:r>
        <w:rPr>
          <w:rFonts w:hint="eastAsia" w:ascii="宋体" w:hAnsi="宋体" w:eastAsia="宋体" w:cs="Times New Roman"/>
          <w:szCs w:val="21"/>
          <w:highlight w:val="none"/>
        </w:rPr>
        <w:t xml:space="preserve">）被政府采购监管部门列入政府采购严重违法失信行为记录名单。                                    </w:t>
      </w:r>
    </w:p>
    <w:p>
      <w:pPr>
        <w:spacing w:line="360" w:lineRule="auto"/>
        <w:ind w:left="422"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我单位承诺：合同签订前，若我单位不符合《中华人民共和国政府采购法》第二十二条规定及本项目所要求的资格条件，贵方可取消我单位成交资格或者不授予合同，所有责任由我单位自行承担。同时， 我单位愿意无条件接受监管部门的调查处理。</w:t>
      </w:r>
    </w:p>
    <w:p>
      <w:pPr>
        <w:spacing w:line="360" w:lineRule="auto"/>
        <w:ind w:left="422"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本单位对上述声明的真实性负责。如有虚假，将依法承担相应责任。</w:t>
      </w:r>
    </w:p>
    <w:p>
      <w:pPr>
        <w:spacing w:line="360" w:lineRule="auto"/>
        <w:ind w:left="422"/>
        <w:rPr>
          <w:rFonts w:ascii="宋体" w:hAnsi="宋体" w:eastAsia="宋体" w:cs="Times New Roman"/>
          <w:szCs w:val="21"/>
          <w:highlight w:val="none"/>
        </w:rPr>
      </w:pPr>
    </w:p>
    <w:p>
      <w:pPr>
        <w:spacing w:line="360" w:lineRule="auto"/>
        <w:ind w:firstLine="420" w:firstLineChars="200"/>
        <w:jc w:val="right"/>
        <w:rPr>
          <w:rFonts w:ascii="宋体" w:hAnsi="宋体" w:eastAsia="宋体" w:cs="Times New Roman"/>
          <w:szCs w:val="21"/>
          <w:highlight w:val="none"/>
        </w:rPr>
      </w:pPr>
      <w:r>
        <w:rPr>
          <w:rFonts w:hint="eastAsia" w:ascii="宋体" w:hAnsi="宋体" w:eastAsia="宋体" w:cs="Times New Roman"/>
          <w:szCs w:val="21"/>
          <w:highlight w:val="none"/>
        </w:rPr>
        <w:t xml:space="preserve">供应商公章：_______________________                                           </w:t>
      </w:r>
    </w:p>
    <w:p>
      <w:pPr>
        <w:spacing w:line="360" w:lineRule="auto"/>
        <w:ind w:left="422"/>
        <w:rPr>
          <w:rFonts w:ascii="宋体" w:hAnsi="宋体" w:eastAsia="宋体" w:cs="Times New Roman"/>
          <w:szCs w:val="21"/>
        </w:rPr>
      </w:pPr>
      <w:r>
        <w:rPr>
          <w:rFonts w:hint="eastAsia" w:ascii="Times New Roman" w:hAnsi="宋体" w:eastAsia="宋体" w:cs="Times New Roman"/>
          <w:szCs w:val="21"/>
          <w:highlight w:val="none"/>
        </w:rPr>
        <w:t xml:space="preserve">               </w:t>
      </w:r>
      <w:r>
        <w:rPr>
          <w:rFonts w:ascii="Times New Roman" w:hAnsi="宋体" w:eastAsia="宋体" w:cs="Times New Roman"/>
          <w:szCs w:val="21"/>
          <w:highlight w:val="none"/>
        </w:rPr>
        <w:t xml:space="preserve">                                 </w:t>
      </w:r>
      <w:r>
        <w:rPr>
          <w:rFonts w:hint="eastAsia" w:ascii="Times New Roman" w:hAnsi="宋体" w:eastAsia="宋体" w:cs="Times New Roman"/>
          <w:szCs w:val="21"/>
          <w:highlight w:val="none"/>
        </w:rPr>
        <w:t xml:space="preserve"> 日期：       年     月     日</w:t>
      </w:r>
    </w:p>
    <w:p>
      <w:pPr>
        <w:spacing w:line="360" w:lineRule="auto"/>
        <w:ind w:firstLine="420" w:firstLineChars="200"/>
        <w:rPr>
          <w:rFonts w:ascii="宋体" w:hAnsi="宋体" w:eastAsia="宋体" w:cs="宋体"/>
          <w:color w:val="000000"/>
          <w:szCs w:val="21"/>
        </w:rPr>
      </w:pPr>
      <w:r>
        <w:rPr>
          <w:rFonts w:hint="eastAsia" w:ascii="宋体" w:hAnsi="宋体" w:eastAsia="宋体" w:cs="宋体"/>
          <w:color w:val="000000"/>
          <w:szCs w:val="21"/>
        </w:rPr>
        <w:t>4、法定代表人身份证明书（格式见附件）及其有效二代居民身份证；</w:t>
      </w:r>
    </w:p>
    <w:p>
      <w:pPr>
        <w:spacing w:line="360" w:lineRule="auto"/>
        <w:ind w:firstLine="420" w:firstLineChars="200"/>
        <w:rPr>
          <w:rFonts w:ascii="宋体" w:hAnsi="宋体" w:eastAsia="宋体" w:cs="宋体"/>
          <w:color w:val="000000"/>
          <w:szCs w:val="21"/>
        </w:rPr>
      </w:pPr>
      <w:r>
        <w:rPr>
          <w:rFonts w:hint="eastAsia" w:ascii="宋体" w:hAnsi="宋体" w:eastAsia="宋体" w:cs="宋体"/>
          <w:color w:val="000000"/>
          <w:szCs w:val="21"/>
        </w:rPr>
        <w:t>5、法定代表人授权委托书（格式见附件）及其委托代理人有效二代居民身份证，若法定代表人参与谈判则不需此件；</w:t>
      </w:r>
    </w:p>
    <w:p>
      <w:pPr>
        <w:spacing w:line="360" w:lineRule="auto"/>
        <w:ind w:firstLine="420" w:firstLineChars="200"/>
        <w:rPr>
          <w:rFonts w:ascii="宋体" w:hAnsi="宋体" w:eastAsia="宋体"/>
          <w:szCs w:val="21"/>
        </w:rPr>
      </w:pPr>
      <w:r>
        <w:rPr>
          <w:rFonts w:hint="eastAsia" w:ascii="宋体" w:hAnsi="宋体" w:eastAsia="宋体"/>
          <w:szCs w:val="21"/>
        </w:rPr>
        <w:t>银行、保险、石油化工、电力、电信等特殊行业的分公司取得总公司相关授权的，</w:t>
      </w:r>
      <w:r>
        <w:rPr>
          <w:rFonts w:hint="eastAsia" w:ascii="宋体" w:hAnsi="宋体" w:eastAsia="宋体" w:cs="宋体"/>
          <w:color w:val="000000"/>
          <w:szCs w:val="21"/>
        </w:rPr>
        <w:t>谈判</w:t>
      </w:r>
      <w:r>
        <w:rPr>
          <w:rFonts w:hint="eastAsia" w:ascii="宋体" w:hAnsi="宋体" w:eastAsia="宋体"/>
          <w:szCs w:val="21"/>
        </w:rPr>
        <w:t>文件中关于法定代表人的要求事项可由分公司负责人代理。负责人身份证明书及负责人授权委托书（格式见附件）。</w:t>
      </w:r>
    </w:p>
    <w:p>
      <w:pPr>
        <w:spacing w:line="360" w:lineRule="auto"/>
        <w:ind w:firstLine="420" w:firstLineChars="200"/>
        <w:rPr>
          <w:rFonts w:ascii="宋体" w:hAnsi="宋体" w:eastAsia="宋体" w:cs="宋体"/>
          <w:color w:val="000000"/>
          <w:szCs w:val="21"/>
        </w:rPr>
      </w:pPr>
      <w:r>
        <w:rPr>
          <w:rFonts w:hint="eastAsia" w:ascii="宋体" w:hAnsi="宋体" w:eastAsia="宋体" w:cs="宋体"/>
          <w:color w:val="000000"/>
          <w:szCs w:val="21"/>
        </w:rPr>
        <w:t>6、履行合同所必需的设备专业技术能力证明文件 (</w:t>
      </w:r>
      <w:r>
        <w:rPr>
          <w:rFonts w:hint="eastAsia" w:ascii="宋体" w:hAnsi="宋体" w:eastAsia="宋体"/>
          <w:szCs w:val="21"/>
        </w:rPr>
        <w:t>根据项目需要可</w:t>
      </w:r>
      <w:r>
        <w:rPr>
          <w:rFonts w:hint="eastAsia" w:ascii="宋体" w:hAnsi="宋体" w:eastAsia="宋体"/>
          <w:szCs w:val="21"/>
          <w:lang w:val="en-US" w:eastAsia="zh-CN"/>
        </w:rPr>
        <w:t>自行选择是否</w:t>
      </w:r>
      <w:r>
        <w:rPr>
          <w:rFonts w:hint="eastAsia" w:ascii="宋体" w:hAnsi="宋体" w:eastAsia="宋体"/>
          <w:szCs w:val="21"/>
        </w:rPr>
        <w:t>填写</w:t>
      </w:r>
      <w:r>
        <w:rPr>
          <w:rFonts w:hint="eastAsia" w:ascii="宋体" w:hAnsi="宋体" w:eastAsia="宋体" w:cs="宋体"/>
          <w:color w:val="000000"/>
          <w:szCs w:val="21"/>
        </w:rPr>
        <w:t>)；</w:t>
      </w:r>
    </w:p>
    <w:p>
      <w:pPr>
        <w:spacing w:line="360" w:lineRule="auto"/>
        <w:rPr>
          <w:rFonts w:ascii="宋体" w:hAnsi="宋体" w:eastAsia="宋体" w:cs="宋体"/>
          <w:color w:val="000000"/>
          <w:szCs w:val="21"/>
        </w:rPr>
      </w:pPr>
      <w:r>
        <w:rPr>
          <w:rFonts w:hint="eastAsia" w:ascii="宋体" w:hAnsi="宋体" w:eastAsia="宋体" w:cs="宋体"/>
          <w:color w:val="000000"/>
          <w:szCs w:val="21"/>
        </w:rPr>
        <w:t>（1）服务于本项目的专业设备一览表</w:t>
      </w:r>
    </w:p>
    <w:tbl>
      <w:tblPr>
        <w:tblStyle w:val="28"/>
        <w:tblW w:w="94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
        <w:gridCol w:w="2292"/>
        <w:gridCol w:w="1453"/>
        <w:gridCol w:w="934"/>
        <w:gridCol w:w="878"/>
        <w:gridCol w:w="1495"/>
        <w:gridCol w:w="15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880" w:type="dxa"/>
            <w:vAlign w:val="center"/>
          </w:tcPr>
          <w:p>
            <w:pPr>
              <w:spacing w:line="360" w:lineRule="auto"/>
              <w:jc w:val="center"/>
              <w:rPr>
                <w:rFonts w:ascii="宋体" w:hAnsi="宋体" w:eastAsia="宋体" w:cs="宋体"/>
                <w:color w:val="000000"/>
                <w:szCs w:val="21"/>
              </w:rPr>
            </w:pPr>
            <w:r>
              <w:rPr>
                <w:rFonts w:hint="eastAsia" w:ascii="宋体" w:hAnsi="宋体" w:eastAsia="宋体" w:cs="宋体"/>
                <w:color w:val="000000"/>
                <w:szCs w:val="21"/>
              </w:rPr>
              <w:t>序号</w:t>
            </w:r>
          </w:p>
        </w:tc>
        <w:tc>
          <w:tcPr>
            <w:tcW w:w="2292" w:type="dxa"/>
            <w:vAlign w:val="center"/>
          </w:tcPr>
          <w:p>
            <w:pPr>
              <w:spacing w:line="360" w:lineRule="auto"/>
              <w:jc w:val="center"/>
              <w:rPr>
                <w:rFonts w:ascii="宋体" w:hAnsi="宋体" w:eastAsia="宋体" w:cs="宋体"/>
                <w:color w:val="000000"/>
                <w:szCs w:val="21"/>
              </w:rPr>
            </w:pPr>
            <w:r>
              <w:rPr>
                <w:rFonts w:hint="eastAsia" w:ascii="宋体" w:hAnsi="宋体" w:eastAsia="宋体" w:cs="宋体"/>
                <w:color w:val="000000"/>
                <w:szCs w:val="21"/>
              </w:rPr>
              <w:t>设备名称</w:t>
            </w:r>
          </w:p>
        </w:tc>
        <w:tc>
          <w:tcPr>
            <w:tcW w:w="1453" w:type="dxa"/>
            <w:vAlign w:val="center"/>
          </w:tcPr>
          <w:p>
            <w:pPr>
              <w:spacing w:line="360" w:lineRule="auto"/>
              <w:jc w:val="center"/>
              <w:rPr>
                <w:rFonts w:ascii="宋体" w:hAnsi="宋体" w:eastAsia="宋体" w:cs="宋体"/>
                <w:color w:val="000000"/>
                <w:szCs w:val="21"/>
              </w:rPr>
            </w:pPr>
            <w:r>
              <w:rPr>
                <w:rFonts w:hint="eastAsia" w:ascii="宋体" w:hAnsi="宋体" w:eastAsia="宋体" w:cs="宋体"/>
                <w:color w:val="000000"/>
                <w:szCs w:val="21"/>
              </w:rPr>
              <w:t>购入时间</w:t>
            </w:r>
          </w:p>
        </w:tc>
        <w:tc>
          <w:tcPr>
            <w:tcW w:w="934" w:type="dxa"/>
            <w:vAlign w:val="center"/>
          </w:tcPr>
          <w:p>
            <w:pPr>
              <w:spacing w:line="360" w:lineRule="auto"/>
              <w:jc w:val="center"/>
              <w:rPr>
                <w:rFonts w:ascii="宋体" w:hAnsi="宋体" w:eastAsia="宋体" w:cs="宋体"/>
                <w:color w:val="000000"/>
                <w:szCs w:val="21"/>
              </w:rPr>
            </w:pPr>
            <w:r>
              <w:rPr>
                <w:rFonts w:hint="eastAsia" w:ascii="宋体" w:hAnsi="宋体" w:eastAsia="宋体" w:cs="宋体"/>
                <w:color w:val="000000"/>
                <w:szCs w:val="21"/>
              </w:rPr>
              <w:t>价值</w:t>
            </w:r>
          </w:p>
        </w:tc>
        <w:tc>
          <w:tcPr>
            <w:tcW w:w="878" w:type="dxa"/>
            <w:vAlign w:val="center"/>
          </w:tcPr>
          <w:p>
            <w:pPr>
              <w:spacing w:line="360" w:lineRule="auto"/>
              <w:jc w:val="center"/>
              <w:rPr>
                <w:rFonts w:ascii="宋体" w:hAnsi="宋体" w:eastAsia="宋体" w:cs="宋体"/>
                <w:color w:val="000000"/>
                <w:szCs w:val="21"/>
              </w:rPr>
            </w:pPr>
            <w:r>
              <w:rPr>
                <w:rFonts w:hint="eastAsia" w:ascii="宋体" w:hAnsi="宋体" w:eastAsia="宋体" w:cs="宋体"/>
                <w:color w:val="000000"/>
                <w:szCs w:val="21"/>
              </w:rPr>
              <w:t>数量</w:t>
            </w:r>
          </w:p>
        </w:tc>
        <w:tc>
          <w:tcPr>
            <w:tcW w:w="1495" w:type="dxa"/>
            <w:vAlign w:val="center"/>
          </w:tcPr>
          <w:p>
            <w:pPr>
              <w:spacing w:line="360" w:lineRule="auto"/>
              <w:jc w:val="center"/>
              <w:rPr>
                <w:rFonts w:ascii="宋体" w:hAnsi="宋体" w:eastAsia="宋体" w:cs="宋体"/>
                <w:color w:val="000000"/>
                <w:szCs w:val="21"/>
              </w:rPr>
            </w:pPr>
            <w:r>
              <w:rPr>
                <w:rFonts w:hint="eastAsia" w:ascii="宋体" w:hAnsi="宋体" w:eastAsia="宋体" w:cs="宋体"/>
                <w:color w:val="000000"/>
                <w:szCs w:val="21"/>
              </w:rPr>
              <w:t>生产厂家</w:t>
            </w:r>
          </w:p>
        </w:tc>
        <w:tc>
          <w:tcPr>
            <w:tcW w:w="1504" w:type="dxa"/>
            <w:vAlign w:val="center"/>
          </w:tcPr>
          <w:p>
            <w:pPr>
              <w:spacing w:line="360" w:lineRule="auto"/>
              <w:jc w:val="center"/>
              <w:rPr>
                <w:rFonts w:ascii="宋体" w:hAnsi="宋体" w:eastAsia="宋体" w:cs="宋体"/>
                <w:color w:val="000000"/>
                <w:szCs w:val="21"/>
              </w:rPr>
            </w:pPr>
            <w:r>
              <w:rPr>
                <w:rFonts w:hint="eastAsia" w:ascii="宋体" w:hAnsi="宋体" w:eastAsia="宋体" w:cs="宋体"/>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880" w:type="dxa"/>
            <w:vAlign w:val="center"/>
          </w:tcPr>
          <w:p>
            <w:pPr>
              <w:spacing w:line="360" w:lineRule="auto"/>
              <w:ind w:firstLine="420" w:firstLineChars="200"/>
              <w:rPr>
                <w:rFonts w:ascii="宋体" w:hAnsi="宋体" w:eastAsia="宋体" w:cs="宋体"/>
                <w:color w:val="000000"/>
                <w:szCs w:val="21"/>
              </w:rPr>
            </w:pPr>
          </w:p>
        </w:tc>
        <w:tc>
          <w:tcPr>
            <w:tcW w:w="2292" w:type="dxa"/>
            <w:vAlign w:val="center"/>
          </w:tcPr>
          <w:p>
            <w:pPr>
              <w:spacing w:line="360" w:lineRule="auto"/>
              <w:ind w:firstLine="420" w:firstLineChars="200"/>
              <w:rPr>
                <w:rFonts w:ascii="宋体" w:hAnsi="宋体" w:eastAsia="宋体" w:cs="宋体"/>
                <w:color w:val="000000"/>
                <w:szCs w:val="21"/>
              </w:rPr>
            </w:pPr>
          </w:p>
        </w:tc>
        <w:tc>
          <w:tcPr>
            <w:tcW w:w="1453" w:type="dxa"/>
            <w:vAlign w:val="center"/>
          </w:tcPr>
          <w:p>
            <w:pPr>
              <w:spacing w:line="360" w:lineRule="auto"/>
              <w:ind w:firstLine="420" w:firstLineChars="200"/>
              <w:rPr>
                <w:rFonts w:ascii="宋体" w:hAnsi="宋体" w:eastAsia="宋体" w:cs="宋体"/>
                <w:color w:val="000000"/>
                <w:szCs w:val="21"/>
              </w:rPr>
            </w:pPr>
          </w:p>
        </w:tc>
        <w:tc>
          <w:tcPr>
            <w:tcW w:w="934" w:type="dxa"/>
            <w:vAlign w:val="center"/>
          </w:tcPr>
          <w:p>
            <w:pPr>
              <w:spacing w:line="360" w:lineRule="auto"/>
              <w:ind w:firstLine="420" w:firstLineChars="200"/>
              <w:rPr>
                <w:rFonts w:ascii="宋体" w:hAnsi="宋体" w:eastAsia="宋体" w:cs="宋体"/>
                <w:color w:val="000000"/>
                <w:szCs w:val="21"/>
              </w:rPr>
            </w:pPr>
          </w:p>
        </w:tc>
        <w:tc>
          <w:tcPr>
            <w:tcW w:w="878" w:type="dxa"/>
            <w:vAlign w:val="center"/>
          </w:tcPr>
          <w:p>
            <w:pPr>
              <w:spacing w:line="360" w:lineRule="auto"/>
              <w:ind w:firstLine="420" w:firstLineChars="200"/>
              <w:rPr>
                <w:rFonts w:ascii="宋体" w:hAnsi="宋体" w:eastAsia="宋体" w:cs="宋体"/>
                <w:color w:val="000000"/>
                <w:szCs w:val="21"/>
              </w:rPr>
            </w:pPr>
          </w:p>
        </w:tc>
        <w:tc>
          <w:tcPr>
            <w:tcW w:w="1495" w:type="dxa"/>
            <w:vAlign w:val="center"/>
          </w:tcPr>
          <w:p>
            <w:pPr>
              <w:spacing w:line="360" w:lineRule="auto"/>
              <w:ind w:firstLine="420" w:firstLineChars="200"/>
              <w:rPr>
                <w:rFonts w:ascii="宋体" w:hAnsi="宋体" w:eastAsia="宋体" w:cs="宋体"/>
                <w:color w:val="000000"/>
                <w:szCs w:val="21"/>
              </w:rPr>
            </w:pPr>
          </w:p>
        </w:tc>
        <w:tc>
          <w:tcPr>
            <w:tcW w:w="1504" w:type="dxa"/>
            <w:vAlign w:val="center"/>
          </w:tcPr>
          <w:p>
            <w:pPr>
              <w:spacing w:line="360" w:lineRule="auto"/>
              <w:ind w:firstLine="420" w:firstLineChars="200"/>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880" w:type="dxa"/>
            <w:vAlign w:val="center"/>
          </w:tcPr>
          <w:p>
            <w:pPr>
              <w:spacing w:line="360" w:lineRule="auto"/>
              <w:ind w:firstLine="420" w:firstLineChars="200"/>
              <w:rPr>
                <w:rFonts w:ascii="宋体" w:hAnsi="宋体" w:eastAsia="宋体" w:cs="宋体"/>
                <w:color w:val="000000"/>
                <w:szCs w:val="21"/>
              </w:rPr>
            </w:pPr>
          </w:p>
        </w:tc>
        <w:tc>
          <w:tcPr>
            <w:tcW w:w="2292" w:type="dxa"/>
            <w:vAlign w:val="center"/>
          </w:tcPr>
          <w:p>
            <w:pPr>
              <w:spacing w:line="360" w:lineRule="auto"/>
              <w:rPr>
                <w:rFonts w:ascii="宋体" w:hAnsi="宋体" w:eastAsia="宋体" w:cs="宋体"/>
                <w:color w:val="000000"/>
                <w:szCs w:val="21"/>
              </w:rPr>
            </w:pPr>
            <w:r>
              <w:rPr>
                <w:rFonts w:hint="eastAsia" w:ascii="宋体" w:hAnsi="宋体" w:eastAsia="宋体" w:cs="宋体"/>
                <w:color w:val="000000"/>
                <w:szCs w:val="21"/>
              </w:rPr>
              <w:t xml:space="preserve">    </w:t>
            </w:r>
          </w:p>
        </w:tc>
        <w:tc>
          <w:tcPr>
            <w:tcW w:w="1453" w:type="dxa"/>
            <w:vAlign w:val="center"/>
          </w:tcPr>
          <w:p>
            <w:pPr>
              <w:spacing w:line="360" w:lineRule="auto"/>
              <w:ind w:firstLine="420" w:firstLineChars="200"/>
              <w:rPr>
                <w:rFonts w:ascii="宋体" w:hAnsi="宋体" w:eastAsia="宋体" w:cs="宋体"/>
                <w:color w:val="000000"/>
                <w:szCs w:val="21"/>
              </w:rPr>
            </w:pPr>
          </w:p>
        </w:tc>
        <w:tc>
          <w:tcPr>
            <w:tcW w:w="934" w:type="dxa"/>
            <w:vAlign w:val="center"/>
          </w:tcPr>
          <w:p>
            <w:pPr>
              <w:spacing w:line="360" w:lineRule="auto"/>
              <w:ind w:firstLine="420" w:firstLineChars="200"/>
              <w:rPr>
                <w:rFonts w:ascii="宋体" w:hAnsi="宋体" w:eastAsia="宋体" w:cs="宋体"/>
                <w:color w:val="000000"/>
                <w:szCs w:val="21"/>
              </w:rPr>
            </w:pPr>
          </w:p>
        </w:tc>
        <w:tc>
          <w:tcPr>
            <w:tcW w:w="878" w:type="dxa"/>
            <w:vAlign w:val="center"/>
          </w:tcPr>
          <w:p>
            <w:pPr>
              <w:spacing w:line="360" w:lineRule="auto"/>
              <w:ind w:firstLine="420" w:firstLineChars="200"/>
              <w:rPr>
                <w:rFonts w:ascii="宋体" w:hAnsi="宋体" w:eastAsia="宋体" w:cs="宋体"/>
                <w:color w:val="000000"/>
                <w:szCs w:val="21"/>
              </w:rPr>
            </w:pPr>
          </w:p>
        </w:tc>
        <w:tc>
          <w:tcPr>
            <w:tcW w:w="1495" w:type="dxa"/>
            <w:vAlign w:val="center"/>
          </w:tcPr>
          <w:p>
            <w:pPr>
              <w:spacing w:line="360" w:lineRule="auto"/>
              <w:ind w:firstLine="420" w:firstLineChars="200"/>
              <w:rPr>
                <w:rFonts w:ascii="宋体" w:hAnsi="宋体" w:eastAsia="宋体" w:cs="宋体"/>
                <w:color w:val="000000"/>
                <w:szCs w:val="21"/>
              </w:rPr>
            </w:pPr>
          </w:p>
        </w:tc>
        <w:tc>
          <w:tcPr>
            <w:tcW w:w="1504" w:type="dxa"/>
            <w:vAlign w:val="center"/>
          </w:tcPr>
          <w:p>
            <w:pPr>
              <w:spacing w:line="360" w:lineRule="auto"/>
              <w:ind w:firstLine="420" w:firstLineChars="200"/>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880" w:type="dxa"/>
            <w:vAlign w:val="center"/>
          </w:tcPr>
          <w:p>
            <w:pPr>
              <w:spacing w:line="360" w:lineRule="auto"/>
              <w:ind w:firstLine="420" w:firstLineChars="200"/>
              <w:rPr>
                <w:rFonts w:ascii="宋体" w:hAnsi="宋体" w:eastAsia="宋体" w:cs="宋体"/>
                <w:color w:val="000000"/>
                <w:szCs w:val="21"/>
              </w:rPr>
            </w:pPr>
          </w:p>
        </w:tc>
        <w:tc>
          <w:tcPr>
            <w:tcW w:w="2292" w:type="dxa"/>
            <w:vAlign w:val="center"/>
          </w:tcPr>
          <w:p>
            <w:pPr>
              <w:spacing w:line="360" w:lineRule="auto"/>
              <w:ind w:firstLine="420" w:firstLineChars="200"/>
              <w:rPr>
                <w:rFonts w:ascii="宋体" w:hAnsi="宋体" w:eastAsia="宋体" w:cs="宋体"/>
                <w:color w:val="000000"/>
                <w:szCs w:val="21"/>
              </w:rPr>
            </w:pPr>
          </w:p>
        </w:tc>
        <w:tc>
          <w:tcPr>
            <w:tcW w:w="1453" w:type="dxa"/>
            <w:vAlign w:val="center"/>
          </w:tcPr>
          <w:p>
            <w:pPr>
              <w:spacing w:line="360" w:lineRule="auto"/>
              <w:ind w:firstLine="420" w:firstLineChars="200"/>
              <w:rPr>
                <w:rFonts w:ascii="宋体" w:hAnsi="宋体" w:eastAsia="宋体" w:cs="宋体"/>
                <w:color w:val="000000"/>
                <w:szCs w:val="21"/>
              </w:rPr>
            </w:pPr>
          </w:p>
        </w:tc>
        <w:tc>
          <w:tcPr>
            <w:tcW w:w="934" w:type="dxa"/>
            <w:vAlign w:val="center"/>
          </w:tcPr>
          <w:p>
            <w:pPr>
              <w:spacing w:line="360" w:lineRule="auto"/>
              <w:ind w:firstLine="420" w:firstLineChars="200"/>
              <w:rPr>
                <w:rFonts w:ascii="宋体" w:hAnsi="宋体" w:eastAsia="宋体" w:cs="宋体"/>
                <w:color w:val="000000"/>
                <w:szCs w:val="21"/>
              </w:rPr>
            </w:pPr>
          </w:p>
        </w:tc>
        <w:tc>
          <w:tcPr>
            <w:tcW w:w="878" w:type="dxa"/>
            <w:vAlign w:val="center"/>
          </w:tcPr>
          <w:p>
            <w:pPr>
              <w:spacing w:line="360" w:lineRule="auto"/>
              <w:ind w:firstLine="420" w:firstLineChars="200"/>
              <w:rPr>
                <w:rFonts w:ascii="宋体" w:hAnsi="宋体" w:eastAsia="宋体" w:cs="宋体"/>
                <w:color w:val="000000"/>
                <w:szCs w:val="21"/>
              </w:rPr>
            </w:pPr>
          </w:p>
        </w:tc>
        <w:tc>
          <w:tcPr>
            <w:tcW w:w="1495" w:type="dxa"/>
            <w:vAlign w:val="center"/>
          </w:tcPr>
          <w:p>
            <w:pPr>
              <w:spacing w:line="360" w:lineRule="auto"/>
              <w:ind w:firstLine="420" w:firstLineChars="200"/>
              <w:rPr>
                <w:rFonts w:ascii="宋体" w:hAnsi="宋体" w:eastAsia="宋体" w:cs="宋体"/>
                <w:color w:val="000000"/>
                <w:szCs w:val="21"/>
              </w:rPr>
            </w:pPr>
          </w:p>
        </w:tc>
        <w:tc>
          <w:tcPr>
            <w:tcW w:w="1504" w:type="dxa"/>
            <w:vAlign w:val="center"/>
          </w:tcPr>
          <w:p>
            <w:pPr>
              <w:spacing w:line="360" w:lineRule="auto"/>
              <w:ind w:firstLine="420" w:firstLineChars="200"/>
              <w:rPr>
                <w:rFonts w:ascii="宋体" w:hAnsi="宋体" w:eastAsia="宋体" w:cs="宋体"/>
                <w:color w:val="000000"/>
                <w:szCs w:val="21"/>
              </w:rPr>
            </w:pPr>
          </w:p>
        </w:tc>
      </w:tr>
    </w:tbl>
    <w:p>
      <w:pPr>
        <w:spacing w:line="360" w:lineRule="auto"/>
        <w:rPr>
          <w:rFonts w:ascii="宋体" w:hAnsi="宋体" w:eastAsia="宋体" w:cs="宋体"/>
          <w:color w:val="000000"/>
          <w:szCs w:val="21"/>
        </w:rPr>
      </w:pPr>
      <w:r>
        <w:rPr>
          <w:rFonts w:hint="eastAsia" w:ascii="宋体" w:hAnsi="宋体" w:eastAsia="宋体" w:cs="宋体"/>
          <w:color w:val="000000"/>
          <w:szCs w:val="21"/>
        </w:rPr>
        <w:t>（2）服务本项目人员一览表</w:t>
      </w:r>
    </w:p>
    <w:tbl>
      <w:tblPr>
        <w:tblStyle w:val="28"/>
        <w:tblW w:w="94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
        <w:gridCol w:w="1187"/>
        <w:gridCol w:w="1185"/>
        <w:gridCol w:w="1185"/>
        <w:gridCol w:w="1974"/>
        <w:gridCol w:w="987"/>
        <w:gridCol w:w="1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3" w:hRule="atLeast"/>
        </w:trPr>
        <w:tc>
          <w:tcPr>
            <w:tcW w:w="910" w:type="dxa"/>
            <w:vMerge w:val="restart"/>
            <w:vAlign w:val="center"/>
          </w:tcPr>
          <w:p>
            <w:pPr>
              <w:spacing w:before="100" w:beforeAutospacing="1" w:after="100" w:afterAutospacing="1" w:line="360" w:lineRule="auto"/>
              <w:jc w:val="center"/>
              <w:rPr>
                <w:rFonts w:ascii="宋体" w:hAnsi="宋体" w:eastAsia="宋体" w:cs="宋体"/>
                <w:color w:val="000000"/>
                <w:szCs w:val="21"/>
              </w:rPr>
            </w:pPr>
            <w:r>
              <w:rPr>
                <w:rFonts w:hint="eastAsia" w:ascii="宋体" w:hAnsi="宋体" w:eastAsia="宋体" w:cs="宋体"/>
                <w:color w:val="000000"/>
                <w:szCs w:val="21"/>
              </w:rPr>
              <w:t>类别</w:t>
            </w:r>
          </w:p>
        </w:tc>
        <w:tc>
          <w:tcPr>
            <w:tcW w:w="1187" w:type="dxa"/>
            <w:vMerge w:val="restart"/>
            <w:vAlign w:val="center"/>
          </w:tcPr>
          <w:p>
            <w:pPr>
              <w:spacing w:before="100" w:beforeAutospacing="1" w:after="100" w:afterAutospacing="1" w:line="360" w:lineRule="auto"/>
              <w:jc w:val="center"/>
              <w:rPr>
                <w:rFonts w:ascii="宋体" w:hAnsi="宋体" w:eastAsia="宋体" w:cs="宋体"/>
                <w:color w:val="000000"/>
                <w:szCs w:val="21"/>
              </w:rPr>
            </w:pPr>
            <w:r>
              <w:rPr>
                <w:rFonts w:hint="eastAsia" w:ascii="宋体" w:hAnsi="宋体" w:eastAsia="宋体" w:cs="宋体"/>
                <w:color w:val="000000"/>
                <w:szCs w:val="21"/>
              </w:rPr>
              <w:t>姓名</w:t>
            </w:r>
          </w:p>
        </w:tc>
        <w:tc>
          <w:tcPr>
            <w:tcW w:w="1185" w:type="dxa"/>
            <w:vMerge w:val="restart"/>
            <w:vAlign w:val="center"/>
          </w:tcPr>
          <w:p>
            <w:pPr>
              <w:spacing w:before="100" w:beforeAutospacing="1" w:after="100" w:afterAutospacing="1" w:line="360" w:lineRule="auto"/>
              <w:jc w:val="center"/>
              <w:rPr>
                <w:rFonts w:ascii="宋体" w:hAnsi="宋体" w:eastAsia="宋体" w:cs="宋体"/>
                <w:color w:val="000000"/>
                <w:szCs w:val="21"/>
              </w:rPr>
            </w:pPr>
            <w:r>
              <w:rPr>
                <w:rFonts w:hint="eastAsia" w:ascii="宋体" w:hAnsi="宋体" w:eastAsia="宋体" w:cs="宋体"/>
                <w:color w:val="000000"/>
                <w:szCs w:val="21"/>
              </w:rPr>
              <w:t>职务</w:t>
            </w:r>
          </w:p>
        </w:tc>
        <w:tc>
          <w:tcPr>
            <w:tcW w:w="1185" w:type="dxa"/>
            <w:vMerge w:val="restart"/>
            <w:vAlign w:val="center"/>
          </w:tcPr>
          <w:p>
            <w:pPr>
              <w:spacing w:before="100" w:beforeAutospacing="1" w:after="100" w:afterAutospacing="1" w:line="360" w:lineRule="auto"/>
              <w:jc w:val="center"/>
              <w:rPr>
                <w:rFonts w:ascii="宋体" w:hAnsi="宋体" w:eastAsia="宋体" w:cs="宋体"/>
                <w:color w:val="000000"/>
                <w:szCs w:val="21"/>
              </w:rPr>
            </w:pPr>
            <w:r>
              <w:rPr>
                <w:rFonts w:hint="eastAsia" w:ascii="宋体" w:hAnsi="宋体" w:eastAsia="宋体" w:cs="宋体"/>
                <w:color w:val="000000"/>
                <w:szCs w:val="21"/>
              </w:rPr>
              <w:t>职称</w:t>
            </w:r>
          </w:p>
        </w:tc>
        <w:tc>
          <w:tcPr>
            <w:tcW w:w="1974" w:type="dxa"/>
            <w:vMerge w:val="restart"/>
            <w:vAlign w:val="center"/>
          </w:tcPr>
          <w:p>
            <w:pPr>
              <w:spacing w:before="100" w:beforeAutospacing="1" w:after="100" w:afterAutospacing="1" w:line="360" w:lineRule="auto"/>
              <w:jc w:val="center"/>
              <w:rPr>
                <w:rFonts w:ascii="宋体" w:hAnsi="宋体" w:eastAsia="宋体" w:cs="宋体"/>
                <w:color w:val="000000"/>
                <w:szCs w:val="21"/>
              </w:rPr>
            </w:pPr>
            <w:r>
              <w:rPr>
                <w:rFonts w:hint="eastAsia" w:ascii="宋体" w:hAnsi="宋体" w:eastAsia="宋体" w:cs="宋体"/>
                <w:color w:val="000000"/>
                <w:szCs w:val="21"/>
              </w:rPr>
              <w:t>手机号</w:t>
            </w:r>
          </w:p>
        </w:tc>
        <w:tc>
          <w:tcPr>
            <w:tcW w:w="2961" w:type="dxa"/>
            <w:gridSpan w:val="2"/>
            <w:vAlign w:val="center"/>
          </w:tcPr>
          <w:p>
            <w:pPr>
              <w:spacing w:before="100" w:beforeAutospacing="1" w:after="100" w:afterAutospacing="1" w:line="360" w:lineRule="auto"/>
              <w:jc w:val="center"/>
              <w:rPr>
                <w:rFonts w:ascii="宋体" w:hAnsi="宋体" w:eastAsia="宋体" w:cs="宋体"/>
                <w:color w:val="000000"/>
                <w:szCs w:val="21"/>
              </w:rPr>
            </w:pPr>
            <w:r>
              <w:rPr>
                <w:rFonts w:hint="eastAsia" w:ascii="宋体" w:hAnsi="宋体" w:eastAsia="宋体" w:cs="宋体"/>
                <w:color w:val="000000"/>
                <w:szCs w:val="21"/>
              </w:rPr>
              <w:t>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910" w:type="dxa"/>
            <w:vMerge w:val="continue"/>
            <w:vAlign w:val="center"/>
          </w:tcPr>
          <w:p>
            <w:pPr>
              <w:spacing w:before="100" w:beforeAutospacing="1" w:after="100" w:afterAutospacing="1" w:line="360" w:lineRule="auto"/>
              <w:ind w:firstLine="420" w:firstLineChars="200"/>
              <w:jc w:val="center"/>
              <w:rPr>
                <w:rFonts w:ascii="宋体" w:hAnsi="宋体" w:eastAsia="宋体" w:cs="宋体"/>
                <w:color w:val="000000"/>
                <w:szCs w:val="21"/>
              </w:rPr>
            </w:pPr>
          </w:p>
        </w:tc>
        <w:tc>
          <w:tcPr>
            <w:tcW w:w="1187" w:type="dxa"/>
            <w:vMerge w:val="continue"/>
            <w:vAlign w:val="center"/>
          </w:tcPr>
          <w:p>
            <w:pPr>
              <w:spacing w:before="100" w:beforeAutospacing="1" w:after="100" w:afterAutospacing="1" w:line="360" w:lineRule="auto"/>
              <w:ind w:firstLine="420" w:firstLineChars="200"/>
              <w:jc w:val="center"/>
              <w:rPr>
                <w:rFonts w:ascii="宋体" w:hAnsi="宋体" w:eastAsia="宋体" w:cs="宋体"/>
                <w:color w:val="000000"/>
                <w:szCs w:val="21"/>
              </w:rPr>
            </w:pPr>
          </w:p>
        </w:tc>
        <w:tc>
          <w:tcPr>
            <w:tcW w:w="1185" w:type="dxa"/>
            <w:vMerge w:val="continue"/>
            <w:vAlign w:val="center"/>
          </w:tcPr>
          <w:p>
            <w:pPr>
              <w:spacing w:before="100" w:beforeAutospacing="1" w:after="100" w:afterAutospacing="1" w:line="360" w:lineRule="auto"/>
              <w:ind w:firstLine="420" w:firstLineChars="200"/>
              <w:jc w:val="center"/>
              <w:rPr>
                <w:rFonts w:ascii="宋体" w:hAnsi="宋体" w:eastAsia="宋体" w:cs="宋体"/>
                <w:color w:val="000000"/>
                <w:szCs w:val="21"/>
              </w:rPr>
            </w:pPr>
          </w:p>
        </w:tc>
        <w:tc>
          <w:tcPr>
            <w:tcW w:w="1185" w:type="dxa"/>
            <w:vMerge w:val="continue"/>
            <w:vAlign w:val="center"/>
          </w:tcPr>
          <w:p>
            <w:pPr>
              <w:spacing w:before="100" w:beforeAutospacing="1" w:after="100" w:afterAutospacing="1" w:line="360" w:lineRule="auto"/>
              <w:ind w:firstLine="420" w:firstLineChars="200"/>
              <w:jc w:val="center"/>
              <w:rPr>
                <w:rFonts w:ascii="宋体" w:hAnsi="宋体" w:eastAsia="宋体" w:cs="宋体"/>
                <w:color w:val="000000"/>
                <w:szCs w:val="21"/>
              </w:rPr>
            </w:pPr>
          </w:p>
        </w:tc>
        <w:tc>
          <w:tcPr>
            <w:tcW w:w="1974" w:type="dxa"/>
            <w:vMerge w:val="continue"/>
            <w:vAlign w:val="center"/>
          </w:tcPr>
          <w:p>
            <w:pPr>
              <w:spacing w:before="100" w:beforeAutospacing="1" w:after="100" w:afterAutospacing="1" w:line="360" w:lineRule="auto"/>
              <w:ind w:firstLine="420" w:firstLineChars="200"/>
              <w:jc w:val="center"/>
              <w:rPr>
                <w:rFonts w:ascii="宋体" w:hAnsi="宋体" w:eastAsia="宋体" w:cs="宋体"/>
                <w:color w:val="000000"/>
                <w:szCs w:val="21"/>
              </w:rPr>
            </w:pPr>
          </w:p>
        </w:tc>
        <w:tc>
          <w:tcPr>
            <w:tcW w:w="987" w:type="dxa"/>
            <w:vAlign w:val="center"/>
          </w:tcPr>
          <w:p>
            <w:pPr>
              <w:spacing w:before="100" w:beforeAutospacing="1" w:after="100" w:afterAutospacing="1" w:line="360" w:lineRule="auto"/>
              <w:jc w:val="center"/>
              <w:rPr>
                <w:rFonts w:ascii="宋体" w:hAnsi="宋体" w:eastAsia="宋体" w:cs="宋体"/>
                <w:color w:val="000000"/>
                <w:szCs w:val="21"/>
              </w:rPr>
            </w:pPr>
            <w:r>
              <w:rPr>
                <w:rFonts w:hint="eastAsia" w:ascii="宋体" w:hAnsi="宋体" w:eastAsia="宋体" w:cs="宋体"/>
                <w:color w:val="000000"/>
                <w:szCs w:val="21"/>
              </w:rPr>
              <w:t>名称</w:t>
            </w:r>
          </w:p>
        </w:tc>
        <w:tc>
          <w:tcPr>
            <w:tcW w:w="1974" w:type="dxa"/>
            <w:vAlign w:val="center"/>
          </w:tcPr>
          <w:p>
            <w:pPr>
              <w:spacing w:before="100" w:beforeAutospacing="1" w:after="100" w:afterAutospacing="1" w:line="360" w:lineRule="auto"/>
              <w:jc w:val="center"/>
              <w:rPr>
                <w:rFonts w:ascii="宋体" w:hAnsi="宋体" w:eastAsia="宋体" w:cs="宋体"/>
                <w:color w:val="000000"/>
                <w:szCs w:val="21"/>
              </w:rPr>
            </w:pPr>
            <w:r>
              <w:rPr>
                <w:rFonts w:hint="eastAsia" w:ascii="宋体" w:hAnsi="宋体" w:eastAsia="宋体" w:cs="宋体"/>
                <w:color w:val="000000"/>
                <w:szCs w:val="21"/>
              </w:rPr>
              <w:t>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910" w:type="dxa"/>
            <w:vMerge w:val="restart"/>
            <w:textDirection w:val="tbRlV"/>
            <w:vAlign w:val="center"/>
          </w:tcPr>
          <w:p>
            <w:pPr>
              <w:spacing w:before="100" w:beforeAutospacing="1" w:after="100" w:afterAutospacing="1" w:line="360" w:lineRule="auto"/>
              <w:ind w:firstLine="420" w:firstLineChars="200"/>
              <w:rPr>
                <w:rFonts w:ascii="宋体" w:hAnsi="宋体" w:eastAsia="宋体" w:cs="宋体"/>
                <w:color w:val="000000"/>
                <w:szCs w:val="21"/>
              </w:rPr>
            </w:pPr>
            <w:r>
              <w:rPr>
                <w:rFonts w:hint="eastAsia" w:ascii="宋体" w:hAnsi="宋体" w:eastAsia="宋体" w:cs="宋体"/>
                <w:color w:val="000000"/>
                <w:szCs w:val="21"/>
              </w:rPr>
              <w:t>管理人员</w:t>
            </w:r>
          </w:p>
        </w:tc>
        <w:tc>
          <w:tcPr>
            <w:tcW w:w="1187" w:type="dxa"/>
          </w:tcPr>
          <w:p>
            <w:pPr>
              <w:spacing w:before="100" w:beforeAutospacing="1" w:after="100" w:afterAutospacing="1" w:line="360" w:lineRule="auto"/>
              <w:ind w:firstLine="420" w:firstLineChars="200"/>
              <w:rPr>
                <w:rFonts w:ascii="宋体" w:hAnsi="宋体" w:eastAsia="宋体" w:cs="宋体"/>
                <w:color w:val="000000"/>
                <w:szCs w:val="21"/>
              </w:rPr>
            </w:pPr>
          </w:p>
        </w:tc>
        <w:tc>
          <w:tcPr>
            <w:tcW w:w="1185" w:type="dxa"/>
          </w:tcPr>
          <w:p>
            <w:pPr>
              <w:spacing w:before="100" w:beforeAutospacing="1" w:after="100" w:afterAutospacing="1" w:line="360" w:lineRule="auto"/>
              <w:ind w:firstLine="420" w:firstLineChars="200"/>
              <w:rPr>
                <w:rFonts w:ascii="宋体" w:hAnsi="宋体" w:eastAsia="宋体" w:cs="宋体"/>
                <w:color w:val="000000"/>
                <w:szCs w:val="21"/>
              </w:rPr>
            </w:pPr>
          </w:p>
        </w:tc>
        <w:tc>
          <w:tcPr>
            <w:tcW w:w="1185" w:type="dxa"/>
          </w:tcPr>
          <w:p>
            <w:pPr>
              <w:spacing w:before="100" w:beforeAutospacing="1" w:after="100" w:afterAutospacing="1" w:line="360" w:lineRule="auto"/>
              <w:ind w:firstLine="420" w:firstLineChars="200"/>
              <w:rPr>
                <w:rFonts w:ascii="宋体" w:hAnsi="宋体" w:eastAsia="宋体" w:cs="宋体"/>
                <w:color w:val="000000"/>
                <w:szCs w:val="21"/>
              </w:rPr>
            </w:pPr>
          </w:p>
        </w:tc>
        <w:tc>
          <w:tcPr>
            <w:tcW w:w="1974" w:type="dxa"/>
          </w:tcPr>
          <w:p>
            <w:pPr>
              <w:spacing w:before="100" w:beforeAutospacing="1" w:after="100" w:afterAutospacing="1" w:line="360" w:lineRule="auto"/>
              <w:ind w:firstLine="420" w:firstLineChars="200"/>
              <w:rPr>
                <w:rFonts w:ascii="宋体" w:hAnsi="宋体" w:eastAsia="宋体" w:cs="宋体"/>
                <w:color w:val="000000"/>
                <w:szCs w:val="21"/>
              </w:rPr>
            </w:pPr>
          </w:p>
        </w:tc>
        <w:tc>
          <w:tcPr>
            <w:tcW w:w="987" w:type="dxa"/>
          </w:tcPr>
          <w:p>
            <w:pPr>
              <w:spacing w:before="100" w:beforeAutospacing="1" w:after="100" w:afterAutospacing="1" w:line="360" w:lineRule="auto"/>
              <w:ind w:firstLine="420" w:firstLineChars="200"/>
              <w:rPr>
                <w:rFonts w:ascii="宋体" w:hAnsi="宋体" w:eastAsia="宋体" w:cs="宋体"/>
                <w:color w:val="000000"/>
                <w:szCs w:val="21"/>
              </w:rPr>
            </w:pPr>
          </w:p>
        </w:tc>
        <w:tc>
          <w:tcPr>
            <w:tcW w:w="1974" w:type="dxa"/>
          </w:tcPr>
          <w:p>
            <w:pPr>
              <w:spacing w:before="100" w:beforeAutospacing="1" w:after="100" w:afterAutospacing="1" w:line="360" w:lineRule="auto"/>
              <w:ind w:firstLine="420" w:firstLineChars="200"/>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910" w:type="dxa"/>
            <w:vMerge w:val="continue"/>
            <w:vAlign w:val="center"/>
          </w:tcPr>
          <w:p>
            <w:pPr>
              <w:spacing w:before="100" w:beforeAutospacing="1" w:after="100" w:afterAutospacing="1" w:line="360" w:lineRule="auto"/>
              <w:ind w:firstLine="420" w:firstLineChars="200"/>
              <w:rPr>
                <w:rFonts w:ascii="宋体" w:hAnsi="宋体" w:eastAsia="宋体" w:cs="宋体"/>
                <w:color w:val="000000"/>
                <w:szCs w:val="21"/>
              </w:rPr>
            </w:pPr>
          </w:p>
        </w:tc>
        <w:tc>
          <w:tcPr>
            <w:tcW w:w="1187" w:type="dxa"/>
          </w:tcPr>
          <w:p>
            <w:pPr>
              <w:spacing w:before="100" w:beforeAutospacing="1" w:after="100" w:afterAutospacing="1" w:line="360" w:lineRule="auto"/>
              <w:ind w:firstLine="420" w:firstLineChars="200"/>
              <w:rPr>
                <w:rFonts w:ascii="宋体" w:hAnsi="宋体" w:eastAsia="宋体" w:cs="宋体"/>
                <w:color w:val="000000"/>
                <w:szCs w:val="21"/>
              </w:rPr>
            </w:pPr>
          </w:p>
        </w:tc>
        <w:tc>
          <w:tcPr>
            <w:tcW w:w="1185" w:type="dxa"/>
          </w:tcPr>
          <w:p>
            <w:pPr>
              <w:spacing w:before="100" w:beforeAutospacing="1" w:after="100" w:afterAutospacing="1" w:line="360" w:lineRule="auto"/>
              <w:ind w:firstLine="420" w:firstLineChars="200"/>
              <w:rPr>
                <w:rFonts w:ascii="宋体" w:hAnsi="宋体" w:eastAsia="宋体" w:cs="宋体"/>
                <w:color w:val="000000"/>
                <w:szCs w:val="21"/>
              </w:rPr>
            </w:pPr>
          </w:p>
        </w:tc>
        <w:tc>
          <w:tcPr>
            <w:tcW w:w="1185" w:type="dxa"/>
          </w:tcPr>
          <w:p>
            <w:pPr>
              <w:spacing w:before="100" w:beforeAutospacing="1" w:after="100" w:afterAutospacing="1" w:line="360" w:lineRule="auto"/>
              <w:ind w:firstLine="420" w:firstLineChars="200"/>
              <w:rPr>
                <w:rFonts w:ascii="宋体" w:hAnsi="宋体" w:eastAsia="宋体" w:cs="宋体"/>
                <w:color w:val="000000"/>
                <w:szCs w:val="21"/>
              </w:rPr>
            </w:pPr>
          </w:p>
        </w:tc>
        <w:tc>
          <w:tcPr>
            <w:tcW w:w="1974" w:type="dxa"/>
          </w:tcPr>
          <w:p>
            <w:pPr>
              <w:spacing w:before="100" w:beforeAutospacing="1" w:after="100" w:afterAutospacing="1" w:line="360" w:lineRule="auto"/>
              <w:ind w:firstLine="420" w:firstLineChars="200"/>
              <w:rPr>
                <w:rFonts w:ascii="宋体" w:hAnsi="宋体" w:eastAsia="宋体" w:cs="宋体"/>
                <w:color w:val="000000"/>
                <w:szCs w:val="21"/>
              </w:rPr>
            </w:pPr>
          </w:p>
        </w:tc>
        <w:tc>
          <w:tcPr>
            <w:tcW w:w="987" w:type="dxa"/>
          </w:tcPr>
          <w:p>
            <w:pPr>
              <w:spacing w:before="100" w:beforeAutospacing="1" w:after="100" w:afterAutospacing="1" w:line="360" w:lineRule="auto"/>
              <w:ind w:firstLine="420" w:firstLineChars="200"/>
              <w:rPr>
                <w:rFonts w:ascii="宋体" w:hAnsi="宋体" w:eastAsia="宋体" w:cs="宋体"/>
                <w:color w:val="000000"/>
                <w:szCs w:val="21"/>
              </w:rPr>
            </w:pPr>
          </w:p>
        </w:tc>
        <w:tc>
          <w:tcPr>
            <w:tcW w:w="1974" w:type="dxa"/>
          </w:tcPr>
          <w:p>
            <w:pPr>
              <w:spacing w:before="100" w:beforeAutospacing="1" w:after="100" w:afterAutospacing="1" w:line="360" w:lineRule="auto"/>
              <w:ind w:firstLine="420" w:firstLineChars="200"/>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910" w:type="dxa"/>
            <w:vMerge w:val="continue"/>
            <w:vAlign w:val="center"/>
          </w:tcPr>
          <w:p>
            <w:pPr>
              <w:spacing w:before="100" w:beforeAutospacing="1" w:after="100" w:afterAutospacing="1" w:line="360" w:lineRule="auto"/>
              <w:ind w:firstLine="420" w:firstLineChars="200"/>
              <w:rPr>
                <w:rFonts w:ascii="宋体" w:hAnsi="宋体" w:eastAsia="宋体" w:cs="宋体"/>
                <w:color w:val="000000"/>
                <w:szCs w:val="21"/>
              </w:rPr>
            </w:pPr>
          </w:p>
        </w:tc>
        <w:tc>
          <w:tcPr>
            <w:tcW w:w="1187" w:type="dxa"/>
          </w:tcPr>
          <w:p>
            <w:pPr>
              <w:spacing w:before="100" w:beforeAutospacing="1" w:after="100" w:afterAutospacing="1" w:line="360" w:lineRule="auto"/>
              <w:ind w:firstLine="420" w:firstLineChars="200"/>
              <w:rPr>
                <w:rFonts w:ascii="宋体" w:hAnsi="宋体" w:eastAsia="宋体" w:cs="宋体"/>
                <w:color w:val="000000"/>
                <w:szCs w:val="21"/>
              </w:rPr>
            </w:pPr>
          </w:p>
        </w:tc>
        <w:tc>
          <w:tcPr>
            <w:tcW w:w="1185" w:type="dxa"/>
          </w:tcPr>
          <w:p>
            <w:pPr>
              <w:spacing w:before="100" w:beforeAutospacing="1" w:after="100" w:afterAutospacing="1" w:line="360" w:lineRule="auto"/>
              <w:ind w:firstLine="420" w:firstLineChars="200"/>
              <w:rPr>
                <w:rFonts w:ascii="宋体" w:hAnsi="宋体" w:eastAsia="宋体" w:cs="宋体"/>
                <w:color w:val="000000"/>
                <w:szCs w:val="21"/>
              </w:rPr>
            </w:pPr>
          </w:p>
        </w:tc>
        <w:tc>
          <w:tcPr>
            <w:tcW w:w="1185" w:type="dxa"/>
          </w:tcPr>
          <w:p>
            <w:pPr>
              <w:spacing w:before="100" w:beforeAutospacing="1" w:after="100" w:afterAutospacing="1" w:line="360" w:lineRule="auto"/>
              <w:ind w:firstLine="420" w:firstLineChars="200"/>
              <w:rPr>
                <w:rFonts w:ascii="宋体" w:hAnsi="宋体" w:eastAsia="宋体" w:cs="宋体"/>
                <w:color w:val="000000"/>
                <w:szCs w:val="21"/>
              </w:rPr>
            </w:pPr>
          </w:p>
        </w:tc>
        <w:tc>
          <w:tcPr>
            <w:tcW w:w="1974" w:type="dxa"/>
          </w:tcPr>
          <w:p>
            <w:pPr>
              <w:spacing w:before="100" w:beforeAutospacing="1" w:after="100" w:afterAutospacing="1" w:line="360" w:lineRule="auto"/>
              <w:ind w:firstLine="420" w:firstLineChars="200"/>
              <w:rPr>
                <w:rFonts w:ascii="宋体" w:hAnsi="宋体" w:eastAsia="宋体" w:cs="宋体"/>
                <w:color w:val="000000"/>
                <w:szCs w:val="21"/>
              </w:rPr>
            </w:pPr>
          </w:p>
        </w:tc>
        <w:tc>
          <w:tcPr>
            <w:tcW w:w="987" w:type="dxa"/>
          </w:tcPr>
          <w:p>
            <w:pPr>
              <w:spacing w:before="100" w:beforeAutospacing="1" w:after="100" w:afterAutospacing="1" w:line="360" w:lineRule="auto"/>
              <w:ind w:firstLine="420" w:firstLineChars="200"/>
              <w:rPr>
                <w:rFonts w:ascii="宋体" w:hAnsi="宋体" w:eastAsia="宋体" w:cs="宋体"/>
                <w:color w:val="000000"/>
                <w:szCs w:val="21"/>
              </w:rPr>
            </w:pPr>
          </w:p>
        </w:tc>
        <w:tc>
          <w:tcPr>
            <w:tcW w:w="1974" w:type="dxa"/>
          </w:tcPr>
          <w:p>
            <w:pPr>
              <w:spacing w:before="100" w:beforeAutospacing="1" w:after="100" w:afterAutospacing="1" w:line="360" w:lineRule="auto"/>
              <w:ind w:firstLine="420" w:firstLineChars="200"/>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10" w:type="dxa"/>
            <w:vMerge w:val="restart"/>
            <w:textDirection w:val="tbRlV"/>
            <w:vAlign w:val="center"/>
          </w:tcPr>
          <w:p>
            <w:pPr>
              <w:spacing w:before="100" w:beforeAutospacing="1" w:after="100" w:afterAutospacing="1" w:line="360" w:lineRule="auto"/>
              <w:ind w:firstLine="420" w:firstLineChars="200"/>
              <w:rPr>
                <w:rFonts w:ascii="宋体" w:hAnsi="宋体" w:eastAsia="宋体" w:cs="宋体"/>
                <w:color w:val="000000"/>
                <w:szCs w:val="21"/>
              </w:rPr>
            </w:pPr>
            <w:r>
              <w:rPr>
                <w:rFonts w:hint="eastAsia" w:ascii="宋体" w:hAnsi="宋体" w:eastAsia="宋体" w:cs="宋体"/>
                <w:color w:val="000000"/>
                <w:szCs w:val="21"/>
              </w:rPr>
              <w:t>技术人员</w:t>
            </w:r>
          </w:p>
        </w:tc>
        <w:tc>
          <w:tcPr>
            <w:tcW w:w="1187" w:type="dxa"/>
          </w:tcPr>
          <w:p>
            <w:pPr>
              <w:spacing w:before="100" w:beforeAutospacing="1" w:after="100" w:afterAutospacing="1" w:line="360" w:lineRule="auto"/>
              <w:ind w:firstLine="420" w:firstLineChars="200"/>
              <w:rPr>
                <w:rFonts w:ascii="宋体" w:hAnsi="宋体" w:eastAsia="宋体" w:cs="宋体"/>
                <w:color w:val="000000"/>
                <w:szCs w:val="21"/>
              </w:rPr>
            </w:pPr>
          </w:p>
        </w:tc>
        <w:tc>
          <w:tcPr>
            <w:tcW w:w="1185" w:type="dxa"/>
          </w:tcPr>
          <w:p>
            <w:pPr>
              <w:spacing w:before="100" w:beforeAutospacing="1" w:after="100" w:afterAutospacing="1" w:line="360" w:lineRule="auto"/>
              <w:ind w:firstLine="420" w:firstLineChars="200"/>
              <w:rPr>
                <w:rFonts w:ascii="宋体" w:hAnsi="宋体" w:eastAsia="宋体" w:cs="宋体"/>
                <w:color w:val="000000"/>
                <w:szCs w:val="21"/>
              </w:rPr>
            </w:pPr>
          </w:p>
        </w:tc>
        <w:tc>
          <w:tcPr>
            <w:tcW w:w="1185" w:type="dxa"/>
          </w:tcPr>
          <w:p>
            <w:pPr>
              <w:spacing w:before="100" w:beforeAutospacing="1" w:after="100" w:afterAutospacing="1" w:line="360" w:lineRule="auto"/>
              <w:ind w:firstLine="420" w:firstLineChars="200"/>
              <w:rPr>
                <w:rFonts w:ascii="宋体" w:hAnsi="宋体" w:eastAsia="宋体" w:cs="宋体"/>
                <w:color w:val="000000"/>
                <w:szCs w:val="21"/>
              </w:rPr>
            </w:pPr>
          </w:p>
        </w:tc>
        <w:tc>
          <w:tcPr>
            <w:tcW w:w="1974" w:type="dxa"/>
          </w:tcPr>
          <w:p>
            <w:pPr>
              <w:spacing w:before="100" w:beforeAutospacing="1" w:after="100" w:afterAutospacing="1" w:line="360" w:lineRule="auto"/>
              <w:ind w:firstLine="420" w:firstLineChars="200"/>
              <w:rPr>
                <w:rFonts w:ascii="宋体" w:hAnsi="宋体" w:eastAsia="宋体" w:cs="宋体"/>
                <w:color w:val="000000"/>
                <w:szCs w:val="21"/>
              </w:rPr>
            </w:pPr>
          </w:p>
        </w:tc>
        <w:tc>
          <w:tcPr>
            <w:tcW w:w="987" w:type="dxa"/>
          </w:tcPr>
          <w:p>
            <w:pPr>
              <w:spacing w:before="100" w:beforeAutospacing="1" w:after="100" w:afterAutospacing="1" w:line="360" w:lineRule="auto"/>
              <w:ind w:firstLine="420" w:firstLineChars="200"/>
              <w:rPr>
                <w:rFonts w:ascii="宋体" w:hAnsi="宋体" w:eastAsia="宋体" w:cs="宋体"/>
                <w:color w:val="000000"/>
                <w:szCs w:val="21"/>
              </w:rPr>
            </w:pPr>
          </w:p>
        </w:tc>
        <w:tc>
          <w:tcPr>
            <w:tcW w:w="1974" w:type="dxa"/>
          </w:tcPr>
          <w:p>
            <w:pPr>
              <w:spacing w:before="100" w:beforeAutospacing="1" w:after="100" w:afterAutospacing="1" w:line="360" w:lineRule="auto"/>
              <w:ind w:firstLine="420" w:firstLineChars="200"/>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910" w:type="dxa"/>
            <w:vMerge w:val="continue"/>
            <w:vAlign w:val="center"/>
          </w:tcPr>
          <w:p>
            <w:pPr>
              <w:spacing w:before="100" w:beforeAutospacing="1" w:after="100" w:afterAutospacing="1" w:line="360" w:lineRule="auto"/>
              <w:ind w:firstLine="420" w:firstLineChars="200"/>
              <w:rPr>
                <w:rFonts w:ascii="宋体" w:hAnsi="宋体" w:eastAsia="宋体" w:cs="宋体"/>
                <w:color w:val="000000"/>
                <w:szCs w:val="21"/>
              </w:rPr>
            </w:pPr>
          </w:p>
        </w:tc>
        <w:tc>
          <w:tcPr>
            <w:tcW w:w="1187" w:type="dxa"/>
          </w:tcPr>
          <w:p>
            <w:pPr>
              <w:spacing w:before="100" w:beforeAutospacing="1" w:after="100" w:afterAutospacing="1" w:line="360" w:lineRule="auto"/>
              <w:ind w:firstLine="420" w:firstLineChars="200"/>
              <w:rPr>
                <w:rFonts w:ascii="宋体" w:hAnsi="宋体" w:eastAsia="宋体" w:cs="宋体"/>
                <w:color w:val="000000"/>
                <w:szCs w:val="21"/>
              </w:rPr>
            </w:pPr>
          </w:p>
        </w:tc>
        <w:tc>
          <w:tcPr>
            <w:tcW w:w="1185" w:type="dxa"/>
          </w:tcPr>
          <w:p>
            <w:pPr>
              <w:spacing w:before="100" w:beforeAutospacing="1" w:after="100" w:afterAutospacing="1" w:line="360" w:lineRule="auto"/>
              <w:ind w:firstLine="420" w:firstLineChars="200"/>
              <w:rPr>
                <w:rFonts w:ascii="宋体" w:hAnsi="宋体" w:eastAsia="宋体" w:cs="宋体"/>
                <w:color w:val="000000"/>
                <w:szCs w:val="21"/>
              </w:rPr>
            </w:pPr>
          </w:p>
        </w:tc>
        <w:tc>
          <w:tcPr>
            <w:tcW w:w="1185" w:type="dxa"/>
          </w:tcPr>
          <w:p>
            <w:pPr>
              <w:spacing w:before="100" w:beforeAutospacing="1" w:after="100" w:afterAutospacing="1" w:line="360" w:lineRule="auto"/>
              <w:ind w:firstLine="420" w:firstLineChars="200"/>
              <w:rPr>
                <w:rFonts w:ascii="宋体" w:hAnsi="宋体" w:eastAsia="宋体" w:cs="宋体"/>
                <w:color w:val="000000"/>
                <w:szCs w:val="21"/>
              </w:rPr>
            </w:pPr>
          </w:p>
        </w:tc>
        <w:tc>
          <w:tcPr>
            <w:tcW w:w="1974" w:type="dxa"/>
          </w:tcPr>
          <w:p>
            <w:pPr>
              <w:spacing w:before="100" w:beforeAutospacing="1" w:after="100" w:afterAutospacing="1" w:line="360" w:lineRule="auto"/>
              <w:ind w:firstLine="420" w:firstLineChars="200"/>
              <w:rPr>
                <w:rFonts w:ascii="宋体" w:hAnsi="宋体" w:eastAsia="宋体" w:cs="宋体"/>
                <w:color w:val="000000"/>
                <w:szCs w:val="21"/>
              </w:rPr>
            </w:pPr>
          </w:p>
        </w:tc>
        <w:tc>
          <w:tcPr>
            <w:tcW w:w="987" w:type="dxa"/>
          </w:tcPr>
          <w:p>
            <w:pPr>
              <w:spacing w:before="100" w:beforeAutospacing="1" w:after="100" w:afterAutospacing="1" w:line="360" w:lineRule="auto"/>
              <w:ind w:firstLine="420" w:firstLineChars="200"/>
              <w:rPr>
                <w:rFonts w:ascii="宋体" w:hAnsi="宋体" w:eastAsia="宋体" w:cs="宋体"/>
                <w:color w:val="000000"/>
                <w:szCs w:val="21"/>
              </w:rPr>
            </w:pPr>
          </w:p>
        </w:tc>
        <w:tc>
          <w:tcPr>
            <w:tcW w:w="1974" w:type="dxa"/>
          </w:tcPr>
          <w:p>
            <w:pPr>
              <w:spacing w:before="100" w:beforeAutospacing="1" w:after="100" w:afterAutospacing="1" w:line="360" w:lineRule="auto"/>
              <w:ind w:firstLine="420" w:firstLineChars="200"/>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910" w:type="dxa"/>
            <w:vMerge w:val="continue"/>
            <w:vAlign w:val="center"/>
          </w:tcPr>
          <w:p>
            <w:pPr>
              <w:spacing w:before="100" w:beforeAutospacing="1" w:after="100" w:afterAutospacing="1" w:line="360" w:lineRule="auto"/>
              <w:ind w:firstLine="420" w:firstLineChars="200"/>
              <w:rPr>
                <w:rFonts w:ascii="宋体" w:hAnsi="宋体" w:eastAsia="宋体" w:cs="宋体"/>
                <w:color w:val="000000"/>
                <w:szCs w:val="21"/>
              </w:rPr>
            </w:pPr>
          </w:p>
        </w:tc>
        <w:tc>
          <w:tcPr>
            <w:tcW w:w="1187" w:type="dxa"/>
          </w:tcPr>
          <w:p>
            <w:pPr>
              <w:spacing w:before="100" w:beforeAutospacing="1" w:after="100" w:afterAutospacing="1" w:line="360" w:lineRule="auto"/>
              <w:ind w:firstLine="420" w:firstLineChars="200"/>
              <w:rPr>
                <w:rFonts w:ascii="宋体" w:hAnsi="宋体" w:eastAsia="宋体" w:cs="宋体"/>
                <w:color w:val="000000"/>
                <w:szCs w:val="21"/>
              </w:rPr>
            </w:pPr>
          </w:p>
        </w:tc>
        <w:tc>
          <w:tcPr>
            <w:tcW w:w="1185" w:type="dxa"/>
          </w:tcPr>
          <w:p>
            <w:pPr>
              <w:spacing w:before="100" w:beforeAutospacing="1" w:after="100" w:afterAutospacing="1" w:line="360" w:lineRule="auto"/>
              <w:ind w:firstLine="420" w:firstLineChars="200"/>
              <w:rPr>
                <w:rFonts w:ascii="宋体" w:hAnsi="宋体" w:eastAsia="宋体" w:cs="宋体"/>
                <w:color w:val="000000"/>
                <w:szCs w:val="21"/>
              </w:rPr>
            </w:pPr>
          </w:p>
        </w:tc>
        <w:tc>
          <w:tcPr>
            <w:tcW w:w="1185" w:type="dxa"/>
          </w:tcPr>
          <w:p>
            <w:pPr>
              <w:spacing w:before="100" w:beforeAutospacing="1" w:after="100" w:afterAutospacing="1" w:line="360" w:lineRule="auto"/>
              <w:ind w:firstLine="420" w:firstLineChars="200"/>
              <w:rPr>
                <w:rFonts w:ascii="宋体" w:hAnsi="宋体" w:eastAsia="宋体" w:cs="宋体"/>
                <w:color w:val="000000"/>
                <w:szCs w:val="21"/>
              </w:rPr>
            </w:pPr>
          </w:p>
        </w:tc>
        <w:tc>
          <w:tcPr>
            <w:tcW w:w="1974" w:type="dxa"/>
          </w:tcPr>
          <w:p>
            <w:pPr>
              <w:spacing w:before="100" w:beforeAutospacing="1" w:after="100" w:afterAutospacing="1" w:line="360" w:lineRule="auto"/>
              <w:ind w:firstLine="420" w:firstLineChars="200"/>
              <w:rPr>
                <w:rFonts w:ascii="宋体" w:hAnsi="宋体" w:eastAsia="宋体" w:cs="宋体"/>
                <w:color w:val="000000"/>
                <w:szCs w:val="21"/>
              </w:rPr>
            </w:pPr>
          </w:p>
        </w:tc>
        <w:tc>
          <w:tcPr>
            <w:tcW w:w="987" w:type="dxa"/>
          </w:tcPr>
          <w:p>
            <w:pPr>
              <w:spacing w:before="100" w:beforeAutospacing="1" w:after="100" w:afterAutospacing="1" w:line="360" w:lineRule="auto"/>
              <w:ind w:firstLine="420" w:firstLineChars="200"/>
              <w:rPr>
                <w:rFonts w:ascii="宋体" w:hAnsi="宋体" w:eastAsia="宋体" w:cs="宋体"/>
                <w:color w:val="000000"/>
                <w:szCs w:val="21"/>
              </w:rPr>
            </w:pPr>
          </w:p>
        </w:tc>
        <w:tc>
          <w:tcPr>
            <w:tcW w:w="1974" w:type="dxa"/>
          </w:tcPr>
          <w:p>
            <w:pPr>
              <w:spacing w:before="100" w:beforeAutospacing="1" w:after="100" w:afterAutospacing="1" w:line="360" w:lineRule="auto"/>
              <w:ind w:firstLine="420" w:firstLineChars="200"/>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910" w:type="dxa"/>
            <w:vMerge w:val="restart"/>
            <w:textDirection w:val="tbRlV"/>
            <w:vAlign w:val="center"/>
          </w:tcPr>
          <w:p>
            <w:pPr>
              <w:spacing w:before="100" w:beforeAutospacing="1" w:after="100" w:afterAutospacing="1" w:line="360" w:lineRule="auto"/>
              <w:jc w:val="both"/>
              <w:rPr>
                <w:rFonts w:ascii="宋体" w:hAnsi="宋体" w:eastAsia="宋体" w:cs="宋体"/>
                <w:color w:val="000000"/>
                <w:szCs w:val="21"/>
              </w:rPr>
            </w:pPr>
            <w:r>
              <w:rPr>
                <w:rFonts w:hint="eastAsia" w:ascii="宋体" w:hAnsi="宋体" w:eastAsia="宋体" w:cs="宋体"/>
                <w:color w:val="000000"/>
                <w:szCs w:val="21"/>
              </w:rPr>
              <w:t>其他</w:t>
            </w:r>
          </w:p>
        </w:tc>
        <w:tc>
          <w:tcPr>
            <w:tcW w:w="1187" w:type="dxa"/>
          </w:tcPr>
          <w:p>
            <w:pPr>
              <w:spacing w:before="100" w:beforeAutospacing="1" w:after="100" w:afterAutospacing="1" w:line="360" w:lineRule="auto"/>
              <w:ind w:firstLine="420" w:firstLineChars="200"/>
              <w:rPr>
                <w:rFonts w:ascii="宋体" w:hAnsi="宋体" w:eastAsia="宋体" w:cs="宋体"/>
                <w:color w:val="000000"/>
                <w:szCs w:val="21"/>
              </w:rPr>
            </w:pPr>
          </w:p>
        </w:tc>
        <w:tc>
          <w:tcPr>
            <w:tcW w:w="1185" w:type="dxa"/>
          </w:tcPr>
          <w:p>
            <w:pPr>
              <w:spacing w:before="100" w:beforeAutospacing="1" w:after="100" w:afterAutospacing="1" w:line="360" w:lineRule="auto"/>
              <w:ind w:firstLine="420" w:firstLineChars="200"/>
              <w:rPr>
                <w:rFonts w:ascii="宋体" w:hAnsi="宋体" w:eastAsia="宋体" w:cs="宋体"/>
                <w:color w:val="000000"/>
                <w:szCs w:val="21"/>
              </w:rPr>
            </w:pPr>
          </w:p>
        </w:tc>
        <w:tc>
          <w:tcPr>
            <w:tcW w:w="1185" w:type="dxa"/>
          </w:tcPr>
          <w:p>
            <w:pPr>
              <w:spacing w:before="100" w:beforeAutospacing="1" w:after="100" w:afterAutospacing="1" w:line="360" w:lineRule="auto"/>
              <w:ind w:firstLine="420" w:firstLineChars="200"/>
              <w:rPr>
                <w:rFonts w:ascii="宋体" w:hAnsi="宋体" w:eastAsia="宋体" w:cs="宋体"/>
                <w:color w:val="000000"/>
                <w:szCs w:val="21"/>
              </w:rPr>
            </w:pPr>
          </w:p>
        </w:tc>
        <w:tc>
          <w:tcPr>
            <w:tcW w:w="1974" w:type="dxa"/>
          </w:tcPr>
          <w:p>
            <w:pPr>
              <w:spacing w:before="100" w:beforeAutospacing="1" w:after="100" w:afterAutospacing="1" w:line="360" w:lineRule="auto"/>
              <w:ind w:firstLine="420" w:firstLineChars="200"/>
              <w:rPr>
                <w:rFonts w:ascii="宋体" w:hAnsi="宋体" w:eastAsia="宋体" w:cs="宋体"/>
                <w:color w:val="000000"/>
                <w:szCs w:val="21"/>
              </w:rPr>
            </w:pPr>
          </w:p>
        </w:tc>
        <w:tc>
          <w:tcPr>
            <w:tcW w:w="987" w:type="dxa"/>
          </w:tcPr>
          <w:p>
            <w:pPr>
              <w:spacing w:before="100" w:beforeAutospacing="1" w:after="100" w:afterAutospacing="1" w:line="360" w:lineRule="auto"/>
              <w:ind w:firstLine="420" w:firstLineChars="200"/>
              <w:rPr>
                <w:rFonts w:ascii="宋体" w:hAnsi="宋体" w:eastAsia="宋体" w:cs="宋体"/>
                <w:color w:val="000000"/>
                <w:szCs w:val="21"/>
              </w:rPr>
            </w:pPr>
          </w:p>
        </w:tc>
        <w:tc>
          <w:tcPr>
            <w:tcW w:w="1974" w:type="dxa"/>
          </w:tcPr>
          <w:p>
            <w:pPr>
              <w:spacing w:before="100" w:beforeAutospacing="1" w:after="100" w:afterAutospacing="1" w:line="360" w:lineRule="auto"/>
              <w:ind w:firstLine="420" w:firstLineChars="200"/>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910" w:type="dxa"/>
            <w:vMerge w:val="continue"/>
            <w:textDirection w:val="tbRlV"/>
            <w:vAlign w:val="center"/>
          </w:tcPr>
          <w:p>
            <w:pPr>
              <w:spacing w:before="100" w:beforeAutospacing="1" w:after="100" w:afterAutospacing="1" w:line="360" w:lineRule="auto"/>
              <w:ind w:firstLine="420" w:firstLineChars="200"/>
              <w:rPr>
                <w:rFonts w:ascii="宋体" w:hAnsi="宋体" w:eastAsia="宋体" w:cs="宋体"/>
                <w:color w:val="000000"/>
                <w:szCs w:val="21"/>
              </w:rPr>
            </w:pPr>
          </w:p>
        </w:tc>
        <w:tc>
          <w:tcPr>
            <w:tcW w:w="1187" w:type="dxa"/>
          </w:tcPr>
          <w:p>
            <w:pPr>
              <w:spacing w:before="100" w:beforeAutospacing="1" w:after="100" w:afterAutospacing="1" w:line="360" w:lineRule="auto"/>
              <w:ind w:firstLine="420" w:firstLineChars="200"/>
              <w:rPr>
                <w:rFonts w:ascii="宋体" w:hAnsi="宋体" w:eastAsia="宋体" w:cs="宋体"/>
                <w:color w:val="000000"/>
                <w:szCs w:val="21"/>
              </w:rPr>
            </w:pPr>
          </w:p>
        </w:tc>
        <w:tc>
          <w:tcPr>
            <w:tcW w:w="1185" w:type="dxa"/>
          </w:tcPr>
          <w:p>
            <w:pPr>
              <w:spacing w:before="100" w:beforeAutospacing="1" w:after="100" w:afterAutospacing="1" w:line="360" w:lineRule="auto"/>
              <w:ind w:firstLine="420" w:firstLineChars="200"/>
              <w:rPr>
                <w:rFonts w:ascii="宋体" w:hAnsi="宋体" w:eastAsia="宋体" w:cs="宋体"/>
                <w:color w:val="000000"/>
                <w:szCs w:val="21"/>
              </w:rPr>
            </w:pPr>
          </w:p>
        </w:tc>
        <w:tc>
          <w:tcPr>
            <w:tcW w:w="1185" w:type="dxa"/>
          </w:tcPr>
          <w:p>
            <w:pPr>
              <w:spacing w:before="100" w:beforeAutospacing="1" w:after="100" w:afterAutospacing="1" w:line="360" w:lineRule="auto"/>
              <w:ind w:firstLine="420" w:firstLineChars="200"/>
              <w:rPr>
                <w:rFonts w:ascii="宋体" w:hAnsi="宋体" w:eastAsia="宋体" w:cs="宋体"/>
                <w:color w:val="000000"/>
                <w:szCs w:val="21"/>
              </w:rPr>
            </w:pPr>
          </w:p>
        </w:tc>
        <w:tc>
          <w:tcPr>
            <w:tcW w:w="1974" w:type="dxa"/>
          </w:tcPr>
          <w:p>
            <w:pPr>
              <w:spacing w:before="100" w:beforeAutospacing="1" w:after="100" w:afterAutospacing="1" w:line="360" w:lineRule="auto"/>
              <w:ind w:firstLine="420" w:firstLineChars="200"/>
              <w:rPr>
                <w:rFonts w:ascii="宋体" w:hAnsi="宋体" w:eastAsia="宋体" w:cs="宋体"/>
                <w:color w:val="000000"/>
                <w:szCs w:val="21"/>
              </w:rPr>
            </w:pPr>
          </w:p>
        </w:tc>
        <w:tc>
          <w:tcPr>
            <w:tcW w:w="987" w:type="dxa"/>
          </w:tcPr>
          <w:p>
            <w:pPr>
              <w:spacing w:before="100" w:beforeAutospacing="1" w:after="100" w:afterAutospacing="1" w:line="360" w:lineRule="auto"/>
              <w:ind w:firstLine="420" w:firstLineChars="200"/>
              <w:rPr>
                <w:rFonts w:ascii="宋体" w:hAnsi="宋体" w:eastAsia="宋体" w:cs="宋体"/>
                <w:color w:val="000000"/>
                <w:szCs w:val="21"/>
              </w:rPr>
            </w:pPr>
          </w:p>
        </w:tc>
        <w:tc>
          <w:tcPr>
            <w:tcW w:w="1974" w:type="dxa"/>
          </w:tcPr>
          <w:p>
            <w:pPr>
              <w:spacing w:before="100" w:beforeAutospacing="1" w:after="100" w:afterAutospacing="1" w:line="360" w:lineRule="auto"/>
              <w:ind w:firstLine="420" w:firstLineChars="200"/>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910" w:type="dxa"/>
            <w:vMerge w:val="continue"/>
          </w:tcPr>
          <w:p>
            <w:pPr>
              <w:spacing w:before="100" w:beforeAutospacing="1" w:after="100" w:afterAutospacing="1" w:line="360" w:lineRule="auto"/>
              <w:ind w:firstLine="420" w:firstLineChars="200"/>
              <w:rPr>
                <w:rFonts w:ascii="宋体" w:hAnsi="宋体" w:eastAsia="宋体" w:cs="宋体"/>
                <w:color w:val="000000"/>
                <w:szCs w:val="21"/>
              </w:rPr>
            </w:pPr>
          </w:p>
        </w:tc>
        <w:tc>
          <w:tcPr>
            <w:tcW w:w="1187" w:type="dxa"/>
          </w:tcPr>
          <w:p>
            <w:pPr>
              <w:spacing w:before="100" w:beforeAutospacing="1" w:after="100" w:afterAutospacing="1" w:line="360" w:lineRule="auto"/>
              <w:ind w:firstLine="420" w:firstLineChars="200"/>
              <w:rPr>
                <w:rFonts w:ascii="宋体" w:hAnsi="宋体" w:eastAsia="宋体" w:cs="宋体"/>
                <w:color w:val="000000"/>
                <w:szCs w:val="21"/>
              </w:rPr>
            </w:pPr>
          </w:p>
        </w:tc>
        <w:tc>
          <w:tcPr>
            <w:tcW w:w="1185" w:type="dxa"/>
          </w:tcPr>
          <w:p>
            <w:pPr>
              <w:spacing w:before="100" w:beforeAutospacing="1" w:after="100" w:afterAutospacing="1" w:line="360" w:lineRule="auto"/>
              <w:ind w:firstLine="420" w:firstLineChars="200"/>
              <w:rPr>
                <w:rFonts w:ascii="宋体" w:hAnsi="宋体" w:eastAsia="宋体" w:cs="宋体"/>
                <w:color w:val="000000"/>
                <w:szCs w:val="21"/>
              </w:rPr>
            </w:pPr>
          </w:p>
        </w:tc>
        <w:tc>
          <w:tcPr>
            <w:tcW w:w="1185" w:type="dxa"/>
          </w:tcPr>
          <w:p>
            <w:pPr>
              <w:spacing w:before="100" w:beforeAutospacing="1" w:after="100" w:afterAutospacing="1" w:line="360" w:lineRule="auto"/>
              <w:ind w:firstLine="420" w:firstLineChars="200"/>
              <w:rPr>
                <w:rFonts w:ascii="宋体" w:hAnsi="宋体" w:eastAsia="宋体" w:cs="宋体"/>
                <w:color w:val="000000"/>
                <w:szCs w:val="21"/>
              </w:rPr>
            </w:pPr>
          </w:p>
        </w:tc>
        <w:tc>
          <w:tcPr>
            <w:tcW w:w="1974" w:type="dxa"/>
          </w:tcPr>
          <w:p>
            <w:pPr>
              <w:spacing w:before="100" w:beforeAutospacing="1" w:after="100" w:afterAutospacing="1" w:line="360" w:lineRule="auto"/>
              <w:ind w:firstLine="420" w:firstLineChars="200"/>
              <w:rPr>
                <w:rFonts w:ascii="宋体" w:hAnsi="宋体" w:eastAsia="宋体" w:cs="宋体"/>
                <w:color w:val="000000"/>
                <w:szCs w:val="21"/>
              </w:rPr>
            </w:pPr>
          </w:p>
        </w:tc>
        <w:tc>
          <w:tcPr>
            <w:tcW w:w="987" w:type="dxa"/>
          </w:tcPr>
          <w:p>
            <w:pPr>
              <w:spacing w:before="100" w:beforeAutospacing="1" w:after="100" w:afterAutospacing="1" w:line="360" w:lineRule="auto"/>
              <w:ind w:firstLine="420" w:firstLineChars="200"/>
              <w:rPr>
                <w:rFonts w:ascii="宋体" w:hAnsi="宋体" w:eastAsia="宋体" w:cs="宋体"/>
                <w:color w:val="000000"/>
                <w:szCs w:val="21"/>
              </w:rPr>
            </w:pPr>
          </w:p>
        </w:tc>
        <w:tc>
          <w:tcPr>
            <w:tcW w:w="1974" w:type="dxa"/>
          </w:tcPr>
          <w:p>
            <w:pPr>
              <w:spacing w:before="100" w:beforeAutospacing="1" w:after="100" w:afterAutospacing="1" w:line="360" w:lineRule="auto"/>
              <w:ind w:firstLine="420" w:firstLineChars="200"/>
              <w:rPr>
                <w:rFonts w:ascii="宋体" w:hAnsi="宋体" w:eastAsia="宋体" w:cs="宋体"/>
                <w:color w:val="000000"/>
                <w:szCs w:val="21"/>
              </w:rPr>
            </w:pPr>
          </w:p>
        </w:tc>
      </w:tr>
    </w:tbl>
    <w:p>
      <w:pPr>
        <w:spacing w:line="360" w:lineRule="auto"/>
        <w:ind w:firstLine="420" w:firstLineChars="200"/>
        <w:rPr>
          <w:rFonts w:ascii="宋体" w:hAnsi="宋体" w:eastAsia="宋体" w:cs="宋体"/>
          <w:color w:val="000000"/>
          <w:szCs w:val="21"/>
        </w:rPr>
      </w:pPr>
      <w:r>
        <w:rPr>
          <w:rFonts w:hint="eastAsia" w:ascii="宋体" w:hAnsi="宋体" w:eastAsia="宋体" w:cs="宋体"/>
          <w:color w:val="000000"/>
          <w:szCs w:val="21"/>
        </w:rPr>
        <w:t>7、本项目竞争性谈判文件中要求谈判响应人提供的其他证明材料。</w:t>
      </w:r>
    </w:p>
    <w:p>
      <w:pPr>
        <w:widowControl/>
        <w:spacing w:line="500" w:lineRule="exact"/>
        <w:ind w:firstLine="420" w:firstLineChars="200"/>
        <w:jc w:val="left"/>
        <w:rPr>
          <w:rFonts w:hint="eastAsia" w:ascii="宋体" w:hAnsi="宋体" w:eastAsia="宋体" w:cs="宋体"/>
          <w:color w:val="000000"/>
          <w:szCs w:val="21"/>
        </w:rPr>
      </w:pPr>
      <w:r>
        <w:rPr>
          <w:rFonts w:hint="eastAsia" w:ascii="宋体" w:hAnsi="宋体" w:eastAsia="宋体" w:cs="宋体"/>
          <w:color w:val="000000"/>
          <w:szCs w:val="21"/>
        </w:rPr>
        <w:t>8、须提供上述证明材料复印件或扫描件或影印件。</w:t>
      </w:r>
    </w:p>
    <w:p>
      <w:pPr>
        <w:widowControl/>
        <w:spacing w:line="500" w:lineRule="exact"/>
        <w:ind w:firstLine="546" w:firstLineChars="200"/>
        <w:jc w:val="left"/>
        <w:rPr>
          <w:rFonts w:ascii="宋体" w:hAnsi="宋体" w:eastAsia="宋体" w:cs="宋体"/>
          <w:b/>
          <w:spacing w:val="-4"/>
          <w:kern w:val="0"/>
          <w:sz w:val="28"/>
          <w:szCs w:val="28"/>
        </w:rPr>
      </w:pPr>
      <w:r>
        <w:rPr>
          <w:rFonts w:hint="eastAsia" w:ascii="宋体" w:hAnsi="宋体" w:eastAsia="宋体" w:cs="宋体"/>
          <w:b/>
          <w:spacing w:val="-4"/>
          <w:kern w:val="0"/>
          <w:sz w:val="28"/>
          <w:szCs w:val="28"/>
        </w:rPr>
        <w:t>附件：</w:t>
      </w:r>
    </w:p>
    <w:p>
      <w:pPr>
        <w:spacing w:line="360" w:lineRule="auto"/>
        <w:ind w:firstLine="413" w:firstLineChars="196"/>
        <w:jc w:val="center"/>
        <w:rPr>
          <w:rFonts w:ascii="宋体" w:eastAsia="宋体" w:cs="宋体"/>
          <w:b/>
          <w:szCs w:val="21"/>
        </w:rPr>
      </w:pPr>
      <w:r>
        <w:rPr>
          <w:rFonts w:hint="eastAsia" w:ascii="宋体" w:hAnsi="宋体" w:eastAsia="宋体" w:cs="宋体"/>
          <w:b/>
          <w:szCs w:val="21"/>
        </w:rPr>
        <w:t>法定代表人身份证明书</w:t>
      </w:r>
    </w:p>
    <w:p>
      <w:pPr>
        <w:wordWrap w:val="0"/>
        <w:adjustRightInd w:val="0"/>
        <w:snapToGrid w:val="0"/>
        <w:spacing w:line="360" w:lineRule="auto"/>
        <w:ind w:firstLine="420" w:firstLineChars="200"/>
        <w:rPr>
          <w:rFonts w:ascii="宋体" w:eastAsia="宋体" w:cs="宋体"/>
          <w:szCs w:val="21"/>
        </w:rPr>
      </w:pPr>
      <w:r>
        <w:rPr>
          <w:rFonts w:hint="eastAsia" w:ascii="宋体" w:hAnsi="宋体" w:eastAsia="宋体" w:cs="宋体"/>
          <w:szCs w:val="21"/>
        </w:rPr>
        <w:t>供应商名称：</w:t>
      </w:r>
      <w:r>
        <w:rPr>
          <w:rFonts w:ascii="宋体" w:hAnsi="宋体" w:eastAsia="宋体" w:cs="宋体"/>
          <w:szCs w:val="21"/>
          <w:u w:val="single"/>
        </w:rPr>
        <w:t xml:space="preserve">                              </w:t>
      </w:r>
    </w:p>
    <w:p>
      <w:pPr>
        <w:wordWrap w:val="0"/>
        <w:adjustRightInd w:val="0"/>
        <w:snapToGrid w:val="0"/>
        <w:spacing w:line="360" w:lineRule="auto"/>
        <w:ind w:firstLine="420" w:firstLineChars="200"/>
        <w:rPr>
          <w:rFonts w:ascii="宋体" w:eastAsia="宋体" w:cs="宋体"/>
          <w:szCs w:val="21"/>
        </w:rPr>
      </w:pPr>
      <w:r>
        <w:rPr>
          <w:rFonts w:hint="eastAsia" w:ascii="宋体" w:hAnsi="宋体" w:eastAsia="宋体" w:cs="宋体"/>
          <w:szCs w:val="21"/>
        </w:rPr>
        <w:t>单位性质：</w:t>
      </w:r>
      <w:r>
        <w:rPr>
          <w:rFonts w:ascii="宋体" w:hAnsi="宋体" w:eastAsia="宋体" w:cs="宋体"/>
          <w:szCs w:val="21"/>
          <w:u w:val="single"/>
        </w:rPr>
        <w:t xml:space="preserve">                                </w:t>
      </w:r>
    </w:p>
    <w:p>
      <w:pPr>
        <w:wordWrap w:val="0"/>
        <w:adjustRightInd w:val="0"/>
        <w:snapToGrid w:val="0"/>
        <w:spacing w:line="360" w:lineRule="auto"/>
        <w:ind w:firstLine="420" w:firstLineChars="200"/>
        <w:rPr>
          <w:rFonts w:ascii="宋体" w:eastAsia="宋体" w:cs="宋体"/>
          <w:szCs w:val="21"/>
        </w:rPr>
      </w:pPr>
      <w:r>
        <w:rPr>
          <w:rFonts w:hint="eastAsia" w:ascii="宋体" w:hAnsi="宋体" w:eastAsia="宋体" w:cs="宋体"/>
          <w:szCs w:val="21"/>
        </w:rPr>
        <w:t>地址：</w:t>
      </w:r>
      <w:r>
        <w:rPr>
          <w:rFonts w:ascii="宋体" w:hAnsi="宋体" w:eastAsia="宋体" w:cs="宋体"/>
          <w:szCs w:val="21"/>
          <w:u w:val="single"/>
        </w:rPr>
        <w:t xml:space="preserve">                                    </w:t>
      </w:r>
    </w:p>
    <w:p>
      <w:pPr>
        <w:wordWrap w:val="0"/>
        <w:adjustRightInd w:val="0"/>
        <w:snapToGrid w:val="0"/>
        <w:spacing w:line="360" w:lineRule="auto"/>
        <w:ind w:firstLine="420" w:firstLineChars="200"/>
        <w:rPr>
          <w:rFonts w:ascii="宋体" w:eastAsia="宋体" w:cs="宋体"/>
          <w:szCs w:val="21"/>
        </w:rPr>
      </w:pPr>
      <w:r>
        <w:rPr>
          <w:rFonts w:hint="eastAsia" w:ascii="宋体" w:hAnsi="宋体" w:eastAsia="宋体" w:cs="宋体"/>
          <w:szCs w:val="21"/>
        </w:rPr>
        <w:t>成立时间：</w:t>
      </w:r>
      <w:r>
        <w:rPr>
          <w:rFonts w:ascii="宋体" w:hAnsi="宋体" w:eastAsia="宋体" w:cs="宋体"/>
          <w:szCs w:val="21"/>
          <w:u w:val="single"/>
        </w:rPr>
        <w:t xml:space="preserve">       </w:t>
      </w:r>
      <w:r>
        <w:rPr>
          <w:rFonts w:hint="eastAsia" w:ascii="宋体" w:hAnsi="宋体" w:eastAsia="宋体" w:cs="宋体"/>
          <w:szCs w:val="21"/>
        </w:rPr>
        <w:t>年</w:t>
      </w:r>
      <w:r>
        <w:rPr>
          <w:rFonts w:ascii="宋体" w:hAnsi="宋体" w:eastAsia="宋体" w:cs="宋体"/>
          <w:szCs w:val="21"/>
          <w:u w:val="single"/>
        </w:rPr>
        <w:t xml:space="preserve">      </w:t>
      </w:r>
      <w:r>
        <w:rPr>
          <w:rFonts w:hint="eastAsia" w:ascii="宋体" w:hAnsi="宋体" w:eastAsia="宋体" w:cs="宋体"/>
          <w:szCs w:val="21"/>
        </w:rPr>
        <w:t>月</w:t>
      </w:r>
      <w:r>
        <w:rPr>
          <w:rFonts w:ascii="宋体" w:hAnsi="宋体" w:eastAsia="宋体" w:cs="宋体"/>
          <w:szCs w:val="21"/>
          <w:u w:val="single"/>
        </w:rPr>
        <w:t xml:space="preserve">       </w:t>
      </w:r>
      <w:r>
        <w:rPr>
          <w:rFonts w:hint="eastAsia" w:ascii="宋体" w:hAnsi="宋体" w:eastAsia="宋体" w:cs="宋体"/>
          <w:szCs w:val="21"/>
        </w:rPr>
        <w:t>日</w:t>
      </w:r>
    </w:p>
    <w:p>
      <w:pPr>
        <w:wordWrap w:val="0"/>
        <w:adjustRightInd w:val="0"/>
        <w:snapToGrid w:val="0"/>
        <w:spacing w:line="360" w:lineRule="auto"/>
        <w:ind w:firstLine="420" w:firstLineChars="200"/>
        <w:rPr>
          <w:rFonts w:ascii="宋体" w:eastAsia="宋体" w:cs="宋体"/>
          <w:szCs w:val="21"/>
        </w:rPr>
      </w:pPr>
      <w:r>
        <w:rPr>
          <w:rFonts w:hint="eastAsia" w:ascii="宋体" w:hAnsi="宋体" w:eastAsia="宋体" w:cs="宋体"/>
          <w:szCs w:val="21"/>
        </w:rPr>
        <w:t>经营期限：</w:t>
      </w:r>
      <w:r>
        <w:rPr>
          <w:rFonts w:ascii="宋体" w:hAnsi="宋体" w:eastAsia="宋体" w:cs="宋体"/>
          <w:szCs w:val="21"/>
          <w:u w:val="single"/>
        </w:rPr>
        <w:t xml:space="preserve">          </w:t>
      </w:r>
    </w:p>
    <w:p>
      <w:pPr>
        <w:wordWrap w:val="0"/>
        <w:adjustRightInd w:val="0"/>
        <w:snapToGrid w:val="0"/>
        <w:spacing w:line="360" w:lineRule="auto"/>
        <w:ind w:firstLine="420" w:firstLineChars="200"/>
        <w:rPr>
          <w:rFonts w:ascii="宋体" w:eastAsia="宋体" w:cs="宋体"/>
          <w:szCs w:val="21"/>
        </w:rPr>
      </w:pPr>
      <w:r>
        <w:rPr>
          <w:rFonts w:hint="eastAsia" w:ascii="宋体" w:hAnsi="宋体" w:eastAsia="宋体" w:cs="宋体"/>
          <w:szCs w:val="21"/>
        </w:rPr>
        <w:t>姓名：</w:t>
      </w:r>
      <w:r>
        <w:rPr>
          <w:rFonts w:ascii="宋体" w:hAnsi="宋体" w:eastAsia="宋体" w:cs="宋体"/>
          <w:szCs w:val="21"/>
          <w:u w:val="single"/>
        </w:rPr>
        <w:t xml:space="preserve">             </w:t>
      </w:r>
      <w:r>
        <w:rPr>
          <w:rFonts w:hint="eastAsia" w:ascii="宋体" w:hAnsi="宋体" w:eastAsia="宋体" w:cs="宋体"/>
          <w:szCs w:val="21"/>
        </w:rPr>
        <w:t>性别：</w:t>
      </w:r>
      <w:r>
        <w:rPr>
          <w:rFonts w:ascii="宋体" w:hAnsi="宋体" w:eastAsia="宋体" w:cs="宋体"/>
          <w:szCs w:val="21"/>
          <w:u w:val="single"/>
        </w:rPr>
        <w:t xml:space="preserve">         </w:t>
      </w:r>
      <w:r>
        <w:rPr>
          <w:rFonts w:hint="eastAsia" w:ascii="宋体" w:hAnsi="宋体" w:eastAsia="宋体" w:cs="宋体"/>
          <w:szCs w:val="21"/>
        </w:rPr>
        <w:t>年龄：</w:t>
      </w:r>
      <w:r>
        <w:rPr>
          <w:rFonts w:ascii="宋体" w:hAnsi="宋体" w:eastAsia="宋体" w:cs="宋体"/>
          <w:szCs w:val="21"/>
          <w:u w:val="single"/>
        </w:rPr>
        <w:t xml:space="preserve">          </w:t>
      </w:r>
      <w:r>
        <w:rPr>
          <w:rFonts w:hint="eastAsia" w:ascii="宋体" w:hAnsi="宋体" w:eastAsia="宋体" w:cs="宋体"/>
          <w:szCs w:val="21"/>
        </w:rPr>
        <w:t>职务：</w:t>
      </w:r>
      <w:r>
        <w:rPr>
          <w:rFonts w:ascii="宋体" w:hAnsi="宋体" w:eastAsia="宋体" w:cs="宋体"/>
          <w:szCs w:val="21"/>
          <w:u w:val="single"/>
        </w:rPr>
        <w:t xml:space="preserve">            </w:t>
      </w:r>
    </w:p>
    <w:p>
      <w:pPr>
        <w:wordWrap w:val="0"/>
        <w:adjustRightInd w:val="0"/>
        <w:snapToGrid w:val="0"/>
        <w:spacing w:line="360" w:lineRule="auto"/>
        <w:ind w:firstLine="420" w:firstLineChars="200"/>
        <w:rPr>
          <w:rFonts w:ascii="宋体" w:hAnsi="宋体" w:eastAsia="宋体" w:cs="宋体"/>
          <w:szCs w:val="21"/>
        </w:rPr>
      </w:pPr>
      <w:r>
        <w:rPr>
          <w:rFonts w:hint="eastAsia" w:ascii="宋体" w:hAnsi="宋体" w:eastAsia="宋体" w:cs="宋体"/>
          <w:szCs w:val="21"/>
        </w:rPr>
        <w:t>系</w:t>
      </w:r>
      <w:r>
        <w:rPr>
          <w:rFonts w:ascii="宋体" w:hAnsi="宋体" w:eastAsia="宋体" w:cs="宋体"/>
          <w:szCs w:val="21"/>
          <w:u w:val="single"/>
        </w:rPr>
        <w:t xml:space="preserve">                          </w:t>
      </w:r>
      <w:r>
        <w:rPr>
          <w:rFonts w:hint="eastAsia" w:ascii="宋体" w:hAnsi="宋体" w:eastAsia="宋体" w:cs="宋体"/>
          <w:szCs w:val="21"/>
        </w:rPr>
        <w:t>（供应商名称）的法定代表人。</w:t>
      </w:r>
    </w:p>
    <w:p>
      <w:pPr>
        <w:wordWrap w:val="0"/>
        <w:adjustRightInd w:val="0"/>
        <w:snapToGrid w:val="0"/>
        <w:spacing w:line="360" w:lineRule="auto"/>
        <w:ind w:firstLine="411" w:firstLineChars="196"/>
        <w:rPr>
          <w:rFonts w:hAnsi="宋体" w:eastAsia="宋体"/>
          <w:szCs w:val="21"/>
        </w:rPr>
      </w:pPr>
      <w:r>
        <w:rPr>
          <w:rFonts w:hint="eastAsia" w:hAnsi="宋体" w:eastAsia="宋体"/>
          <w:szCs w:val="21"/>
        </w:rPr>
        <w:t>联系方式（移动电话）：</w:t>
      </w:r>
      <w:r>
        <w:rPr>
          <w:rFonts w:hint="eastAsia" w:hAnsi="宋体" w:eastAsia="宋体"/>
          <w:szCs w:val="21"/>
          <w:u w:val="single"/>
        </w:rPr>
        <w:t xml:space="preserve">           </w:t>
      </w:r>
      <w:r>
        <w:rPr>
          <w:rFonts w:hint="eastAsia" w:hAnsi="宋体" w:eastAsia="宋体"/>
          <w:szCs w:val="21"/>
        </w:rPr>
        <w:t>            </w:t>
      </w:r>
    </w:p>
    <w:p>
      <w:pPr>
        <w:wordWrap w:val="0"/>
        <w:adjustRightInd w:val="0"/>
        <w:snapToGrid w:val="0"/>
        <w:spacing w:line="360" w:lineRule="auto"/>
        <w:ind w:firstLine="420" w:firstLineChars="200"/>
        <w:rPr>
          <w:rFonts w:ascii="宋体" w:eastAsia="宋体" w:cs="宋体"/>
          <w:szCs w:val="21"/>
        </w:rPr>
      </w:pPr>
      <w:r>
        <w:rPr>
          <w:rFonts w:hint="eastAsia" w:hAnsi="宋体" w:eastAsia="宋体"/>
          <w:szCs w:val="21"/>
        </w:rPr>
        <w:t>电子邮箱：</w:t>
      </w:r>
      <w:r>
        <w:rPr>
          <w:rFonts w:hint="eastAsia" w:hAnsi="宋体" w:eastAsia="宋体"/>
          <w:szCs w:val="21"/>
          <w:u w:val="single"/>
        </w:rPr>
        <w:t xml:space="preserve">             </w:t>
      </w:r>
      <w:r>
        <w:rPr>
          <w:rFonts w:hint="eastAsia" w:hAnsi="宋体" w:eastAsia="宋体"/>
          <w:szCs w:val="21"/>
        </w:rPr>
        <w:t> </w:t>
      </w:r>
    </w:p>
    <w:p>
      <w:pPr>
        <w:wordWrap w:val="0"/>
        <w:adjustRightInd w:val="0"/>
        <w:snapToGrid w:val="0"/>
        <w:spacing w:line="360" w:lineRule="auto"/>
        <w:ind w:firstLine="411" w:firstLineChars="196"/>
        <w:rPr>
          <w:rFonts w:ascii="宋体" w:eastAsia="宋体" w:cs="宋体"/>
          <w:szCs w:val="21"/>
        </w:rPr>
      </w:pPr>
      <w:r>
        <w:rPr>
          <w:rFonts w:hint="eastAsia" w:ascii="宋体" w:hAnsi="宋体" w:eastAsia="宋体" w:cs="宋体"/>
          <w:szCs w:val="21"/>
        </w:rPr>
        <w:t>特此证明。</w:t>
      </w:r>
    </w:p>
    <w:p>
      <w:pPr>
        <w:wordWrap w:val="0"/>
        <w:adjustRightInd w:val="0"/>
        <w:snapToGrid w:val="0"/>
        <w:spacing w:line="360" w:lineRule="auto"/>
        <w:ind w:firstLine="4137" w:firstLineChars="1970"/>
        <w:rPr>
          <w:rFonts w:ascii="宋体" w:eastAsia="宋体" w:cs="宋体"/>
          <w:szCs w:val="21"/>
        </w:rPr>
      </w:pPr>
      <w:r>
        <w:rPr>
          <w:rFonts w:hint="eastAsia" w:ascii="宋体" w:hAnsi="宋体" w:eastAsia="宋体" w:cs="宋体"/>
          <w:szCs w:val="21"/>
        </w:rPr>
        <w:t>供应商：</w:t>
      </w:r>
      <w:r>
        <w:rPr>
          <w:rFonts w:ascii="宋体" w:hAnsi="宋体" w:eastAsia="宋体" w:cs="宋体"/>
          <w:szCs w:val="21"/>
          <w:u w:val="single"/>
        </w:rPr>
        <w:t xml:space="preserve">                      </w:t>
      </w:r>
      <w:r>
        <w:rPr>
          <w:rFonts w:hint="eastAsia" w:ascii="宋体" w:hAnsi="宋体" w:eastAsia="宋体" w:cs="宋体"/>
          <w:szCs w:val="21"/>
        </w:rPr>
        <w:t>（盖单位章）</w:t>
      </w:r>
    </w:p>
    <w:p>
      <w:pPr>
        <w:wordWrap w:val="0"/>
        <w:adjustRightInd w:val="0"/>
        <w:snapToGrid w:val="0"/>
        <w:spacing w:line="360" w:lineRule="auto"/>
        <w:ind w:right="360" w:firstLine="4851" w:firstLineChars="2310"/>
        <w:jc w:val="right"/>
        <w:rPr>
          <w:rFonts w:ascii="宋体" w:hAnsi="宋体" w:eastAsia="宋体" w:cs="宋体"/>
          <w:szCs w:val="21"/>
        </w:rPr>
      </w:pPr>
      <w:r>
        <w:rPr>
          <w:rFonts w:ascii="宋体" w:hAnsi="宋体" w:eastAsia="宋体" w:cs="宋体"/>
          <w:szCs w:val="21"/>
          <w:u w:val="single"/>
        </w:rPr>
        <w:t xml:space="preserve">       </w:t>
      </w:r>
      <w:r>
        <w:rPr>
          <w:rFonts w:hint="eastAsia" w:ascii="宋体" w:hAnsi="宋体" w:eastAsia="宋体" w:cs="宋体"/>
          <w:szCs w:val="21"/>
        </w:rPr>
        <w:t>年</w:t>
      </w:r>
      <w:r>
        <w:rPr>
          <w:rFonts w:ascii="宋体" w:hAnsi="宋体" w:eastAsia="宋体" w:cs="宋体"/>
          <w:szCs w:val="21"/>
          <w:u w:val="single"/>
        </w:rPr>
        <w:t xml:space="preserve">      </w:t>
      </w:r>
      <w:r>
        <w:rPr>
          <w:rFonts w:hint="eastAsia" w:ascii="宋体" w:hAnsi="宋体" w:eastAsia="宋体" w:cs="宋体"/>
          <w:szCs w:val="21"/>
        </w:rPr>
        <w:t>月</w:t>
      </w:r>
      <w:r>
        <w:rPr>
          <w:rFonts w:ascii="宋体" w:hAnsi="宋体" w:eastAsia="宋体" w:cs="宋体"/>
          <w:szCs w:val="21"/>
          <w:u w:val="single"/>
        </w:rPr>
        <w:t xml:space="preserve">      </w:t>
      </w:r>
      <w:r>
        <w:rPr>
          <w:rFonts w:hint="eastAsia" w:ascii="宋体" w:hAnsi="宋体" w:eastAsia="宋体" w:cs="宋体"/>
          <w:szCs w:val="21"/>
        </w:rPr>
        <w:t>日</w:t>
      </w:r>
    </w:p>
    <w:p>
      <w:pPr>
        <w:adjustRightInd w:val="0"/>
        <w:snapToGrid w:val="0"/>
        <w:spacing w:line="360" w:lineRule="auto"/>
        <w:ind w:right="360" w:firstLine="4851" w:firstLineChars="2310"/>
        <w:jc w:val="right"/>
        <w:rPr>
          <w:rFonts w:ascii="宋体" w:eastAsia="宋体" w:cs="宋体"/>
          <w:szCs w:val="21"/>
        </w:rPr>
      </w:pPr>
    </w:p>
    <w:p>
      <w:pPr>
        <w:spacing w:line="360" w:lineRule="auto"/>
        <w:ind w:firstLine="1680" w:firstLineChars="800"/>
        <w:rPr>
          <w:rFonts w:ascii="宋体" w:eastAsia="宋体" w:cs="宋体"/>
          <w:szCs w:val="21"/>
        </w:rPr>
      </w:pPr>
    </w:p>
    <w:p>
      <w:pPr>
        <w:spacing w:line="360" w:lineRule="auto"/>
        <w:ind w:firstLine="1680" w:firstLineChars="800"/>
        <w:rPr>
          <w:rFonts w:ascii="宋体" w:eastAsia="宋体" w:cs="宋体"/>
          <w:szCs w:val="21"/>
        </w:rPr>
      </w:pPr>
    </w:p>
    <w:p>
      <w:pPr>
        <w:wordWrap w:val="0"/>
        <w:spacing w:line="360" w:lineRule="auto"/>
        <w:jc w:val="center"/>
        <w:rPr>
          <w:rFonts w:ascii="宋体" w:eastAsia="宋体" w:cs="宋体"/>
          <w:b/>
          <w:szCs w:val="21"/>
        </w:rPr>
      </w:pPr>
      <w:r>
        <w:rPr>
          <w:rFonts w:hint="eastAsia" w:ascii="宋体" w:hAnsi="宋体" w:eastAsia="宋体" w:cs="宋体"/>
          <w:b/>
          <w:szCs w:val="21"/>
        </w:rPr>
        <w:t>法定代表人授权委托书</w:t>
      </w:r>
    </w:p>
    <w:p>
      <w:pPr>
        <w:wordWrap w:val="0"/>
        <w:spacing w:line="360" w:lineRule="auto"/>
        <w:ind w:firstLine="420" w:firstLineChars="200"/>
        <w:rPr>
          <w:rFonts w:ascii="宋体" w:eastAsia="宋体" w:cs="宋体"/>
          <w:szCs w:val="21"/>
        </w:rPr>
      </w:pPr>
      <w:r>
        <w:rPr>
          <w:rFonts w:hint="eastAsia" w:ascii="宋体" w:hAnsi="宋体" w:eastAsia="宋体" w:cs="宋体"/>
          <w:szCs w:val="21"/>
        </w:rPr>
        <w:t>本人</w:t>
      </w:r>
      <w:r>
        <w:rPr>
          <w:rFonts w:ascii="宋体" w:hAnsi="宋体" w:eastAsia="宋体" w:cs="宋体"/>
          <w:szCs w:val="21"/>
          <w:u w:val="single"/>
        </w:rPr>
        <w:t xml:space="preserve">         </w:t>
      </w:r>
      <w:r>
        <w:rPr>
          <w:rFonts w:hint="eastAsia" w:ascii="宋体" w:hAnsi="宋体" w:eastAsia="宋体" w:cs="宋体"/>
          <w:szCs w:val="21"/>
        </w:rPr>
        <w:t>（姓名）系</w:t>
      </w:r>
      <w:r>
        <w:rPr>
          <w:rFonts w:ascii="宋体" w:hAnsi="宋体" w:eastAsia="宋体" w:cs="宋体"/>
          <w:szCs w:val="21"/>
          <w:u w:val="single"/>
        </w:rPr>
        <w:t xml:space="preserve">            </w:t>
      </w:r>
      <w:r>
        <w:rPr>
          <w:rFonts w:hint="eastAsia" w:ascii="宋体" w:hAnsi="宋体" w:eastAsia="宋体" w:cs="宋体"/>
          <w:szCs w:val="21"/>
        </w:rPr>
        <w:t>（供应商名称）的法定代表人，现委托</w:t>
      </w:r>
      <w:r>
        <w:rPr>
          <w:rFonts w:ascii="宋体" w:hAnsi="宋体" w:eastAsia="宋体" w:cs="宋体"/>
          <w:szCs w:val="21"/>
          <w:u w:val="single"/>
        </w:rPr>
        <w:t xml:space="preserve">        </w:t>
      </w:r>
      <w:r>
        <w:rPr>
          <w:rFonts w:hint="eastAsia" w:ascii="宋体" w:hAnsi="宋体" w:eastAsia="宋体" w:cs="宋体"/>
          <w:szCs w:val="21"/>
        </w:rPr>
        <w:t>（姓名）为我方委托代理人。委托代理人根据授权，以我方名义签署、澄清、说明、补正、提交、撤回、修改</w:t>
      </w:r>
      <w:r>
        <w:rPr>
          <w:rFonts w:ascii="宋体" w:hAnsi="宋体" w:eastAsia="宋体" w:cs="宋体"/>
          <w:szCs w:val="21"/>
          <w:u w:val="single"/>
        </w:rPr>
        <w:t xml:space="preserve">                           </w:t>
      </w:r>
      <w:r>
        <w:rPr>
          <w:rFonts w:hint="eastAsia" w:ascii="宋体" w:hAnsi="宋体" w:eastAsia="宋体" w:cs="宋体"/>
          <w:szCs w:val="21"/>
        </w:rPr>
        <w:t>（项目名称）响应文件、签订合同等一切事宜，其法律后果由我方承担。</w:t>
      </w:r>
    </w:p>
    <w:p>
      <w:pPr>
        <w:wordWrap w:val="0"/>
        <w:spacing w:line="360" w:lineRule="auto"/>
        <w:ind w:firstLine="420" w:firstLineChars="200"/>
        <w:rPr>
          <w:rFonts w:ascii="宋体" w:eastAsia="宋体" w:cs="宋体"/>
          <w:szCs w:val="21"/>
        </w:rPr>
      </w:pPr>
      <w:r>
        <w:rPr>
          <w:rFonts w:hint="eastAsia" w:ascii="宋体" w:hAnsi="宋体" w:eastAsia="宋体" w:cs="宋体"/>
          <w:szCs w:val="21"/>
        </w:rPr>
        <w:t>委托期限：</w:t>
      </w:r>
      <w:r>
        <w:rPr>
          <w:rFonts w:ascii="宋体" w:hAnsi="宋体" w:eastAsia="宋体" w:cs="宋体"/>
          <w:szCs w:val="21"/>
          <w:u w:val="single"/>
        </w:rPr>
        <w:t xml:space="preserve">                </w:t>
      </w:r>
      <w:r>
        <w:rPr>
          <w:rFonts w:hint="eastAsia" w:ascii="宋体" w:hAnsi="宋体" w:eastAsia="宋体" w:cs="宋体"/>
          <w:szCs w:val="21"/>
        </w:rPr>
        <w:t>。</w:t>
      </w:r>
    </w:p>
    <w:p>
      <w:pPr>
        <w:wordWrap w:val="0"/>
        <w:spacing w:line="360" w:lineRule="auto"/>
        <w:ind w:firstLine="420" w:firstLineChars="200"/>
        <w:rPr>
          <w:rFonts w:ascii="宋体" w:eastAsia="宋体" w:cs="宋体"/>
          <w:szCs w:val="21"/>
        </w:rPr>
      </w:pPr>
      <w:r>
        <w:rPr>
          <w:rFonts w:hint="eastAsia" w:ascii="宋体" w:hAnsi="宋体" w:eastAsia="宋体" w:cs="宋体"/>
          <w:szCs w:val="21"/>
        </w:rPr>
        <w:t>委托代理人无转委托权，特此委托。</w:t>
      </w:r>
    </w:p>
    <w:p>
      <w:pPr>
        <w:wordWrap w:val="0"/>
        <w:spacing w:line="360" w:lineRule="auto"/>
        <w:ind w:firstLine="420" w:firstLineChars="200"/>
        <w:rPr>
          <w:rFonts w:ascii="宋体" w:eastAsia="宋体" w:cs="宋体"/>
          <w:szCs w:val="21"/>
          <w:u w:val="single"/>
        </w:rPr>
      </w:pPr>
      <w:r>
        <w:rPr>
          <w:rFonts w:hint="eastAsia" w:ascii="宋体" w:hAnsi="宋体" w:eastAsia="宋体" w:cs="宋体"/>
          <w:szCs w:val="21"/>
        </w:rPr>
        <w:t>委托代理人：</w:t>
      </w:r>
      <w:r>
        <w:rPr>
          <w:rFonts w:ascii="宋体" w:hAnsi="宋体" w:eastAsia="宋体" w:cs="宋体"/>
          <w:szCs w:val="21"/>
          <w:u w:val="single"/>
        </w:rPr>
        <w:t xml:space="preserve">   </w:t>
      </w:r>
      <w:r>
        <w:rPr>
          <w:rFonts w:hint="eastAsia" w:ascii="宋体" w:hAnsi="宋体" w:eastAsia="宋体" w:cs="宋体"/>
          <w:szCs w:val="21"/>
          <w:u w:val="single"/>
        </w:rPr>
        <w:t xml:space="preserve">    </w:t>
      </w:r>
      <w:r>
        <w:rPr>
          <w:rFonts w:ascii="宋体" w:hAnsi="宋体" w:eastAsia="宋体" w:cs="宋体"/>
          <w:szCs w:val="21"/>
          <w:u w:val="single"/>
        </w:rPr>
        <w:t xml:space="preserve">   </w:t>
      </w:r>
      <w:r>
        <w:rPr>
          <w:rFonts w:hint="eastAsia" w:ascii="宋体" w:hAnsi="宋体" w:eastAsia="宋体" w:cs="宋体"/>
          <w:szCs w:val="21"/>
        </w:rPr>
        <w:t>性别</w:t>
      </w:r>
      <w:r>
        <w:rPr>
          <w:rFonts w:ascii="宋体" w:hAnsi="宋体" w:eastAsia="宋体" w:cs="宋体"/>
          <w:szCs w:val="21"/>
        </w:rPr>
        <w:t xml:space="preserve"> </w:t>
      </w:r>
      <w:r>
        <w:rPr>
          <w:rFonts w:hint="eastAsia" w:ascii="宋体" w:hAnsi="宋体" w:eastAsia="宋体" w:cs="宋体"/>
          <w:szCs w:val="21"/>
        </w:rPr>
        <w:t>：</w:t>
      </w:r>
      <w:r>
        <w:rPr>
          <w:rFonts w:ascii="宋体" w:hAnsi="宋体" w:eastAsia="宋体" w:cs="宋体"/>
          <w:szCs w:val="21"/>
          <w:u w:val="single"/>
        </w:rPr>
        <w:t xml:space="preserve">            </w:t>
      </w:r>
      <w:r>
        <w:rPr>
          <w:rFonts w:hint="eastAsia" w:ascii="宋体" w:hAnsi="宋体" w:eastAsia="宋体" w:cs="宋体"/>
          <w:szCs w:val="21"/>
        </w:rPr>
        <w:t>年龄：</w:t>
      </w:r>
      <w:r>
        <w:rPr>
          <w:rFonts w:ascii="宋体" w:hAnsi="宋体" w:eastAsia="宋体" w:cs="宋体"/>
          <w:szCs w:val="21"/>
        </w:rPr>
        <w:t>_______</w:t>
      </w:r>
    </w:p>
    <w:p>
      <w:pPr>
        <w:wordWrap w:val="0"/>
        <w:spacing w:line="360" w:lineRule="auto"/>
        <w:ind w:firstLine="420" w:firstLineChars="200"/>
        <w:rPr>
          <w:rFonts w:ascii="宋体" w:hAnsi="宋体" w:eastAsia="宋体" w:cs="宋体"/>
          <w:szCs w:val="21"/>
          <w:u w:val="single"/>
        </w:rPr>
      </w:pPr>
      <w:r>
        <w:rPr>
          <w:rFonts w:hint="eastAsia" w:ascii="宋体" w:hAnsi="宋体" w:eastAsia="宋体" w:cs="宋体"/>
          <w:szCs w:val="21"/>
        </w:rPr>
        <w:t>身份证号码：</w:t>
      </w:r>
      <w:r>
        <w:rPr>
          <w:rFonts w:ascii="宋体" w:hAnsi="宋体" w:eastAsia="宋体" w:cs="宋体"/>
          <w:szCs w:val="21"/>
          <w:u w:val="single"/>
        </w:rPr>
        <w:t xml:space="preserve">                    </w:t>
      </w:r>
      <w:r>
        <w:rPr>
          <w:rFonts w:hint="eastAsia" w:ascii="宋体" w:hAnsi="宋体" w:eastAsia="宋体" w:cs="宋体"/>
          <w:szCs w:val="21"/>
        </w:rPr>
        <w:t>职务：</w:t>
      </w:r>
      <w:r>
        <w:rPr>
          <w:rFonts w:ascii="宋体" w:hAnsi="宋体" w:eastAsia="宋体" w:cs="宋体"/>
          <w:szCs w:val="21"/>
          <w:u w:val="single"/>
        </w:rPr>
        <w:t xml:space="preserve">                </w:t>
      </w:r>
    </w:p>
    <w:p>
      <w:pPr>
        <w:wordWrap w:val="0"/>
        <w:adjustRightInd w:val="0"/>
        <w:snapToGrid w:val="0"/>
        <w:spacing w:line="360" w:lineRule="auto"/>
        <w:ind w:firstLine="411" w:firstLineChars="196"/>
        <w:rPr>
          <w:rFonts w:hAnsi="宋体" w:eastAsia="宋体"/>
          <w:szCs w:val="21"/>
        </w:rPr>
      </w:pPr>
      <w:r>
        <w:rPr>
          <w:rFonts w:hint="eastAsia" w:hAnsi="宋体" w:eastAsia="宋体"/>
          <w:szCs w:val="21"/>
        </w:rPr>
        <w:t>联系方式（移动电话）：</w:t>
      </w:r>
      <w:r>
        <w:rPr>
          <w:rFonts w:hint="eastAsia" w:hAnsi="宋体" w:eastAsia="宋体"/>
          <w:szCs w:val="21"/>
          <w:u w:val="single"/>
        </w:rPr>
        <w:t xml:space="preserve">           </w:t>
      </w:r>
      <w:r>
        <w:rPr>
          <w:rFonts w:hint="eastAsia" w:hAnsi="宋体" w:eastAsia="宋体"/>
          <w:szCs w:val="21"/>
        </w:rPr>
        <w:t>            </w:t>
      </w:r>
    </w:p>
    <w:p>
      <w:pPr>
        <w:wordWrap w:val="0"/>
        <w:spacing w:line="360" w:lineRule="auto"/>
        <w:ind w:firstLine="420" w:firstLineChars="200"/>
        <w:rPr>
          <w:rFonts w:ascii="宋体" w:hAnsi="宋体" w:eastAsia="宋体" w:cs="宋体"/>
          <w:color w:val="000000"/>
          <w:szCs w:val="21"/>
          <w:u w:val="single"/>
        </w:rPr>
      </w:pPr>
      <w:r>
        <w:rPr>
          <w:rFonts w:hint="eastAsia" w:hAnsi="宋体" w:eastAsia="宋体"/>
          <w:szCs w:val="21"/>
        </w:rPr>
        <w:t>电子邮箱：</w:t>
      </w:r>
      <w:r>
        <w:rPr>
          <w:rFonts w:hint="eastAsia" w:hAnsi="宋体" w:eastAsia="宋体"/>
          <w:szCs w:val="21"/>
          <w:u w:val="single"/>
        </w:rPr>
        <w:t xml:space="preserve">             </w:t>
      </w:r>
      <w:r>
        <w:rPr>
          <w:rFonts w:hint="eastAsia" w:hAnsi="宋体" w:eastAsia="宋体"/>
          <w:szCs w:val="21"/>
        </w:rPr>
        <w:t> </w:t>
      </w:r>
    </w:p>
    <w:p>
      <w:pPr>
        <w:wordWrap w:val="0"/>
        <w:spacing w:line="360" w:lineRule="auto"/>
        <w:ind w:firstLine="420" w:firstLineChars="200"/>
        <w:rPr>
          <w:rFonts w:ascii="宋体" w:eastAsia="宋体" w:cs="宋体"/>
          <w:szCs w:val="21"/>
        </w:rPr>
      </w:pPr>
      <w:r>
        <w:rPr>
          <w:rFonts w:hint="eastAsia" w:ascii="宋体" w:hAnsi="宋体" w:eastAsia="宋体" w:cs="宋体"/>
          <w:szCs w:val="21"/>
        </w:rPr>
        <w:t>供应商：</w:t>
      </w:r>
      <w:r>
        <w:rPr>
          <w:rFonts w:ascii="宋体" w:hAnsi="宋体" w:eastAsia="宋体" w:cs="宋体"/>
          <w:szCs w:val="21"/>
          <w:u w:val="single"/>
        </w:rPr>
        <w:t xml:space="preserve">                                      </w:t>
      </w:r>
      <w:r>
        <w:rPr>
          <w:rFonts w:hint="eastAsia" w:ascii="宋体" w:hAnsi="宋体" w:eastAsia="宋体" w:cs="宋体"/>
          <w:szCs w:val="21"/>
          <w:u w:val="single"/>
        </w:rPr>
        <w:t>（盖章）</w:t>
      </w:r>
    </w:p>
    <w:p>
      <w:pPr>
        <w:wordWrap w:val="0"/>
        <w:spacing w:line="360" w:lineRule="auto"/>
        <w:ind w:firstLine="420" w:firstLineChars="200"/>
        <w:rPr>
          <w:rFonts w:ascii="宋体" w:eastAsia="宋体" w:cs="宋体"/>
          <w:szCs w:val="21"/>
        </w:rPr>
      </w:pPr>
      <w:r>
        <w:rPr>
          <w:rFonts w:hint="eastAsia" w:ascii="宋体" w:hAnsi="宋体" w:eastAsia="宋体" w:cs="宋体"/>
          <w:szCs w:val="21"/>
        </w:rPr>
        <w:t>法定代表人：</w:t>
      </w:r>
      <w:r>
        <w:rPr>
          <w:rFonts w:ascii="宋体" w:hAnsi="宋体" w:eastAsia="宋体" w:cs="宋体"/>
          <w:szCs w:val="21"/>
          <w:u w:val="single"/>
        </w:rPr>
        <w:t xml:space="preserve">                          </w:t>
      </w:r>
      <w:r>
        <w:rPr>
          <w:rFonts w:hint="eastAsia" w:ascii="宋体" w:hAnsi="宋体" w:eastAsia="宋体" w:cs="宋体"/>
          <w:szCs w:val="21"/>
          <w:u w:val="single"/>
        </w:rPr>
        <w:t xml:space="preserve">      </w:t>
      </w:r>
      <w:r>
        <w:rPr>
          <w:rFonts w:ascii="宋体" w:hAnsi="宋体" w:eastAsia="宋体" w:cs="宋体"/>
          <w:szCs w:val="21"/>
          <w:u w:val="single"/>
        </w:rPr>
        <w:t xml:space="preserve">  </w:t>
      </w:r>
      <w:r>
        <w:rPr>
          <w:rFonts w:hint="eastAsia" w:ascii="宋体" w:hAnsi="宋体" w:eastAsia="宋体" w:cs="宋体"/>
          <w:szCs w:val="21"/>
          <w:u w:val="single"/>
        </w:rPr>
        <w:t>（盖章）</w:t>
      </w:r>
    </w:p>
    <w:p>
      <w:pPr>
        <w:wordWrap w:val="0"/>
        <w:spacing w:line="360" w:lineRule="auto"/>
        <w:ind w:right="480" w:firstLine="420" w:firstLineChars="200"/>
        <w:rPr>
          <w:rFonts w:ascii="宋体" w:eastAsia="宋体" w:cs="宋体"/>
          <w:szCs w:val="21"/>
        </w:rPr>
      </w:pPr>
      <w:r>
        <w:rPr>
          <w:rFonts w:hint="eastAsia" w:ascii="宋体" w:hAnsi="宋体" w:eastAsia="宋体" w:cs="宋体"/>
          <w:szCs w:val="21"/>
        </w:rPr>
        <w:t>授权委托日期：</w:t>
      </w:r>
      <w:r>
        <w:rPr>
          <w:rFonts w:ascii="宋体" w:hAnsi="宋体" w:eastAsia="宋体" w:cs="宋体"/>
          <w:szCs w:val="21"/>
          <w:u w:val="single"/>
        </w:rPr>
        <w:t xml:space="preserve">     </w:t>
      </w:r>
      <w:r>
        <w:rPr>
          <w:rFonts w:hint="eastAsia" w:ascii="宋体" w:hAnsi="宋体" w:eastAsia="宋体" w:cs="宋体"/>
          <w:szCs w:val="21"/>
        </w:rPr>
        <w:t>年</w:t>
      </w:r>
      <w:r>
        <w:rPr>
          <w:rFonts w:ascii="宋体" w:hAnsi="宋体" w:eastAsia="宋体" w:cs="宋体"/>
          <w:szCs w:val="21"/>
        </w:rPr>
        <w:t xml:space="preserve"> </w:t>
      </w:r>
      <w:r>
        <w:rPr>
          <w:rFonts w:ascii="宋体" w:hAnsi="宋体" w:eastAsia="宋体" w:cs="宋体"/>
          <w:szCs w:val="21"/>
          <w:u w:val="single"/>
        </w:rPr>
        <w:t xml:space="preserve">    </w:t>
      </w:r>
      <w:r>
        <w:rPr>
          <w:rFonts w:hint="eastAsia" w:ascii="宋体" w:hAnsi="宋体" w:eastAsia="宋体" w:cs="宋体"/>
          <w:szCs w:val="21"/>
        </w:rPr>
        <w:t>月</w:t>
      </w:r>
      <w:r>
        <w:rPr>
          <w:rFonts w:ascii="宋体" w:hAnsi="宋体" w:eastAsia="宋体" w:cs="宋体"/>
          <w:szCs w:val="21"/>
          <w:u w:val="single"/>
        </w:rPr>
        <w:t xml:space="preserve">     </w:t>
      </w:r>
      <w:r>
        <w:rPr>
          <w:rFonts w:hint="eastAsia" w:ascii="宋体" w:hAnsi="宋体" w:eastAsia="宋体" w:cs="宋体"/>
          <w:szCs w:val="21"/>
        </w:rPr>
        <w:t>日</w:t>
      </w:r>
    </w:p>
    <w:p>
      <w:pPr>
        <w:spacing w:line="360" w:lineRule="auto"/>
        <w:ind w:firstLine="413" w:firstLineChars="196"/>
        <w:jc w:val="center"/>
        <w:rPr>
          <w:rFonts w:ascii="宋体" w:hAnsi="宋体" w:eastAsia="宋体" w:cs="宋体"/>
          <w:b/>
          <w:bCs/>
          <w:color w:val="000000"/>
          <w:szCs w:val="21"/>
        </w:rPr>
      </w:pPr>
      <w:r>
        <w:rPr>
          <w:rFonts w:hint="eastAsia" w:ascii="宋体" w:hAnsi="宋体" w:eastAsia="宋体" w:cs="宋体"/>
          <w:b/>
          <w:bCs/>
          <w:color w:val="000000"/>
          <w:szCs w:val="21"/>
        </w:rPr>
        <w:t>负责人身份证明书</w:t>
      </w:r>
    </w:p>
    <w:p>
      <w:pPr>
        <w:wordWrap w:val="0"/>
        <w:adjustRightInd w:val="0"/>
        <w:snapToGrid w:val="0"/>
        <w:spacing w:line="360" w:lineRule="auto"/>
        <w:ind w:firstLine="420" w:firstLineChars="200"/>
        <w:rPr>
          <w:rFonts w:ascii="宋体" w:hAnsi="宋体" w:eastAsia="宋体" w:cs="宋体"/>
          <w:color w:val="000000"/>
          <w:szCs w:val="21"/>
        </w:rPr>
      </w:pPr>
      <w:r>
        <w:rPr>
          <w:rFonts w:hint="eastAsia" w:ascii="宋体" w:hAnsi="宋体" w:eastAsia="宋体" w:cs="宋体"/>
          <w:color w:val="000000"/>
          <w:szCs w:val="21"/>
        </w:rPr>
        <w:t>供应商名称：</w:t>
      </w:r>
      <w:r>
        <w:rPr>
          <w:rFonts w:hint="eastAsia" w:ascii="宋体" w:hAnsi="宋体" w:eastAsia="宋体" w:cs="宋体"/>
          <w:color w:val="000000"/>
          <w:szCs w:val="21"/>
          <w:u w:val="single"/>
        </w:rPr>
        <w:t xml:space="preserve">                              </w:t>
      </w:r>
    </w:p>
    <w:p>
      <w:pPr>
        <w:wordWrap w:val="0"/>
        <w:adjustRightInd w:val="0"/>
        <w:snapToGrid w:val="0"/>
        <w:spacing w:line="360" w:lineRule="auto"/>
        <w:ind w:firstLine="420" w:firstLineChars="200"/>
        <w:rPr>
          <w:rFonts w:ascii="宋体" w:hAnsi="宋体" w:eastAsia="宋体" w:cs="宋体"/>
          <w:color w:val="000000"/>
          <w:szCs w:val="21"/>
        </w:rPr>
      </w:pPr>
      <w:r>
        <w:rPr>
          <w:rFonts w:hint="eastAsia" w:ascii="宋体" w:hAnsi="宋体" w:eastAsia="宋体" w:cs="宋体"/>
          <w:color w:val="000000"/>
          <w:szCs w:val="21"/>
        </w:rPr>
        <w:t>单位性质：</w:t>
      </w:r>
      <w:r>
        <w:rPr>
          <w:rFonts w:hint="eastAsia" w:ascii="宋体" w:hAnsi="宋体" w:eastAsia="宋体" w:cs="宋体"/>
          <w:color w:val="000000"/>
          <w:szCs w:val="21"/>
          <w:u w:val="single"/>
        </w:rPr>
        <w:t xml:space="preserve">                                </w:t>
      </w:r>
    </w:p>
    <w:p>
      <w:pPr>
        <w:wordWrap w:val="0"/>
        <w:adjustRightInd w:val="0"/>
        <w:snapToGrid w:val="0"/>
        <w:spacing w:line="360" w:lineRule="auto"/>
        <w:ind w:firstLine="420" w:firstLineChars="200"/>
        <w:rPr>
          <w:rFonts w:ascii="宋体" w:hAnsi="宋体" w:eastAsia="宋体" w:cs="宋体"/>
          <w:color w:val="000000"/>
          <w:szCs w:val="21"/>
        </w:rPr>
      </w:pPr>
      <w:r>
        <w:rPr>
          <w:rFonts w:hint="eastAsia" w:ascii="宋体" w:hAnsi="宋体" w:eastAsia="宋体" w:cs="宋体"/>
          <w:color w:val="000000"/>
          <w:szCs w:val="21"/>
        </w:rPr>
        <w:t>地址：</w:t>
      </w:r>
      <w:r>
        <w:rPr>
          <w:rFonts w:hint="eastAsia" w:ascii="宋体" w:hAnsi="宋体" w:eastAsia="宋体" w:cs="宋体"/>
          <w:color w:val="000000"/>
          <w:szCs w:val="21"/>
          <w:u w:val="single"/>
        </w:rPr>
        <w:t xml:space="preserve">                                    </w:t>
      </w:r>
    </w:p>
    <w:p>
      <w:pPr>
        <w:wordWrap w:val="0"/>
        <w:adjustRightInd w:val="0"/>
        <w:snapToGrid w:val="0"/>
        <w:spacing w:line="360" w:lineRule="auto"/>
        <w:ind w:firstLine="420" w:firstLineChars="200"/>
        <w:rPr>
          <w:rFonts w:ascii="宋体" w:hAnsi="宋体" w:eastAsia="宋体" w:cs="宋体"/>
          <w:color w:val="000000"/>
          <w:szCs w:val="21"/>
        </w:rPr>
      </w:pPr>
      <w:r>
        <w:rPr>
          <w:rFonts w:hint="eastAsia" w:ascii="宋体" w:hAnsi="宋体" w:eastAsia="宋体" w:cs="宋体"/>
          <w:color w:val="000000"/>
          <w:szCs w:val="21"/>
        </w:rPr>
        <w:t>成立时间：</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年</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月</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日</w:t>
      </w:r>
    </w:p>
    <w:p>
      <w:pPr>
        <w:wordWrap w:val="0"/>
        <w:adjustRightInd w:val="0"/>
        <w:snapToGrid w:val="0"/>
        <w:spacing w:line="360" w:lineRule="auto"/>
        <w:ind w:firstLine="420" w:firstLineChars="200"/>
        <w:rPr>
          <w:rFonts w:ascii="宋体" w:hAnsi="宋体" w:eastAsia="宋体" w:cs="宋体"/>
          <w:color w:val="000000"/>
          <w:szCs w:val="21"/>
        </w:rPr>
      </w:pPr>
      <w:r>
        <w:rPr>
          <w:rFonts w:hint="eastAsia" w:ascii="宋体" w:hAnsi="宋体" w:eastAsia="宋体" w:cs="宋体"/>
          <w:color w:val="000000"/>
          <w:szCs w:val="21"/>
        </w:rPr>
        <w:t>经营期限：</w:t>
      </w:r>
      <w:r>
        <w:rPr>
          <w:rFonts w:hint="eastAsia" w:ascii="宋体" w:hAnsi="宋体" w:eastAsia="宋体" w:cs="宋体"/>
          <w:color w:val="000000"/>
          <w:szCs w:val="21"/>
          <w:u w:val="single"/>
        </w:rPr>
        <w:t xml:space="preserve">          </w:t>
      </w:r>
    </w:p>
    <w:p>
      <w:pPr>
        <w:wordWrap w:val="0"/>
        <w:adjustRightInd w:val="0"/>
        <w:snapToGrid w:val="0"/>
        <w:spacing w:line="360" w:lineRule="auto"/>
        <w:ind w:firstLine="420" w:firstLineChars="200"/>
        <w:rPr>
          <w:rFonts w:ascii="宋体" w:hAnsi="宋体" w:eastAsia="宋体" w:cs="宋体"/>
          <w:color w:val="000000"/>
          <w:szCs w:val="21"/>
        </w:rPr>
      </w:pPr>
      <w:r>
        <w:rPr>
          <w:rFonts w:hint="eastAsia" w:ascii="宋体" w:hAnsi="宋体" w:eastAsia="宋体" w:cs="宋体"/>
          <w:color w:val="000000"/>
          <w:szCs w:val="21"/>
        </w:rPr>
        <w:t>姓名：</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性别：</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年龄：</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职务：</w:t>
      </w:r>
      <w:r>
        <w:rPr>
          <w:rFonts w:hint="eastAsia" w:ascii="宋体" w:hAnsi="宋体" w:eastAsia="宋体" w:cs="宋体"/>
          <w:color w:val="000000"/>
          <w:szCs w:val="21"/>
          <w:u w:val="single"/>
        </w:rPr>
        <w:t xml:space="preserve">            </w:t>
      </w:r>
    </w:p>
    <w:p>
      <w:pPr>
        <w:wordWrap w:val="0"/>
        <w:adjustRightInd w:val="0"/>
        <w:snapToGrid w:val="0"/>
        <w:spacing w:line="360" w:lineRule="auto"/>
        <w:ind w:firstLine="420" w:firstLineChars="200"/>
        <w:rPr>
          <w:rFonts w:ascii="宋体" w:hAnsi="宋体" w:eastAsia="宋体" w:cs="宋体"/>
          <w:color w:val="000000"/>
          <w:szCs w:val="21"/>
        </w:rPr>
      </w:pPr>
      <w:r>
        <w:rPr>
          <w:rFonts w:hint="eastAsia" w:ascii="宋体" w:hAnsi="宋体" w:eastAsia="宋体" w:cs="宋体"/>
          <w:color w:val="000000"/>
          <w:szCs w:val="21"/>
        </w:rPr>
        <w:t>系</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（供应商名称）的负责人。</w:t>
      </w:r>
    </w:p>
    <w:p>
      <w:pPr>
        <w:wordWrap w:val="0"/>
        <w:adjustRightInd w:val="0"/>
        <w:snapToGrid w:val="0"/>
        <w:spacing w:line="360" w:lineRule="auto"/>
        <w:ind w:firstLine="411" w:firstLineChars="196"/>
        <w:rPr>
          <w:rFonts w:hAnsi="宋体" w:eastAsia="宋体"/>
          <w:szCs w:val="21"/>
        </w:rPr>
      </w:pPr>
      <w:r>
        <w:rPr>
          <w:rFonts w:hint="eastAsia" w:hAnsi="宋体" w:eastAsia="宋体"/>
          <w:szCs w:val="21"/>
        </w:rPr>
        <w:t>联系方式（移动电话）：</w:t>
      </w:r>
      <w:r>
        <w:rPr>
          <w:rFonts w:hint="eastAsia" w:hAnsi="宋体" w:eastAsia="宋体"/>
          <w:szCs w:val="21"/>
          <w:u w:val="single"/>
        </w:rPr>
        <w:t xml:space="preserve">           </w:t>
      </w:r>
      <w:r>
        <w:rPr>
          <w:rFonts w:hint="eastAsia" w:hAnsi="宋体" w:eastAsia="宋体"/>
          <w:szCs w:val="21"/>
        </w:rPr>
        <w:t>            </w:t>
      </w:r>
    </w:p>
    <w:p>
      <w:pPr>
        <w:wordWrap w:val="0"/>
        <w:adjustRightInd w:val="0"/>
        <w:snapToGrid w:val="0"/>
        <w:spacing w:line="360" w:lineRule="auto"/>
        <w:ind w:firstLine="420" w:firstLineChars="200"/>
        <w:rPr>
          <w:rFonts w:ascii="宋体" w:hAnsi="宋体" w:eastAsia="宋体" w:cs="宋体"/>
          <w:color w:val="000000"/>
          <w:szCs w:val="21"/>
        </w:rPr>
      </w:pPr>
      <w:r>
        <w:rPr>
          <w:rFonts w:hint="eastAsia" w:hAnsi="宋体" w:eastAsia="宋体"/>
          <w:szCs w:val="21"/>
        </w:rPr>
        <w:t>电子邮箱：</w:t>
      </w:r>
      <w:r>
        <w:rPr>
          <w:rFonts w:hint="eastAsia" w:hAnsi="宋体" w:eastAsia="宋体"/>
          <w:szCs w:val="21"/>
          <w:u w:val="single"/>
        </w:rPr>
        <w:t xml:space="preserve">             </w:t>
      </w:r>
      <w:r>
        <w:rPr>
          <w:rFonts w:hint="eastAsia" w:hAnsi="宋体" w:eastAsia="宋体"/>
          <w:szCs w:val="21"/>
        </w:rPr>
        <w:t> </w:t>
      </w:r>
    </w:p>
    <w:p>
      <w:pPr>
        <w:wordWrap w:val="0"/>
        <w:adjustRightInd w:val="0"/>
        <w:snapToGrid w:val="0"/>
        <w:spacing w:line="360" w:lineRule="auto"/>
        <w:ind w:firstLine="411" w:firstLineChars="196"/>
        <w:rPr>
          <w:rFonts w:ascii="宋体" w:hAnsi="宋体" w:eastAsia="宋体" w:cs="宋体"/>
          <w:color w:val="000000"/>
          <w:szCs w:val="21"/>
        </w:rPr>
      </w:pPr>
      <w:r>
        <w:rPr>
          <w:rFonts w:hint="eastAsia" w:ascii="宋体" w:hAnsi="宋体" w:eastAsia="宋体" w:cs="宋体"/>
          <w:color w:val="000000"/>
          <w:szCs w:val="21"/>
        </w:rPr>
        <w:t>特此证明。</w:t>
      </w:r>
    </w:p>
    <w:p>
      <w:pPr>
        <w:wordWrap w:val="0"/>
        <w:adjustRightInd w:val="0"/>
        <w:snapToGrid w:val="0"/>
        <w:spacing w:line="360" w:lineRule="auto"/>
        <w:ind w:firstLine="4137" w:firstLineChars="1970"/>
        <w:rPr>
          <w:rFonts w:ascii="宋体" w:hAnsi="宋体" w:eastAsia="宋体" w:cs="宋体"/>
          <w:color w:val="000000"/>
          <w:szCs w:val="21"/>
        </w:rPr>
      </w:pPr>
      <w:r>
        <w:rPr>
          <w:rFonts w:hint="eastAsia" w:ascii="宋体" w:hAnsi="宋体" w:eastAsia="宋体" w:cs="宋体"/>
          <w:color w:val="000000"/>
          <w:szCs w:val="21"/>
        </w:rPr>
        <w:t>供应商：</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（盖章）</w:t>
      </w:r>
    </w:p>
    <w:p>
      <w:pPr>
        <w:wordWrap w:val="0"/>
        <w:adjustRightInd w:val="0"/>
        <w:snapToGrid w:val="0"/>
        <w:spacing w:line="360" w:lineRule="auto"/>
        <w:ind w:right="360" w:firstLine="4851" w:firstLineChars="2310"/>
        <w:jc w:val="right"/>
        <w:rPr>
          <w:rFonts w:ascii="宋体" w:hAnsi="宋体" w:eastAsia="宋体" w:cs="宋体"/>
          <w:color w:val="000000"/>
          <w:szCs w:val="21"/>
        </w:rPr>
      </w:pP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年</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月</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日</w:t>
      </w:r>
    </w:p>
    <w:p>
      <w:pPr>
        <w:wordWrap w:val="0"/>
        <w:spacing w:line="360" w:lineRule="auto"/>
        <w:jc w:val="center"/>
        <w:rPr>
          <w:rFonts w:ascii="宋体" w:hAnsi="宋体" w:eastAsia="宋体" w:cs="宋体"/>
          <w:color w:val="000000"/>
          <w:szCs w:val="21"/>
        </w:rPr>
      </w:pPr>
    </w:p>
    <w:p>
      <w:pPr>
        <w:wordWrap w:val="0"/>
        <w:spacing w:line="360" w:lineRule="auto"/>
        <w:jc w:val="center"/>
        <w:rPr>
          <w:rFonts w:ascii="宋体" w:hAnsi="宋体" w:eastAsia="宋体" w:cs="宋体"/>
          <w:b/>
          <w:bCs/>
          <w:color w:val="000000"/>
          <w:szCs w:val="21"/>
        </w:rPr>
      </w:pPr>
      <w:r>
        <w:rPr>
          <w:rFonts w:hint="eastAsia" w:ascii="宋体" w:hAnsi="宋体" w:eastAsia="宋体" w:cs="宋体"/>
          <w:b/>
          <w:bCs/>
          <w:color w:val="000000"/>
          <w:szCs w:val="21"/>
        </w:rPr>
        <w:t>负责人授权委托书</w:t>
      </w:r>
    </w:p>
    <w:p>
      <w:pPr>
        <w:wordWrap w:val="0"/>
        <w:spacing w:line="360" w:lineRule="auto"/>
        <w:ind w:firstLine="630" w:firstLineChars="300"/>
        <w:rPr>
          <w:rFonts w:ascii="宋体" w:hAnsi="宋体" w:eastAsia="宋体" w:cs="宋体"/>
          <w:color w:val="000000"/>
          <w:szCs w:val="21"/>
        </w:rPr>
      </w:pPr>
      <w:r>
        <w:rPr>
          <w:rFonts w:hint="eastAsia" w:ascii="宋体" w:hAnsi="宋体" w:eastAsia="宋体" w:cs="宋体"/>
          <w:color w:val="000000"/>
          <w:szCs w:val="21"/>
        </w:rPr>
        <w:t>本人</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（姓名）系</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（供应商名称）的负责人，现委托</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（姓名）为我方委托代理人。委托代理人根据授权，以我方名义处理</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（项目名称）的</w:t>
      </w:r>
      <w:r>
        <w:rPr>
          <w:rFonts w:hint="eastAsia" w:ascii="宋体" w:hAnsi="宋体" w:cs="宋体"/>
          <w:color w:val="000000"/>
          <w:szCs w:val="21"/>
          <w:lang w:val="en-US" w:eastAsia="zh-CN"/>
        </w:rPr>
        <w:t>谈判</w:t>
      </w:r>
      <w:r>
        <w:rPr>
          <w:rFonts w:hint="eastAsia" w:ascii="宋体" w:hAnsi="宋体" w:eastAsia="宋体" w:cs="宋体"/>
          <w:color w:val="000000"/>
          <w:szCs w:val="21"/>
        </w:rPr>
        <w:t>响应一切事宜，其法律后果由我方承担。</w:t>
      </w:r>
    </w:p>
    <w:p>
      <w:pPr>
        <w:wordWrap w:val="0"/>
        <w:spacing w:line="360" w:lineRule="auto"/>
        <w:ind w:firstLine="630" w:firstLineChars="300"/>
        <w:rPr>
          <w:rFonts w:ascii="宋体" w:hAnsi="宋体" w:eastAsia="宋体" w:cs="宋体"/>
          <w:color w:val="000000"/>
          <w:szCs w:val="21"/>
        </w:rPr>
      </w:pPr>
      <w:r>
        <w:rPr>
          <w:rFonts w:hint="eastAsia" w:ascii="宋体" w:hAnsi="宋体" w:eastAsia="宋体" w:cs="宋体"/>
          <w:color w:val="000000"/>
          <w:szCs w:val="21"/>
        </w:rPr>
        <w:t>委托期限：</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w:t>
      </w:r>
    </w:p>
    <w:p>
      <w:pPr>
        <w:wordWrap w:val="0"/>
        <w:spacing w:line="360" w:lineRule="auto"/>
        <w:ind w:firstLine="630" w:firstLineChars="300"/>
        <w:rPr>
          <w:rFonts w:ascii="宋体" w:hAnsi="宋体" w:eastAsia="宋体" w:cs="宋体"/>
          <w:color w:val="000000"/>
          <w:szCs w:val="21"/>
        </w:rPr>
      </w:pPr>
      <w:r>
        <w:rPr>
          <w:rFonts w:hint="eastAsia" w:ascii="宋体" w:hAnsi="宋体" w:eastAsia="宋体" w:cs="宋体"/>
          <w:color w:val="000000"/>
          <w:szCs w:val="21"/>
        </w:rPr>
        <w:t>委托代理人无转委托权，特此委托。</w:t>
      </w:r>
    </w:p>
    <w:p>
      <w:pPr>
        <w:wordWrap w:val="0"/>
        <w:spacing w:line="360" w:lineRule="auto"/>
        <w:ind w:firstLine="630" w:firstLineChars="300"/>
        <w:rPr>
          <w:rFonts w:ascii="宋体" w:hAnsi="宋体" w:eastAsia="宋体" w:cs="宋体"/>
          <w:color w:val="000000"/>
          <w:szCs w:val="21"/>
          <w:u w:val="single"/>
        </w:rPr>
      </w:pPr>
      <w:r>
        <w:rPr>
          <w:rFonts w:hint="eastAsia" w:ascii="宋体" w:hAnsi="宋体" w:eastAsia="宋体" w:cs="宋体"/>
          <w:color w:val="000000"/>
          <w:szCs w:val="21"/>
        </w:rPr>
        <w:t>委托代理人：</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性别 ：</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年龄：_______</w:t>
      </w:r>
    </w:p>
    <w:p>
      <w:pPr>
        <w:wordWrap w:val="0"/>
        <w:spacing w:line="360" w:lineRule="auto"/>
        <w:ind w:firstLine="630" w:firstLineChars="300"/>
        <w:rPr>
          <w:rFonts w:ascii="宋体" w:hAnsi="宋体" w:eastAsia="宋体" w:cs="宋体"/>
          <w:color w:val="000000"/>
          <w:szCs w:val="21"/>
          <w:u w:val="single"/>
        </w:rPr>
      </w:pPr>
      <w:r>
        <w:rPr>
          <w:rFonts w:hint="eastAsia" w:ascii="宋体" w:hAnsi="宋体" w:eastAsia="宋体" w:cs="宋体"/>
          <w:color w:val="000000"/>
          <w:szCs w:val="21"/>
        </w:rPr>
        <w:t>身份证号码：</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职务：</w:t>
      </w:r>
      <w:r>
        <w:rPr>
          <w:rFonts w:hint="eastAsia" w:ascii="宋体" w:hAnsi="宋体" w:eastAsia="宋体" w:cs="宋体"/>
          <w:color w:val="000000"/>
          <w:szCs w:val="21"/>
          <w:u w:val="single"/>
        </w:rPr>
        <w:t xml:space="preserve">               </w:t>
      </w:r>
    </w:p>
    <w:p>
      <w:pPr>
        <w:wordWrap w:val="0"/>
        <w:spacing w:line="360" w:lineRule="auto"/>
        <w:ind w:firstLine="630" w:firstLineChars="300"/>
        <w:rPr>
          <w:rFonts w:hAnsi="宋体" w:eastAsia="宋体"/>
          <w:szCs w:val="21"/>
        </w:rPr>
      </w:pPr>
      <w:r>
        <w:rPr>
          <w:rFonts w:hint="eastAsia" w:hAnsi="宋体" w:eastAsia="宋体"/>
          <w:szCs w:val="21"/>
        </w:rPr>
        <w:t>联系方式（移动电话）：</w:t>
      </w:r>
      <w:r>
        <w:rPr>
          <w:rFonts w:hint="eastAsia" w:hAnsi="宋体" w:eastAsia="宋体"/>
          <w:szCs w:val="21"/>
          <w:u w:val="single"/>
        </w:rPr>
        <w:t xml:space="preserve">           </w:t>
      </w:r>
      <w:r>
        <w:rPr>
          <w:rFonts w:hint="eastAsia" w:hAnsi="宋体" w:eastAsia="宋体"/>
          <w:szCs w:val="21"/>
        </w:rPr>
        <w:t>            </w:t>
      </w:r>
    </w:p>
    <w:p>
      <w:pPr>
        <w:wordWrap w:val="0"/>
        <w:spacing w:line="360" w:lineRule="auto"/>
        <w:ind w:firstLine="630" w:firstLineChars="300"/>
        <w:rPr>
          <w:rFonts w:ascii="宋体" w:hAnsi="宋体" w:eastAsia="宋体"/>
          <w:color w:val="000000"/>
          <w:szCs w:val="21"/>
          <w:u w:val="single"/>
        </w:rPr>
      </w:pPr>
      <w:r>
        <w:rPr>
          <w:rFonts w:hint="eastAsia" w:hAnsi="宋体" w:eastAsia="宋体"/>
          <w:szCs w:val="21"/>
        </w:rPr>
        <w:t>电子邮箱：</w:t>
      </w:r>
      <w:r>
        <w:rPr>
          <w:rFonts w:hint="eastAsia" w:hAnsi="宋体" w:eastAsia="宋体"/>
          <w:szCs w:val="21"/>
          <w:u w:val="single"/>
        </w:rPr>
        <w:t xml:space="preserve">             </w:t>
      </w:r>
      <w:r>
        <w:rPr>
          <w:rFonts w:hint="eastAsia" w:hAnsi="宋体" w:eastAsia="宋体"/>
          <w:szCs w:val="21"/>
        </w:rPr>
        <w:t> </w:t>
      </w:r>
    </w:p>
    <w:p>
      <w:pPr>
        <w:wordWrap w:val="0"/>
        <w:spacing w:line="360" w:lineRule="auto"/>
        <w:ind w:firstLine="630" w:firstLineChars="300"/>
        <w:rPr>
          <w:rFonts w:ascii="宋体" w:hAnsi="宋体" w:eastAsia="宋体" w:cs="宋体"/>
          <w:color w:val="000000"/>
          <w:szCs w:val="21"/>
        </w:rPr>
      </w:pPr>
      <w:r>
        <w:rPr>
          <w:rFonts w:hint="eastAsia" w:ascii="宋体" w:hAnsi="宋体" w:eastAsia="宋体" w:cs="宋体"/>
          <w:color w:val="000000"/>
          <w:szCs w:val="21"/>
        </w:rPr>
        <w:t>供应商：</w:t>
      </w:r>
      <w:r>
        <w:rPr>
          <w:rFonts w:hint="eastAsia" w:ascii="宋体" w:hAnsi="宋体" w:eastAsia="宋体" w:cs="宋体"/>
          <w:color w:val="000000"/>
          <w:szCs w:val="21"/>
          <w:u w:val="single"/>
        </w:rPr>
        <w:t xml:space="preserve">                                  （盖章）</w:t>
      </w:r>
    </w:p>
    <w:p>
      <w:pPr>
        <w:wordWrap w:val="0"/>
        <w:spacing w:line="360" w:lineRule="auto"/>
        <w:ind w:firstLine="630" w:firstLineChars="300"/>
        <w:rPr>
          <w:rFonts w:ascii="宋体" w:hAnsi="宋体" w:eastAsia="宋体" w:cs="宋体"/>
          <w:color w:val="000000"/>
          <w:szCs w:val="21"/>
        </w:rPr>
      </w:pPr>
      <w:r>
        <w:rPr>
          <w:rFonts w:hint="eastAsia" w:ascii="宋体" w:hAnsi="宋体" w:eastAsia="宋体" w:cs="宋体"/>
          <w:color w:val="000000"/>
          <w:szCs w:val="21"/>
        </w:rPr>
        <w:t>负责人：</w:t>
      </w:r>
      <w:r>
        <w:rPr>
          <w:rFonts w:hint="eastAsia" w:ascii="宋体" w:hAnsi="宋体" w:eastAsia="宋体" w:cs="宋体"/>
          <w:color w:val="000000"/>
          <w:szCs w:val="21"/>
          <w:u w:val="single"/>
        </w:rPr>
        <w:t xml:space="preserve">                                      （盖章）</w:t>
      </w:r>
    </w:p>
    <w:p>
      <w:pPr>
        <w:spacing w:line="360" w:lineRule="auto"/>
        <w:ind w:firstLine="630" w:firstLineChars="300"/>
        <w:rPr>
          <w:rFonts w:hint="eastAsia" w:ascii="宋体" w:hAnsi="宋体" w:eastAsia="宋体" w:cs="宋体"/>
          <w:color w:val="000000"/>
          <w:szCs w:val="21"/>
        </w:rPr>
      </w:pPr>
      <w:r>
        <w:rPr>
          <w:rFonts w:hint="eastAsia" w:ascii="宋体" w:hAnsi="宋体" w:eastAsia="宋体" w:cs="宋体"/>
          <w:color w:val="000000"/>
          <w:szCs w:val="21"/>
        </w:rPr>
        <w:t>授权委托日期：</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 xml:space="preserve">年 </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月</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日</w:t>
      </w:r>
    </w:p>
    <w:p>
      <w:pPr>
        <w:widowControl w:val="0"/>
        <w:spacing w:before="100" w:beforeAutospacing="1" w:after="100" w:afterAutospacing="1" w:line="440" w:lineRule="exact"/>
        <w:ind w:left="357" w:hanging="357"/>
        <w:jc w:val="both"/>
        <w:rPr>
          <w:rFonts w:ascii="Times New Roman" w:hAnsi="Times New Roman" w:eastAsia="宋体" w:cs="Times New Roman"/>
          <w:kern w:val="2"/>
          <w:sz w:val="21"/>
          <w:szCs w:val="21"/>
          <w:lang w:val="en-US" w:eastAsia="zh-CN" w:bidi="ar-SA"/>
        </w:rPr>
      </w:pPr>
    </w:p>
    <w:p>
      <w:pPr>
        <w:spacing w:line="360" w:lineRule="auto"/>
        <w:rPr>
          <w:rFonts w:hint="eastAsia" w:ascii="宋体" w:eastAsia="宋体" w:cs="宋体"/>
          <w:b/>
          <w:spacing w:val="-4"/>
          <w:kern w:val="0"/>
          <w:szCs w:val="21"/>
        </w:rPr>
      </w:pPr>
    </w:p>
    <w:sectPr>
      <w:headerReference r:id="rId4" w:type="default"/>
      <w:footerReference r:id="rId5" w:type="default"/>
      <w:pgSz w:w="11906" w:h="16838"/>
      <w:pgMar w:top="1417" w:right="1418" w:bottom="1417" w:left="1418" w:header="680" w:footer="680"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roma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Tahoma">
    <w:panose1 w:val="020B0604030504040204"/>
    <w:charset w:val="00"/>
    <w:family w:val="swiss"/>
    <w:pitch w:val="default"/>
    <w:sig w:usb0="E1002EFF" w:usb1="C000605B" w:usb2="00000029" w:usb3="00000000" w:csb0="200101FF" w:csb1="20280000"/>
  </w:font>
  <w:font w:name="华文仿宋">
    <w:altName w:val="仿宋"/>
    <w:panose1 w:val="02010600040101010101"/>
    <w:charset w:val="86"/>
    <w:family w:val="auto"/>
    <w:pitch w:val="default"/>
    <w:sig w:usb0="00000000" w:usb1="00000000" w:usb2="00000000" w:usb3="00000000" w:csb0="0004009F" w:csb1="DFD7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top w:val="single" w:color="auto" w:sz="4" w:space="1"/>
      </w:pBdr>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21"/>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ind w:right="30"/>
      <w:jc w:val="right"/>
      <w:rPr>
        <w:rFonts w:hint="default" w:eastAsia="宋体"/>
        <w:szCs w:val="21"/>
        <w:lang w:val="en-US" w:eastAsia="zh-CN"/>
      </w:rPr>
    </w:pPr>
    <w:r>
      <w:rPr>
        <w:rFonts w:hint="eastAsia"/>
        <w:szCs w:val="21"/>
      </w:rPr>
      <w:t xml:space="preserve">                        </w:t>
    </w:r>
    <w:r>
      <w:rPr>
        <w:rFonts w:hint="eastAsia"/>
        <w:szCs w:val="21"/>
        <w:lang w:eastAsia="zh-CN"/>
      </w:rPr>
      <w:t>安庆职业技术学院物联网技术应用开发系统采购</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DE129E"/>
    <w:multiLevelType w:val="singleLevel"/>
    <w:tmpl w:val="58DE129E"/>
    <w:lvl w:ilvl="0" w:tentative="0">
      <w:start w:val="4"/>
      <w:numFmt w:val="chineseCounting"/>
      <w:suff w:val="nothing"/>
      <w:lvlText w:val="%1、"/>
      <w:lvlJc w:val="left"/>
    </w:lvl>
  </w:abstractNum>
  <w:abstractNum w:abstractNumId="1">
    <w:nsid w:val="590BEEFE"/>
    <w:multiLevelType w:val="singleLevel"/>
    <w:tmpl w:val="590BEEFE"/>
    <w:lvl w:ilvl="0" w:tentative="0">
      <w:start w:val="13"/>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g0MTM2OTgzZWYzMDE3ZjJjZDgyMzM1Y2M5NTYyZGIifQ=="/>
  </w:docVars>
  <w:rsids>
    <w:rsidRoot w:val="00172A27"/>
    <w:rsid w:val="00000A6A"/>
    <w:rsid w:val="00000C17"/>
    <w:rsid w:val="0000107A"/>
    <w:rsid w:val="000011BE"/>
    <w:rsid w:val="000042D3"/>
    <w:rsid w:val="00005133"/>
    <w:rsid w:val="00005466"/>
    <w:rsid w:val="00006A92"/>
    <w:rsid w:val="00006AF1"/>
    <w:rsid w:val="00007032"/>
    <w:rsid w:val="00007320"/>
    <w:rsid w:val="000073FC"/>
    <w:rsid w:val="00007515"/>
    <w:rsid w:val="00007AA3"/>
    <w:rsid w:val="000126E1"/>
    <w:rsid w:val="00013CB8"/>
    <w:rsid w:val="0001415D"/>
    <w:rsid w:val="000149A1"/>
    <w:rsid w:val="000155EA"/>
    <w:rsid w:val="00015E04"/>
    <w:rsid w:val="00016F43"/>
    <w:rsid w:val="00017071"/>
    <w:rsid w:val="0002120C"/>
    <w:rsid w:val="00021D7E"/>
    <w:rsid w:val="00022253"/>
    <w:rsid w:val="00023297"/>
    <w:rsid w:val="00023BBF"/>
    <w:rsid w:val="00023C13"/>
    <w:rsid w:val="00023C3C"/>
    <w:rsid w:val="000242F3"/>
    <w:rsid w:val="0002603D"/>
    <w:rsid w:val="0002701D"/>
    <w:rsid w:val="0003013D"/>
    <w:rsid w:val="000319DA"/>
    <w:rsid w:val="000319EE"/>
    <w:rsid w:val="000337C8"/>
    <w:rsid w:val="00034253"/>
    <w:rsid w:val="00034AAF"/>
    <w:rsid w:val="00035299"/>
    <w:rsid w:val="000358D5"/>
    <w:rsid w:val="00035F36"/>
    <w:rsid w:val="0004043A"/>
    <w:rsid w:val="0004104A"/>
    <w:rsid w:val="000417F5"/>
    <w:rsid w:val="000417F8"/>
    <w:rsid w:val="0004231F"/>
    <w:rsid w:val="00045045"/>
    <w:rsid w:val="0004516A"/>
    <w:rsid w:val="000455DA"/>
    <w:rsid w:val="00045DB5"/>
    <w:rsid w:val="00045F16"/>
    <w:rsid w:val="00047F3E"/>
    <w:rsid w:val="00050835"/>
    <w:rsid w:val="00050A83"/>
    <w:rsid w:val="000511CB"/>
    <w:rsid w:val="000512EC"/>
    <w:rsid w:val="000518DE"/>
    <w:rsid w:val="00053412"/>
    <w:rsid w:val="00053D7B"/>
    <w:rsid w:val="0005429F"/>
    <w:rsid w:val="00055074"/>
    <w:rsid w:val="000559BC"/>
    <w:rsid w:val="0005704C"/>
    <w:rsid w:val="00057F18"/>
    <w:rsid w:val="000608AB"/>
    <w:rsid w:val="00060E7B"/>
    <w:rsid w:val="00061608"/>
    <w:rsid w:val="00061B81"/>
    <w:rsid w:val="00061E14"/>
    <w:rsid w:val="00062251"/>
    <w:rsid w:val="000624B1"/>
    <w:rsid w:val="00062AFA"/>
    <w:rsid w:val="00063D98"/>
    <w:rsid w:val="00064343"/>
    <w:rsid w:val="000649C8"/>
    <w:rsid w:val="00064D1E"/>
    <w:rsid w:val="00065803"/>
    <w:rsid w:val="000669F8"/>
    <w:rsid w:val="00066BD7"/>
    <w:rsid w:val="00066C1D"/>
    <w:rsid w:val="00070CBB"/>
    <w:rsid w:val="000727F7"/>
    <w:rsid w:val="00073DC2"/>
    <w:rsid w:val="00074E8A"/>
    <w:rsid w:val="00075D27"/>
    <w:rsid w:val="00076BB9"/>
    <w:rsid w:val="000776CC"/>
    <w:rsid w:val="0008079C"/>
    <w:rsid w:val="00081AFC"/>
    <w:rsid w:val="00083019"/>
    <w:rsid w:val="00084F13"/>
    <w:rsid w:val="000853BB"/>
    <w:rsid w:val="000855F2"/>
    <w:rsid w:val="000867D9"/>
    <w:rsid w:val="000911C6"/>
    <w:rsid w:val="00091459"/>
    <w:rsid w:val="00091872"/>
    <w:rsid w:val="0009213F"/>
    <w:rsid w:val="000921B8"/>
    <w:rsid w:val="00092463"/>
    <w:rsid w:val="00092644"/>
    <w:rsid w:val="00094CE2"/>
    <w:rsid w:val="00095BBF"/>
    <w:rsid w:val="000961D5"/>
    <w:rsid w:val="0009665A"/>
    <w:rsid w:val="00096958"/>
    <w:rsid w:val="00097945"/>
    <w:rsid w:val="00097DCE"/>
    <w:rsid w:val="000A0289"/>
    <w:rsid w:val="000A0E57"/>
    <w:rsid w:val="000A0F30"/>
    <w:rsid w:val="000A285D"/>
    <w:rsid w:val="000A3717"/>
    <w:rsid w:val="000A3A67"/>
    <w:rsid w:val="000A4773"/>
    <w:rsid w:val="000A5063"/>
    <w:rsid w:val="000A5517"/>
    <w:rsid w:val="000A5B59"/>
    <w:rsid w:val="000A6279"/>
    <w:rsid w:val="000A69D2"/>
    <w:rsid w:val="000A6C9F"/>
    <w:rsid w:val="000A788F"/>
    <w:rsid w:val="000B0CC0"/>
    <w:rsid w:val="000B2118"/>
    <w:rsid w:val="000B2843"/>
    <w:rsid w:val="000B34B1"/>
    <w:rsid w:val="000B3ACE"/>
    <w:rsid w:val="000B47EC"/>
    <w:rsid w:val="000B506D"/>
    <w:rsid w:val="000B7D6E"/>
    <w:rsid w:val="000C02F8"/>
    <w:rsid w:val="000C0991"/>
    <w:rsid w:val="000C09EA"/>
    <w:rsid w:val="000C0E18"/>
    <w:rsid w:val="000C1E8C"/>
    <w:rsid w:val="000C383F"/>
    <w:rsid w:val="000C4BBE"/>
    <w:rsid w:val="000C6EB4"/>
    <w:rsid w:val="000C7057"/>
    <w:rsid w:val="000C75DF"/>
    <w:rsid w:val="000D1369"/>
    <w:rsid w:val="000D291C"/>
    <w:rsid w:val="000D3B07"/>
    <w:rsid w:val="000D4A10"/>
    <w:rsid w:val="000D51D6"/>
    <w:rsid w:val="000D71D5"/>
    <w:rsid w:val="000D7CAD"/>
    <w:rsid w:val="000E04AF"/>
    <w:rsid w:val="000E0905"/>
    <w:rsid w:val="000E139D"/>
    <w:rsid w:val="000E1BDD"/>
    <w:rsid w:val="000E2B02"/>
    <w:rsid w:val="000E4988"/>
    <w:rsid w:val="000E517E"/>
    <w:rsid w:val="000E657B"/>
    <w:rsid w:val="000E7179"/>
    <w:rsid w:val="000E7913"/>
    <w:rsid w:val="000F1962"/>
    <w:rsid w:val="000F280E"/>
    <w:rsid w:val="000F2E4F"/>
    <w:rsid w:val="000F38FE"/>
    <w:rsid w:val="000F40D5"/>
    <w:rsid w:val="000F4F6F"/>
    <w:rsid w:val="000F51A9"/>
    <w:rsid w:val="000F5B5A"/>
    <w:rsid w:val="000F5E01"/>
    <w:rsid w:val="000F6EB4"/>
    <w:rsid w:val="000F72A8"/>
    <w:rsid w:val="0010403A"/>
    <w:rsid w:val="00104A68"/>
    <w:rsid w:val="001073FE"/>
    <w:rsid w:val="00107DF9"/>
    <w:rsid w:val="00111443"/>
    <w:rsid w:val="00111841"/>
    <w:rsid w:val="00112063"/>
    <w:rsid w:val="001167E5"/>
    <w:rsid w:val="001174A5"/>
    <w:rsid w:val="00117808"/>
    <w:rsid w:val="00117938"/>
    <w:rsid w:val="001179CE"/>
    <w:rsid w:val="00120DED"/>
    <w:rsid w:val="001220D1"/>
    <w:rsid w:val="00122412"/>
    <w:rsid w:val="00122B92"/>
    <w:rsid w:val="00122D8B"/>
    <w:rsid w:val="00122E55"/>
    <w:rsid w:val="00123858"/>
    <w:rsid w:val="001243CD"/>
    <w:rsid w:val="00125299"/>
    <w:rsid w:val="0012549C"/>
    <w:rsid w:val="00126D2E"/>
    <w:rsid w:val="0012736F"/>
    <w:rsid w:val="001277D9"/>
    <w:rsid w:val="001278DE"/>
    <w:rsid w:val="001305FC"/>
    <w:rsid w:val="00130E6F"/>
    <w:rsid w:val="001314BB"/>
    <w:rsid w:val="001322AD"/>
    <w:rsid w:val="0013246E"/>
    <w:rsid w:val="00132D2A"/>
    <w:rsid w:val="00133087"/>
    <w:rsid w:val="0013382F"/>
    <w:rsid w:val="001350CE"/>
    <w:rsid w:val="001356F1"/>
    <w:rsid w:val="0013594E"/>
    <w:rsid w:val="001369BD"/>
    <w:rsid w:val="00136B11"/>
    <w:rsid w:val="00136F8C"/>
    <w:rsid w:val="00140063"/>
    <w:rsid w:val="001406AE"/>
    <w:rsid w:val="00140F4F"/>
    <w:rsid w:val="001439B9"/>
    <w:rsid w:val="00144054"/>
    <w:rsid w:val="001444AB"/>
    <w:rsid w:val="00144C8F"/>
    <w:rsid w:val="00145333"/>
    <w:rsid w:val="00145F07"/>
    <w:rsid w:val="00146EFE"/>
    <w:rsid w:val="00146F98"/>
    <w:rsid w:val="00151473"/>
    <w:rsid w:val="00151DD7"/>
    <w:rsid w:val="001549DF"/>
    <w:rsid w:val="00155B7A"/>
    <w:rsid w:val="0015661A"/>
    <w:rsid w:val="0015796F"/>
    <w:rsid w:val="00160DD3"/>
    <w:rsid w:val="00164C26"/>
    <w:rsid w:val="001650C9"/>
    <w:rsid w:val="00172A27"/>
    <w:rsid w:val="00172FCE"/>
    <w:rsid w:val="0017392F"/>
    <w:rsid w:val="00174DB7"/>
    <w:rsid w:val="0017554C"/>
    <w:rsid w:val="00176D3D"/>
    <w:rsid w:val="00177B22"/>
    <w:rsid w:val="00180BE2"/>
    <w:rsid w:val="00181646"/>
    <w:rsid w:val="00181AD1"/>
    <w:rsid w:val="00182186"/>
    <w:rsid w:val="00182637"/>
    <w:rsid w:val="00182B4D"/>
    <w:rsid w:val="0018463C"/>
    <w:rsid w:val="00184E4B"/>
    <w:rsid w:val="00185E8F"/>
    <w:rsid w:val="00186A2C"/>
    <w:rsid w:val="00190A74"/>
    <w:rsid w:val="00190B4B"/>
    <w:rsid w:val="00190C28"/>
    <w:rsid w:val="00190DBB"/>
    <w:rsid w:val="001922E2"/>
    <w:rsid w:val="00193311"/>
    <w:rsid w:val="00193408"/>
    <w:rsid w:val="00194AA6"/>
    <w:rsid w:val="00194AE3"/>
    <w:rsid w:val="00194DF9"/>
    <w:rsid w:val="001951BE"/>
    <w:rsid w:val="0019606E"/>
    <w:rsid w:val="00197C1C"/>
    <w:rsid w:val="001A093D"/>
    <w:rsid w:val="001A16A2"/>
    <w:rsid w:val="001A1819"/>
    <w:rsid w:val="001A1F8A"/>
    <w:rsid w:val="001A2133"/>
    <w:rsid w:val="001A29CA"/>
    <w:rsid w:val="001A7223"/>
    <w:rsid w:val="001A77ED"/>
    <w:rsid w:val="001A7825"/>
    <w:rsid w:val="001A7D51"/>
    <w:rsid w:val="001B04B2"/>
    <w:rsid w:val="001B32F6"/>
    <w:rsid w:val="001B67A1"/>
    <w:rsid w:val="001C0361"/>
    <w:rsid w:val="001C1352"/>
    <w:rsid w:val="001C200B"/>
    <w:rsid w:val="001C292B"/>
    <w:rsid w:val="001C3C00"/>
    <w:rsid w:val="001C583F"/>
    <w:rsid w:val="001D05C7"/>
    <w:rsid w:val="001D0B74"/>
    <w:rsid w:val="001D0E65"/>
    <w:rsid w:val="001D18E8"/>
    <w:rsid w:val="001D1A63"/>
    <w:rsid w:val="001D4553"/>
    <w:rsid w:val="001D4B3E"/>
    <w:rsid w:val="001D4FDA"/>
    <w:rsid w:val="001D65D5"/>
    <w:rsid w:val="001D673B"/>
    <w:rsid w:val="001D6E9C"/>
    <w:rsid w:val="001E1B69"/>
    <w:rsid w:val="001E221F"/>
    <w:rsid w:val="001E2320"/>
    <w:rsid w:val="001E2757"/>
    <w:rsid w:val="001E3BB5"/>
    <w:rsid w:val="001E5D62"/>
    <w:rsid w:val="001E638F"/>
    <w:rsid w:val="001E6D51"/>
    <w:rsid w:val="001E783B"/>
    <w:rsid w:val="001E7A5A"/>
    <w:rsid w:val="001E7C14"/>
    <w:rsid w:val="001E7E18"/>
    <w:rsid w:val="001E7E1E"/>
    <w:rsid w:val="001F00B9"/>
    <w:rsid w:val="001F05E7"/>
    <w:rsid w:val="001F1CF5"/>
    <w:rsid w:val="001F1F69"/>
    <w:rsid w:val="001F29E8"/>
    <w:rsid w:val="001F2E32"/>
    <w:rsid w:val="001F4221"/>
    <w:rsid w:val="001F59C8"/>
    <w:rsid w:val="001F5A3C"/>
    <w:rsid w:val="00200675"/>
    <w:rsid w:val="00201B80"/>
    <w:rsid w:val="0020331E"/>
    <w:rsid w:val="002033F7"/>
    <w:rsid w:val="00204105"/>
    <w:rsid w:val="002042AE"/>
    <w:rsid w:val="002046D4"/>
    <w:rsid w:val="00204C8D"/>
    <w:rsid w:val="00205937"/>
    <w:rsid w:val="00205E17"/>
    <w:rsid w:val="00206B65"/>
    <w:rsid w:val="0020732D"/>
    <w:rsid w:val="00207FED"/>
    <w:rsid w:val="002114E2"/>
    <w:rsid w:val="00211B1D"/>
    <w:rsid w:val="002125D8"/>
    <w:rsid w:val="00212CF6"/>
    <w:rsid w:val="0021414F"/>
    <w:rsid w:val="00214600"/>
    <w:rsid w:val="00214AEF"/>
    <w:rsid w:val="00214CF3"/>
    <w:rsid w:val="002155D4"/>
    <w:rsid w:val="002163E0"/>
    <w:rsid w:val="00216845"/>
    <w:rsid w:val="00217292"/>
    <w:rsid w:val="002173FD"/>
    <w:rsid w:val="0022151F"/>
    <w:rsid w:val="00221E15"/>
    <w:rsid w:val="00222221"/>
    <w:rsid w:val="00230744"/>
    <w:rsid w:val="00230AB4"/>
    <w:rsid w:val="00231320"/>
    <w:rsid w:val="00231B07"/>
    <w:rsid w:val="002326A0"/>
    <w:rsid w:val="002326D3"/>
    <w:rsid w:val="00233012"/>
    <w:rsid w:val="0023410B"/>
    <w:rsid w:val="002345F1"/>
    <w:rsid w:val="00235BC7"/>
    <w:rsid w:val="00237F01"/>
    <w:rsid w:val="002425BE"/>
    <w:rsid w:val="00243666"/>
    <w:rsid w:val="002440C0"/>
    <w:rsid w:val="00244DB8"/>
    <w:rsid w:val="00244EF5"/>
    <w:rsid w:val="002459A4"/>
    <w:rsid w:val="00247C71"/>
    <w:rsid w:val="00247CEA"/>
    <w:rsid w:val="0025135B"/>
    <w:rsid w:val="002527A5"/>
    <w:rsid w:val="00255576"/>
    <w:rsid w:val="00255C1E"/>
    <w:rsid w:val="0025625B"/>
    <w:rsid w:val="00256A21"/>
    <w:rsid w:val="00260D0E"/>
    <w:rsid w:val="002613B1"/>
    <w:rsid w:val="00265EB2"/>
    <w:rsid w:val="0026687E"/>
    <w:rsid w:val="00266DCC"/>
    <w:rsid w:val="00267CE1"/>
    <w:rsid w:val="00270AC3"/>
    <w:rsid w:val="00271174"/>
    <w:rsid w:val="0027263E"/>
    <w:rsid w:val="00272B6E"/>
    <w:rsid w:val="00275943"/>
    <w:rsid w:val="00276566"/>
    <w:rsid w:val="002766F3"/>
    <w:rsid w:val="00276D8D"/>
    <w:rsid w:val="0028005C"/>
    <w:rsid w:val="00280759"/>
    <w:rsid w:val="00280852"/>
    <w:rsid w:val="00282F8A"/>
    <w:rsid w:val="00283554"/>
    <w:rsid w:val="00284586"/>
    <w:rsid w:val="002845ED"/>
    <w:rsid w:val="002849FE"/>
    <w:rsid w:val="002861C0"/>
    <w:rsid w:val="00286683"/>
    <w:rsid w:val="00286742"/>
    <w:rsid w:val="00286CDE"/>
    <w:rsid w:val="0029008F"/>
    <w:rsid w:val="0029062C"/>
    <w:rsid w:val="00292182"/>
    <w:rsid w:val="00294433"/>
    <w:rsid w:val="00296882"/>
    <w:rsid w:val="002A1B49"/>
    <w:rsid w:val="002A1D01"/>
    <w:rsid w:val="002A3645"/>
    <w:rsid w:val="002A369D"/>
    <w:rsid w:val="002A4102"/>
    <w:rsid w:val="002A575B"/>
    <w:rsid w:val="002A5B81"/>
    <w:rsid w:val="002A6A11"/>
    <w:rsid w:val="002A7E1D"/>
    <w:rsid w:val="002A7F1D"/>
    <w:rsid w:val="002B0331"/>
    <w:rsid w:val="002B11F0"/>
    <w:rsid w:val="002B2BFF"/>
    <w:rsid w:val="002B2E4D"/>
    <w:rsid w:val="002B4F15"/>
    <w:rsid w:val="002B50D0"/>
    <w:rsid w:val="002B5642"/>
    <w:rsid w:val="002B6124"/>
    <w:rsid w:val="002C0A12"/>
    <w:rsid w:val="002C28C0"/>
    <w:rsid w:val="002C2D23"/>
    <w:rsid w:val="002C3C38"/>
    <w:rsid w:val="002C6397"/>
    <w:rsid w:val="002C6C59"/>
    <w:rsid w:val="002C7488"/>
    <w:rsid w:val="002C7962"/>
    <w:rsid w:val="002D07E7"/>
    <w:rsid w:val="002D0B16"/>
    <w:rsid w:val="002D0E95"/>
    <w:rsid w:val="002D1D09"/>
    <w:rsid w:val="002D2367"/>
    <w:rsid w:val="002D418A"/>
    <w:rsid w:val="002D5D36"/>
    <w:rsid w:val="002D65D7"/>
    <w:rsid w:val="002D72D5"/>
    <w:rsid w:val="002E0B8B"/>
    <w:rsid w:val="002E1B58"/>
    <w:rsid w:val="002E25B3"/>
    <w:rsid w:val="002E27C0"/>
    <w:rsid w:val="002E2C59"/>
    <w:rsid w:val="002E3CB8"/>
    <w:rsid w:val="002E3F09"/>
    <w:rsid w:val="002E424C"/>
    <w:rsid w:val="002E52E5"/>
    <w:rsid w:val="002E6C5D"/>
    <w:rsid w:val="002E715D"/>
    <w:rsid w:val="002E7435"/>
    <w:rsid w:val="002F0350"/>
    <w:rsid w:val="002F03A1"/>
    <w:rsid w:val="002F05C8"/>
    <w:rsid w:val="002F2319"/>
    <w:rsid w:val="002F28F8"/>
    <w:rsid w:val="002F308D"/>
    <w:rsid w:val="002F4ABE"/>
    <w:rsid w:val="002F59BB"/>
    <w:rsid w:val="002F5A02"/>
    <w:rsid w:val="002F6889"/>
    <w:rsid w:val="002F7E6A"/>
    <w:rsid w:val="00300194"/>
    <w:rsid w:val="0030099E"/>
    <w:rsid w:val="00300AA1"/>
    <w:rsid w:val="00302892"/>
    <w:rsid w:val="0030348E"/>
    <w:rsid w:val="00304FDC"/>
    <w:rsid w:val="00306350"/>
    <w:rsid w:val="00307001"/>
    <w:rsid w:val="003073E6"/>
    <w:rsid w:val="003105F8"/>
    <w:rsid w:val="00312AAD"/>
    <w:rsid w:val="00312BC9"/>
    <w:rsid w:val="00313A96"/>
    <w:rsid w:val="00314160"/>
    <w:rsid w:val="003145C8"/>
    <w:rsid w:val="00315C72"/>
    <w:rsid w:val="00316951"/>
    <w:rsid w:val="00316B60"/>
    <w:rsid w:val="00316F87"/>
    <w:rsid w:val="003175FC"/>
    <w:rsid w:val="003176F3"/>
    <w:rsid w:val="003178D4"/>
    <w:rsid w:val="00317E42"/>
    <w:rsid w:val="00320D6B"/>
    <w:rsid w:val="00321A54"/>
    <w:rsid w:val="00321F80"/>
    <w:rsid w:val="003229B4"/>
    <w:rsid w:val="00323E88"/>
    <w:rsid w:val="00325642"/>
    <w:rsid w:val="00326011"/>
    <w:rsid w:val="003267C0"/>
    <w:rsid w:val="003270C1"/>
    <w:rsid w:val="003272E2"/>
    <w:rsid w:val="00327C33"/>
    <w:rsid w:val="003304EC"/>
    <w:rsid w:val="003305C2"/>
    <w:rsid w:val="00332823"/>
    <w:rsid w:val="00334A1C"/>
    <w:rsid w:val="00334D04"/>
    <w:rsid w:val="00336A95"/>
    <w:rsid w:val="00336B7E"/>
    <w:rsid w:val="0034005F"/>
    <w:rsid w:val="00340598"/>
    <w:rsid w:val="00340CA3"/>
    <w:rsid w:val="00340FD1"/>
    <w:rsid w:val="00341C40"/>
    <w:rsid w:val="00341EEE"/>
    <w:rsid w:val="0034207C"/>
    <w:rsid w:val="0034236A"/>
    <w:rsid w:val="00342431"/>
    <w:rsid w:val="00342CC5"/>
    <w:rsid w:val="0034330A"/>
    <w:rsid w:val="00343F0C"/>
    <w:rsid w:val="003442F8"/>
    <w:rsid w:val="003449F5"/>
    <w:rsid w:val="00344FF1"/>
    <w:rsid w:val="0034561D"/>
    <w:rsid w:val="0034584A"/>
    <w:rsid w:val="00346695"/>
    <w:rsid w:val="003468DA"/>
    <w:rsid w:val="00347599"/>
    <w:rsid w:val="00347746"/>
    <w:rsid w:val="003530B9"/>
    <w:rsid w:val="003536F9"/>
    <w:rsid w:val="003579E9"/>
    <w:rsid w:val="00357AB1"/>
    <w:rsid w:val="00357E4A"/>
    <w:rsid w:val="00360A48"/>
    <w:rsid w:val="00360E8B"/>
    <w:rsid w:val="00361082"/>
    <w:rsid w:val="00361E42"/>
    <w:rsid w:val="00363941"/>
    <w:rsid w:val="003641A6"/>
    <w:rsid w:val="00365242"/>
    <w:rsid w:val="00365A37"/>
    <w:rsid w:val="0037074E"/>
    <w:rsid w:val="003716BD"/>
    <w:rsid w:val="0037200A"/>
    <w:rsid w:val="00373768"/>
    <w:rsid w:val="00373E20"/>
    <w:rsid w:val="00374088"/>
    <w:rsid w:val="00374B64"/>
    <w:rsid w:val="00375424"/>
    <w:rsid w:val="003759E3"/>
    <w:rsid w:val="00375EF7"/>
    <w:rsid w:val="0037685F"/>
    <w:rsid w:val="00377217"/>
    <w:rsid w:val="003805B8"/>
    <w:rsid w:val="00380BEC"/>
    <w:rsid w:val="00380E97"/>
    <w:rsid w:val="00381547"/>
    <w:rsid w:val="003843B4"/>
    <w:rsid w:val="0038522C"/>
    <w:rsid w:val="00385457"/>
    <w:rsid w:val="00386506"/>
    <w:rsid w:val="003915D6"/>
    <w:rsid w:val="003922AF"/>
    <w:rsid w:val="00393E8C"/>
    <w:rsid w:val="0039408B"/>
    <w:rsid w:val="003941D5"/>
    <w:rsid w:val="003945A8"/>
    <w:rsid w:val="003955F0"/>
    <w:rsid w:val="00395EE5"/>
    <w:rsid w:val="003961A6"/>
    <w:rsid w:val="0039711A"/>
    <w:rsid w:val="0039724E"/>
    <w:rsid w:val="003A115D"/>
    <w:rsid w:val="003A1DB6"/>
    <w:rsid w:val="003A2157"/>
    <w:rsid w:val="003A23CD"/>
    <w:rsid w:val="003A2404"/>
    <w:rsid w:val="003A2A7F"/>
    <w:rsid w:val="003A32D5"/>
    <w:rsid w:val="003A3ED5"/>
    <w:rsid w:val="003A3F01"/>
    <w:rsid w:val="003A5005"/>
    <w:rsid w:val="003A5C2F"/>
    <w:rsid w:val="003A6424"/>
    <w:rsid w:val="003A6E78"/>
    <w:rsid w:val="003B099F"/>
    <w:rsid w:val="003B1083"/>
    <w:rsid w:val="003B1698"/>
    <w:rsid w:val="003B19DA"/>
    <w:rsid w:val="003B2A11"/>
    <w:rsid w:val="003B4548"/>
    <w:rsid w:val="003B47F2"/>
    <w:rsid w:val="003B4B7F"/>
    <w:rsid w:val="003B561C"/>
    <w:rsid w:val="003B67A4"/>
    <w:rsid w:val="003B6D46"/>
    <w:rsid w:val="003C0512"/>
    <w:rsid w:val="003C0A80"/>
    <w:rsid w:val="003C36D7"/>
    <w:rsid w:val="003C409B"/>
    <w:rsid w:val="003C47B2"/>
    <w:rsid w:val="003C48FC"/>
    <w:rsid w:val="003C4A00"/>
    <w:rsid w:val="003C5067"/>
    <w:rsid w:val="003C5C6B"/>
    <w:rsid w:val="003C67C0"/>
    <w:rsid w:val="003C697E"/>
    <w:rsid w:val="003C69AC"/>
    <w:rsid w:val="003C7232"/>
    <w:rsid w:val="003C73A6"/>
    <w:rsid w:val="003C7F3A"/>
    <w:rsid w:val="003D15B6"/>
    <w:rsid w:val="003D1DD8"/>
    <w:rsid w:val="003D218C"/>
    <w:rsid w:val="003D325F"/>
    <w:rsid w:val="003D3BEF"/>
    <w:rsid w:val="003D3DB8"/>
    <w:rsid w:val="003D572F"/>
    <w:rsid w:val="003D6CB6"/>
    <w:rsid w:val="003D6CCA"/>
    <w:rsid w:val="003D7269"/>
    <w:rsid w:val="003D758D"/>
    <w:rsid w:val="003D7DEF"/>
    <w:rsid w:val="003E0064"/>
    <w:rsid w:val="003E0718"/>
    <w:rsid w:val="003E0B1F"/>
    <w:rsid w:val="003E2AA0"/>
    <w:rsid w:val="003E2FA7"/>
    <w:rsid w:val="003E5522"/>
    <w:rsid w:val="003E55CD"/>
    <w:rsid w:val="003E6179"/>
    <w:rsid w:val="003E62ED"/>
    <w:rsid w:val="003E71B7"/>
    <w:rsid w:val="003F006A"/>
    <w:rsid w:val="003F1A87"/>
    <w:rsid w:val="003F273D"/>
    <w:rsid w:val="003F393F"/>
    <w:rsid w:val="003F3D8A"/>
    <w:rsid w:val="003F455E"/>
    <w:rsid w:val="003F5214"/>
    <w:rsid w:val="003F585F"/>
    <w:rsid w:val="003F7074"/>
    <w:rsid w:val="0040086F"/>
    <w:rsid w:val="00400CBB"/>
    <w:rsid w:val="00400DAB"/>
    <w:rsid w:val="00402A2D"/>
    <w:rsid w:val="00402E6A"/>
    <w:rsid w:val="00403EAD"/>
    <w:rsid w:val="00404D84"/>
    <w:rsid w:val="0040723C"/>
    <w:rsid w:val="00407A49"/>
    <w:rsid w:val="00407C07"/>
    <w:rsid w:val="00407E6B"/>
    <w:rsid w:val="00411907"/>
    <w:rsid w:val="00411D59"/>
    <w:rsid w:val="00412536"/>
    <w:rsid w:val="00412E67"/>
    <w:rsid w:val="00414D20"/>
    <w:rsid w:val="00414F6C"/>
    <w:rsid w:val="00415C9B"/>
    <w:rsid w:val="0041659E"/>
    <w:rsid w:val="00417819"/>
    <w:rsid w:val="004201E3"/>
    <w:rsid w:val="00424053"/>
    <w:rsid w:val="004254B5"/>
    <w:rsid w:val="0042571B"/>
    <w:rsid w:val="0042595C"/>
    <w:rsid w:val="00425E93"/>
    <w:rsid w:val="00426978"/>
    <w:rsid w:val="00426C42"/>
    <w:rsid w:val="004275A9"/>
    <w:rsid w:val="004277D1"/>
    <w:rsid w:val="004279C2"/>
    <w:rsid w:val="00430C4F"/>
    <w:rsid w:val="00430DEA"/>
    <w:rsid w:val="00430E81"/>
    <w:rsid w:val="004334A0"/>
    <w:rsid w:val="004335E2"/>
    <w:rsid w:val="00433E00"/>
    <w:rsid w:val="00434058"/>
    <w:rsid w:val="00436245"/>
    <w:rsid w:val="00436C49"/>
    <w:rsid w:val="00437C5C"/>
    <w:rsid w:val="00440244"/>
    <w:rsid w:val="00440C28"/>
    <w:rsid w:val="00440ED3"/>
    <w:rsid w:val="00441772"/>
    <w:rsid w:val="00442507"/>
    <w:rsid w:val="00442AEE"/>
    <w:rsid w:val="00442E0F"/>
    <w:rsid w:val="004430A8"/>
    <w:rsid w:val="00444F11"/>
    <w:rsid w:val="004477AB"/>
    <w:rsid w:val="0045018C"/>
    <w:rsid w:val="00450FEB"/>
    <w:rsid w:val="00451CD3"/>
    <w:rsid w:val="00451EDD"/>
    <w:rsid w:val="004525DA"/>
    <w:rsid w:val="0045369F"/>
    <w:rsid w:val="00453EB5"/>
    <w:rsid w:val="00454783"/>
    <w:rsid w:val="00455D85"/>
    <w:rsid w:val="004571E9"/>
    <w:rsid w:val="00457437"/>
    <w:rsid w:val="004612AE"/>
    <w:rsid w:val="00462405"/>
    <w:rsid w:val="00462666"/>
    <w:rsid w:val="00462838"/>
    <w:rsid w:val="00462B5A"/>
    <w:rsid w:val="00463218"/>
    <w:rsid w:val="004635A3"/>
    <w:rsid w:val="0046404A"/>
    <w:rsid w:val="00464597"/>
    <w:rsid w:val="00464AD4"/>
    <w:rsid w:val="0046550B"/>
    <w:rsid w:val="004655A4"/>
    <w:rsid w:val="00466C75"/>
    <w:rsid w:val="00466F5F"/>
    <w:rsid w:val="00470781"/>
    <w:rsid w:val="004717B9"/>
    <w:rsid w:val="00471DFC"/>
    <w:rsid w:val="0047330F"/>
    <w:rsid w:val="00473846"/>
    <w:rsid w:val="00473B85"/>
    <w:rsid w:val="00474693"/>
    <w:rsid w:val="00474BF2"/>
    <w:rsid w:val="004754F6"/>
    <w:rsid w:val="00475F53"/>
    <w:rsid w:val="0047615D"/>
    <w:rsid w:val="004771E0"/>
    <w:rsid w:val="004776EB"/>
    <w:rsid w:val="00477B6E"/>
    <w:rsid w:val="00481043"/>
    <w:rsid w:val="004814CE"/>
    <w:rsid w:val="00481C54"/>
    <w:rsid w:val="0048238A"/>
    <w:rsid w:val="00482DC6"/>
    <w:rsid w:val="00483014"/>
    <w:rsid w:val="004830AC"/>
    <w:rsid w:val="004848A8"/>
    <w:rsid w:val="00484CAA"/>
    <w:rsid w:val="004850C6"/>
    <w:rsid w:val="00485F30"/>
    <w:rsid w:val="00486F8F"/>
    <w:rsid w:val="00487C08"/>
    <w:rsid w:val="004902C4"/>
    <w:rsid w:val="00490340"/>
    <w:rsid w:val="004908EE"/>
    <w:rsid w:val="00493072"/>
    <w:rsid w:val="004932AA"/>
    <w:rsid w:val="00494526"/>
    <w:rsid w:val="004947C9"/>
    <w:rsid w:val="00494BB8"/>
    <w:rsid w:val="00495507"/>
    <w:rsid w:val="004960B4"/>
    <w:rsid w:val="00496636"/>
    <w:rsid w:val="00496712"/>
    <w:rsid w:val="004A17F3"/>
    <w:rsid w:val="004A3CD1"/>
    <w:rsid w:val="004A42EC"/>
    <w:rsid w:val="004A4519"/>
    <w:rsid w:val="004A4C87"/>
    <w:rsid w:val="004A4D80"/>
    <w:rsid w:val="004A53A0"/>
    <w:rsid w:val="004A7271"/>
    <w:rsid w:val="004B1334"/>
    <w:rsid w:val="004B137A"/>
    <w:rsid w:val="004B29ED"/>
    <w:rsid w:val="004B2F53"/>
    <w:rsid w:val="004B4C44"/>
    <w:rsid w:val="004B6646"/>
    <w:rsid w:val="004B7954"/>
    <w:rsid w:val="004B7E43"/>
    <w:rsid w:val="004C1804"/>
    <w:rsid w:val="004C44B6"/>
    <w:rsid w:val="004C7336"/>
    <w:rsid w:val="004D01D5"/>
    <w:rsid w:val="004D109E"/>
    <w:rsid w:val="004D1740"/>
    <w:rsid w:val="004D2935"/>
    <w:rsid w:val="004D2AF5"/>
    <w:rsid w:val="004D2E16"/>
    <w:rsid w:val="004D31B0"/>
    <w:rsid w:val="004D38F9"/>
    <w:rsid w:val="004D51D6"/>
    <w:rsid w:val="004D5B27"/>
    <w:rsid w:val="004D6D03"/>
    <w:rsid w:val="004E0EAA"/>
    <w:rsid w:val="004E177E"/>
    <w:rsid w:val="004E3F70"/>
    <w:rsid w:val="004E48A9"/>
    <w:rsid w:val="004E67F0"/>
    <w:rsid w:val="004E740F"/>
    <w:rsid w:val="004F0AF1"/>
    <w:rsid w:val="004F0AF5"/>
    <w:rsid w:val="004F1C57"/>
    <w:rsid w:val="004F21AA"/>
    <w:rsid w:val="004F321C"/>
    <w:rsid w:val="004F357E"/>
    <w:rsid w:val="004F391B"/>
    <w:rsid w:val="004F3EF0"/>
    <w:rsid w:val="004F4148"/>
    <w:rsid w:val="004F4C6B"/>
    <w:rsid w:val="004F555F"/>
    <w:rsid w:val="004F5D55"/>
    <w:rsid w:val="004F5D6D"/>
    <w:rsid w:val="004F5E6E"/>
    <w:rsid w:val="004F617B"/>
    <w:rsid w:val="004F77FD"/>
    <w:rsid w:val="004F78AA"/>
    <w:rsid w:val="004F7971"/>
    <w:rsid w:val="0050055B"/>
    <w:rsid w:val="005009BC"/>
    <w:rsid w:val="0050100C"/>
    <w:rsid w:val="005013D8"/>
    <w:rsid w:val="00501705"/>
    <w:rsid w:val="00501EEE"/>
    <w:rsid w:val="005023F9"/>
    <w:rsid w:val="00502B96"/>
    <w:rsid w:val="00502D82"/>
    <w:rsid w:val="00503EDB"/>
    <w:rsid w:val="00503FFA"/>
    <w:rsid w:val="00504102"/>
    <w:rsid w:val="0050460A"/>
    <w:rsid w:val="0050509E"/>
    <w:rsid w:val="00505844"/>
    <w:rsid w:val="0051011A"/>
    <w:rsid w:val="0051089F"/>
    <w:rsid w:val="00510DE4"/>
    <w:rsid w:val="00512A20"/>
    <w:rsid w:val="00515095"/>
    <w:rsid w:val="005150A2"/>
    <w:rsid w:val="00515719"/>
    <w:rsid w:val="005157BF"/>
    <w:rsid w:val="0051711F"/>
    <w:rsid w:val="005204F4"/>
    <w:rsid w:val="0052089E"/>
    <w:rsid w:val="005208E7"/>
    <w:rsid w:val="005213A2"/>
    <w:rsid w:val="0052199A"/>
    <w:rsid w:val="00526EC2"/>
    <w:rsid w:val="005310FD"/>
    <w:rsid w:val="00531FB1"/>
    <w:rsid w:val="00533ABC"/>
    <w:rsid w:val="00534B9F"/>
    <w:rsid w:val="00534ECE"/>
    <w:rsid w:val="0053529B"/>
    <w:rsid w:val="005356F8"/>
    <w:rsid w:val="00535F7C"/>
    <w:rsid w:val="0054028E"/>
    <w:rsid w:val="00540574"/>
    <w:rsid w:val="00540A01"/>
    <w:rsid w:val="00540E57"/>
    <w:rsid w:val="005416D2"/>
    <w:rsid w:val="00542EB0"/>
    <w:rsid w:val="00543E12"/>
    <w:rsid w:val="00544666"/>
    <w:rsid w:val="0054573A"/>
    <w:rsid w:val="00545D58"/>
    <w:rsid w:val="00547F73"/>
    <w:rsid w:val="0055013A"/>
    <w:rsid w:val="00550CB9"/>
    <w:rsid w:val="00551694"/>
    <w:rsid w:val="00552F4F"/>
    <w:rsid w:val="005530A2"/>
    <w:rsid w:val="005548B0"/>
    <w:rsid w:val="00555612"/>
    <w:rsid w:val="005563E8"/>
    <w:rsid w:val="005569C0"/>
    <w:rsid w:val="00556B98"/>
    <w:rsid w:val="00557248"/>
    <w:rsid w:val="00557B54"/>
    <w:rsid w:val="00557C37"/>
    <w:rsid w:val="00560010"/>
    <w:rsid w:val="0056045A"/>
    <w:rsid w:val="00560A1D"/>
    <w:rsid w:val="00562062"/>
    <w:rsid w:val="00564741"/>
    <w:rsid w:val="00564C60"/>
    <w:rsid w:val="00564C7F"/>
    <w:rsid w:val="005702CF"/>
    <w:rsid w:val="00570C4D"/>
    <w:rsid w:val="00570EB7"/>
    <w:rsid w:val="00571033"/>
    <w:rsid w:val="0057199E"/>
    <w:rsid w:val="00571CCA"/>
    <w:rsid w:val="00571E5B"/>
    <w:rsid w:val="0057208B"/>
    <w:rsid w:val="00572FB2"/>
    <w:rsid w:val="00576304"/>
    <w:rsid w:val="005778CA"/>
    <w:rsid w:val="00577E85"/>
    <w:rsid w:val="00580FCF"/>
    <w:rsid w:val="00581045"/>
    <w:rsid w:val="005811AC"/>
    <w:rsid w:val="00582B61"/>
    <w:rsid w:val="00583EF3"/>
    <w:rsid w:val="00585029"/>
    <w:rsid w:val="0058661D"/>
    <w:rsid w:val="00590276"/>
    <w:rsid w:val="005909F8"/>
    <w:rsid w:val="0059245A"/>
    <w:rsid w:val="0059278E"/>
    <w:rsid w:val="00592AEB"/>
    <w:rsid w:val="00592DED"/>
    <w:rsid w:val="00593B13"/>
    <w:rsid w:val="0059427F"/>
    <w:rsid w:val="00594AA9"/>
    <w:rsid w:val="005950D8"/>
    <w:rsid w:val="00595666"/>
    <w:rsid w:val="00596035"/>
    <w:rsid w:val="005961B3"/>
    <w:rsid w:val="005A07E5"/>
    <w:rsid w:val="005A0D86"/>
    <w:rsid w:val="005A1303"/>
    <w:rsid w:val="005A2FE1"/>
    <w:rsid w:val="005A45DD"/>
    <w:rsid w:val="005A4BAC"/>
    <w:rsid w:val="005A6284"/>
    <w:rsid w:val="005A6940"/>
    <w:rsid w:val="005A6CB5"/>
    <w:rsid w:val="005A6FB7"/>
    <w:rsid w:val="005A7CD8"/>
    <w:rsid w:val="005B0DDA"/>
    <w:rsid w:val="005B1193"/>
    <w:rsid w:val="005B1F74"/>
    <w:rsid w:val="005B217C"/>
    <w:rsid w:val="005B3501"/>
    <w:rsid w:val="005B3CFC"/>
    <w:rsid w:val="005B3E17"/>
    <w:rsid w:val="005B70E6"/>
    <w:rsid w:val="005B7CCF"/>
    <w:rsid w:val="005C05F6"/>
    <w:rsid w:val="005C0847"/>
    <w:rsid w:val="005C0A40"/>
    <w:rsid w:val="005C0D8E"/>
    <w:rsid w:val="005C29F5"/>
    <w:rsid w:val="005C2C6E"/>
    <w:rsid w:val="005C2E40"/>
    <w:rsid w:val="005C320A"/>
    <w:rsid w:val="005C3220"/>
    <w:rsid w:val="005C49F1"/>
    <w:rsid w:val="005C549E"/>
    <w:rsid w:val="005C55F3"/>
    <w:rsid w:val="005C61F5"/>
    <w:rsid w:val="005C6465"/>
    <w:rsid w:val="005C7231"/>
    <w:rsid w:val="005D0C7C"/>
    <w:rsid w:val="005D4C42"/>
    <w:rsid w:val="005D5165"/>
    <w:rsid w:val="005D6DB7"/>
    <w:rsid w:val="005D7CDC"/>
    <w:rsid w:val="005E173A"/>
    <w:rsid w:val="005E17E9"/>
    <w:rsid w:val="005E30CD"/>
    <w:rsid w:val="005E3CFF"/>
    <w:rsid w:val="005E3FF1"/>
    <w:rsid w:val="005E4AF7"/>
    <w:rsid w:val="005E4C4D"/>
    <w:rsid w:val="005E6BE3"/>
    <w:rsid w:val="005E72FE"/>
    <w:rsid w:val="005E78F7"/>
    <w:rsid w:val="005E7A69"/>
    <w:rsid w:val="005E7EDD"/>
    <w:rsid w:val="005F19DA"/>
    <w:rsid w:val="005F1EE6"/>
    <w:rsid w:val="005F23AC"/>
    <w:rsid w:val="005F245E"/>
    <w:rsid w:val="005F2782"/>
    <w:rsid w:val="005F2A35"/>
    <w:rsid w:val="005F3C04"/>
    <w:rsid w:val="005F4DBF"/>
    <w:rsid w:val="005F6E6B"/>
    <w:rsid w:val="005F6F5B"/>
    <w:rsid w:val="005F73D4"/>
    <w:rsid w:val="00601110"/>
    <w:rsid w:val="0060129B"/>
    <w:rsid w:val="00602156"/>
    <w:rsid w:val="00602572"/>
    <w:rsid w:val="00602AE4"/>
    <w:rsid w:val="00602D48"/>
    <w:rsid w:val="00603163"/>
    <w:rsid w:val="006034C2"/>
    <w:rsid w:val="00603597"/>
    <w:rsid w:val="00604BD4"/>
    <w:rsid w:val="006052CB"/>
    <w:rsid w:val="006062FD"/>
    <w:rsid w:val="00607D22"/>
    <w:rsid w:val="006111F9"/>
    <w:rsid w:val="00613A29"/>
    <w:rsid w:val="00616647"/>
    <w:rsid w:val="00617DA4"/>
    <w:rsid w:val="00620B6C"/>
    <w:rsid w:val="006224A1"/>
    <w:rsid w:val="006224D2"/>
    <w:rsid w:val="00622C4D"/>
    <w:rsid w:val="006235ED"/>
    <w:rsid w:val="00625136"/>
    <w:rsid w:val="00625881"/>
    <w:rsid w:val="00625D58"/>
    <w:rsid w:val="00630419"/>
    <w:rsid w:val="006305FB"/>
    <w:rsid w:val="00630BFB"/>
    <w:rsid w:val="00630CDE"/>
    <w:rsid w:val="006323AB"/>
    <w:rsid w:val="00633411"/>
    <w:rsid w:val="00633645"/>
    <w:rsid w:val="00634FEC"/>
    <w:rsid w:val="00636352"/>
    <w:rsid w:val="00636A78"/>
    <w:rsid w:val="00636EF9"/>
    <w:rsid w:val="00637858"/>
    <w:rsid w:val="00641B1F"/>
    <w:rsid w:val="00641B23"/>
    <w:rsid w:val="00641CA8"/>
    <w:rsid w:val="0064228F"/>
    <w:rsid w:val="00642761"/>
    <w:rsid w:val="00642CDB"/>
    <w:rsid w:val="00642F00"/>
    <w:rsid w:val="006437A6"/>
    <w:rsid w:val="00643B92"/>
    <w:rsid w:val="00650A19"/>
    <w:rsid w:val="00651002"/>
    <w:rsid w:val="00651696"/>
    <w:rsid w:val="006541A1"/>
    <w:rsid w:val="0065461A"/>
    <w:rsid w:val="006614AF"/>
    <w:rsid w:val="006617FB"/>
    <w:rsid w:val="006633DB"/>
    <w:rsid w:val="006634B3"/>
    <w:rsid w:val="00664042"/>
    <w:rsid w:val="00670706"/>
    <w:rsid w:val="0067172F"/>
    <w:rsid w:val="00671FD6"/>
    <w:rsid w:val="00672BFD"/>
    <w:rsid w:val="0067489E"/>
    <w:rsid w:val="006778B6"/>
    <w:rsid w:val="006816DC"/>
    <w:rsid w:val="00682527"/>
    <w:rsid w:val="00682B0F"/>
    <w:rsid w:val="00682D4F"/>
    <w:rsid w:val="0068346E"/>
    <w:rsid w:val="00685456"/>
    <w:rsid w:val="00686A8C"/>
    <w:rsid w:val="00687B99"/>
    <w:rsid w:val="00687F72"/>
    <w:rsid w:val="00693A66"/>
    <w:rsid w:val="006950AF"/>
    <w:rsid w:val="00695298"/>
    <w:rsid w:val="006958FB"/>
    <w:rsid w:val="00696FCE"/>
    <w:rsid w:val="0069773A"/>
    <w:rsid w:val="006A09C6"/>
    <w:rsid w:val="006A0F4C"/>
    <w:rsid w:val="006A1046"/>
    <w:rsid w:val="006A251F"/>
    <w:rsid w:val="006A2A53"/>
    <w:rsid w:val="006A32F1"/>
    <w:rsid w:val="006A51A0"/>
    <w:rsid w:val="006A56B2"/>
    <w:rsid w:val="006A65B6"/>
    <w:rsid w:val="006A7D7C"/>
    <w:rsid w:val="006B0CF4"/>
    <w:rsid w:val="006B1143"/>
    <w:rsid w:val="006B1BF5"/>
    <w:rsid w:val="006B20BA"/>
    <w:rsid w:val="006B2969"/>
    <w:rsid w:val="006B2C0A"/>
    <w:rsid w:val="006B2E21"/>
    <w:rsid w:val="006B3EA8"/>
    <w:rsid w:val="006B3F1A"/>
    <w:rsid w:val="006B424E"/>
    <w:rsid w:val="006B44A6"/>
    <w:rsid w:val="006B4971"/>
    <w:rsid w:val="006B5A51"/>
    <w:rsid w:val="006B5ECA"/>
    <w:rsid w:val="006B5F5F"/>
    <w:rsid w:val="006B6C33"/>
    <w:rsid w:val="006B6CC1"/>
    <w:rsid w:val="006B6F3B"/>
    <w:rsid w:val="006B7B1B"/>
    <w:rsid w:val="006C4A12"/>
    <w:rsid w:val="006C4DB8"/>
    <w:rsid w:val="006C4E9D"/>
    <w:rsid w:val="006C52FF"/>
    <w:rsid w:val="006C57B8"/>
    <w:rsid w:val="006C57C1"/>
    <w:rsid w:val="006C5A77"/>
    <w:rsid w:val="006C64FE"/>
    <w:rsid w:val="006C6BBF"/>
    <w:rsid w:val="006C70B8"/>
    <w:rsid w:val="006D1388"/>
    <w:rsid w:val="006D1598"/>
    <w:rsid w:val="006D1E5B"/>
    <w:rsid w:val="006D1F2C"/>
    <w:rsid w:val="006D2021"/>
    <w:rsid w:val="006D2619"/>
    <w:rsid w:val="006D29E2"/>
    <w:rsid w:val="006D29EF"/>
    <w:rsid w:val="006D2A12"/>
    <w:rsid w:val="006D3270"/>
    <w:rsid w:val="006D3704"/>
    <w:rsid w:val="006D3E86"/>
    <w:rsid w:val="006D4246"/>
    <w:rsid w:val="006D451A"/>
    <w:rsid w:val="006D46A5"/>
    <w:rsid w:val="006D51F3"/>
    <w:rsid w:val="006D5AE3"/>
    <w:rsid w:val="006E1CDE"/>
    <w:rsid w:val="006E34B7"/>
    <w:rsid w:val="006E3C35"/>
    <w:rsid w:val="006E42FC"/>
    <w:rsid w:val="006E615D"/>
    <w:rsid w:val="006E6F15"/>
    <w:rsid w:val="006F02BB"/>
    <w:rsid w:val="006F0341"/>
    <w:rsid w:val="006F066C"/>
    <w:rsid w:val="006F119B"/>
    <w:rsid w:val="006F1F3E"/>
    <w:rsid w:val="006F42F6"/>
    <w:rsid w:val="006F4930"/>
    <w:rsid w:val="006F527B"/>
    <w:rsid w:val="006F52BE"/>
    <w:rsid w:val="006F5E1A"/>
    <w:rsid w:val="006F6236"/>
    <w:rsid w:val="007004A3"/>
    <w:rsid w:val="007011C9"/>
    <w:rsid w:val="007022D4"/>
    <w:rsid w:val="00702707"/>
    <w:rsid w:val="00702D56"/>
    <w:rsid w:val="00703448"/>
    <w:rsid w:val="00703C70"/>
    <w:rsid w:val="007045C6"/>
    <w:rsid w:val="00704F31"/>
    <w:rsid w:val="00705B92"/>
    <w:rsid w:val="00706002"/>
    <w:rsid w:val="007061AB"/>
    <w:rsid w:val="00706A0B"/>
    <w:rsid w:val="007079E1"/>
    <w:rsid w:val="0071210F"/>
    <w:rsid w:val="00712A2E"/>
    <w:rsid w:val="00713338"/>
    <w:rsid w:val="007133A5"/>
    <w:rsid w:val="00713DAF"/>
    <w:rsid w:val="00714041"/>
    <w:rsid w:val="00715747"/>
    <w:rsid w:val="007167DA"/>
    <w:rsid w:val="00716B32"/>
    <w:rsid w:val="00717429"/>
    <w:rsid w:val="00717EE0"/>
    <w:rsid w:val="00720516"/>
    <w:rsid w:val="00722E6E"/>
    <w:rsid w:val="00723A1B"/>
    <w:rsid w:val="00725A52"/>
    <w:rsid w:val="0072634A"/>
    <w:rsid w:val="00726847"/>
    <w:rsid w:val="00726BBF"/>
    <w:rsid w:val="00727B55"/>
    <w:rsid w:val="00727FC5"/>
    <w:rsid w:val="007314C9"/>
    <w:rsid w:val="007315BC"/>
    <w:rsid w:val="00732C48"/>
    <w:rsid w:val="00733BA3"/>
    <w:rsid w:val="00733D41"/>
    <w:rsid w:val="00736D07"/>
    <w:rsid w:val="00737737"/>
    <w:rsid w:val="007378C7"/>
    <w:rsid w:val="007400AD"/>
    <w:rsid w:val="007409EC"/>
    <w:rsid w:val="00740DA4"/>
    <w:rsid w:val="00743861"/>
    <w:rsid w:val="00743BA2"/>
    <w:rsid w:val="007460E0"/>
    <w:rsid w:val="00747EBF"/>
    <w:rsid w:val="00751178"/>
    <w:rsid w:val="00751D40"/>
    <w:rsid w:val="00752AF1"/>
    <w:rsid w:val="00753B04"/>
    <w:rsid w:val="00754C10"/>
    <w:rsid w:val="00754FE2"/>
    <w:rsid w:val="00756161"/>
    <w:rsid w:val="0075685F"/>
    <w:rsid w:val="00756AFF"/>
    <w:rsid w:val="007600D6"/>
    <w:rsid w:val="007604F0"/>
    <w:rsid w:val="007606B5"/>
    <w:rsid w:val="007608E9"/>
    <w:rsid w:val="00760BE3"/>
    <w:rsid w:val="00760FA3"/>
    <w:rsid w:val="00762802"/>
    <w:rsid w:val="00762AE6"/>
    <w:rsid w:val="00763F74"/>
    <w:rsid w:val="00766C87"/>
    <w:rsid w:val="00767347"/>
    <w:rsid w:val="00767FDF"/>
    <w:rsid w:val="0077212B"/>
    <w:rsid w:val="00772E6C"/>
    <w:rsid w:val="00773097"/>
    <w:rsid w:val="0077445B"/>
    <w:rsid w:val="00775755"/>
    <w:rsid w:val="007760C9"/>
    <w:rsid w:val="007801A7"/>
    <w:rsid w:val="0078149C"/>
    <w:rsid w:val="00781A8B"/>
    <w:rsid w:val="00782018"/>
    <w:rsid w:val="00782AEF"/>
    <w:rsid w:val="00785FAA"/>
    <w:rsid w:val="0078607D"/>
    <w:rsid w:val="00787366"/>
    <w:rsid w:val="00790E08"/>
    <w:rsid w:val="00790F89"/>
    <w:rsid w:val="007918E8"/>
    <w:rsid w:val="00793DB2"/>
    <w:rsid w:val="00796BAD"/>
    <w:rsid w:val="00796E8C"/>
    <w:rsid w:val="00796FEB"/>
    <w:rsid w:val="007A0DA8"/>
    <w:rsid w:val="007A1740"/>
    <w:rsid w:val="007A1F5C"/>
    <w:rsid w:val="007A296E"/>
    <w:rsid w:val="007A34F5"/>
    <w:rsid w:val="007A3B2E"/>
    <w:rsid w:val="007A4CE6"/>
    <w:rsid w:val="007A5AE3"/>
    <w:rsid w:val="007A69A5"/>
    <w:rsid w:val="007A6E6E"/>
    <w:rsid w:val="007A7941"/>
    <w:rsid w:val="007B037C"/>
    <w:rsid w:val="007B1B91"/>
    <w:rsid w:val="007B2229"/>
    <w:rsid w:val="007B2547"/>
    <w:rsid w:val="007B2913"/>
    <w:rsid w:val="007B4441"/>
    <w:rsid w:val="007B4B2F"/>
    <w:rsid w:val="007B5797"/>
    <w:rsid w:val="007B5D98"/>
    <w:rsid w:val="007B6184"/>
    <w:rsid w:val="007B7441"/>
    <w:rsid w:val="007B7A3C"/>
    <w:rsid w:val="007C0351"/>
    <w:rsid w:val="007C0481"/>
    <w:rsid w:val="007C0719"/>
    <w:rsid w:val="007C11CC"/>
    <w:rsid w:val="007C18ED"/>
    <w:rsid w:val="007C1AF5"/>
    <w:rsid w:val="007C1FBD"/>
    <w:rsid w:val="007C2DE7"/>
    <w:rsid w:val="007C34DB"/>
    <w:rsid w:val="007C4778"/>
    <w:rsid w:val="007C4CE5"/>
    <w:rsid w:val="007C5256"/>
    <w:rsid w:val="007C6136"/>
    <w:rsid w:val="007C7979"/>
    <w:rsid w:val="007C7B2B"/>
    <w:rsid w:val="007D0391"/>
    <w:rsid w:val="007D09FA"/>
    <w:rsid w:val="007D0D7B"/>
    <w:rsid w:val="007D12DC"/>
    <w:rsid w:val="007D2637"/>
    <w:rsid w:val="007D29C4"/>
    <w:rsid w:val="007D2C6F"/>
    <w:rsid w:val="007D2C99"/>
    <w:rsid w:val="007D2E77"/>
    <w:rsid w:val="007D39FC"/>
    <w:rsid w:val="007D3BB5"/>
    <w:rsid w:val="007D4916"/>
    <w:rsid w:val="007D4AFD"/>
    <w:rsid w:val="007D4F72"/>
    <w:rsid w:val="007D6F86"/>
    <w:rsid w:val="007E07AF"/>
    <w:rsid w:val="007E16C6"/>
    <w:rsid w:val="007E24DC"/>
    <w:rsid w:val="007E2D91"/>
    <w:rsid w:val="007E5693"/>
    <w:rsid w:val="007E61B8"/>
    <w:rsid w:val="007E6628"/>
    <w:rsid w:val="007E6981"/>
    <w:rsid w:val="007E6DC2"/>
    <w:rsid w:val="007E6F65"/>
    <w:rsid w:val="007E7578"/>
    <w:rsid w:val="007E7E9D"/>
    <w:rsid w:val="007F0C73"/>
    <w:rsid w:val="007F1525"/>
    <w:rsid w:val="007F2592"/>
    <w:rsid w:val="007F2926"/>
    <w:rsid w:val="007F2A29"/>
    <w:rsid w:val="007F3BC3"/>
    <w:rsid w:val="007F5F26"/>
    <w:rsid w:val="007F63DD"/>
    <w:rsid w:val="007F6A54"/>
    <w:rsid w:val="007F7602"/>
    <w:rsid w:val="007F7855"/>
    <w:rsid w:val="008012BD"/>
    <w:rsid w:val="00801516"/>
    <w:rsid w:val="00801DDA"/>
    <w:rsid w:val="00802B5F"/>
    <w:rsid w:val="00803B86"/>
    <w:rsid w:val="008050CA"/>
    <w:rsid w:val="00805326"/>
    <w:rsid w:val="00805492"/>
    <w:rsid w:val="00806600"/>
    <w:rsid w:val="00806A32"/>
    <w:rsid w:val="00807A98"/>
    <w:rsid w:val="00810059"/>
    <w:rsid w:val="00814431"/>
    <w:rsid w:val="0081510C"/>
    <w:rsid w:val="00815129"/>
    <w:rsid w:val="0081602A"/>
    <w:rsid w:val="00816886"/>
    <w:rsid w:val="0081708C"/>
    <w:rsid w:val="008177C6"/>
    <w:rsid w:val="00817A30"/>
    <w:rsid w:val="00817F47"/>
    <w:rsid w:val="0082110D"/>
    <w:rsid w:val="0082146C"/>
    <w:rsid w:val="00821F2E"/>
    <w:rsid w:val="008233A0"/>
    <w:rsid w:val="0082391C"/>
    <w:rsid w:val="00824CE1"/>
    <w:rsid w:val="008255D7"/>
    <w:rsid w:val="008255DF"/>
    <w:rsid w:val="008260C7"/>
    <w:rsid w:val="00826F2F"/>
    <w:rsid w:val="00827F30"/>
    <w:rsid w:val="00834408"/>
    <w:rsid w:val="008369C6"/>
    <w:rsid w:val="00840E5F"/>
    <w:rsid w:val="00841652"/>
    <w:rsid w:val="008439D6"/>
    <w:rsid w:val="00843BBC"/>
    <w:rsid w:val="00844117"/>
    <w:rsid w:val="008446B2"/>
    <w:rsid w:val="00844EFD"/>
    <w:rsid w:val="00845D19"/>
    <w:rsid w:val="00845FEF"/>
    <w:rsid w:val="0084608F"/>
    <w:rsid w:val="00846DBE"/>
    <w:rsid w:val="0085129B"/>
    <w:rsid w:val="008515A5"/>
    <w:rsid w:val="00852413"/>
    <w:rsid w:val="008543C1"/>
    <w:rsid w:val="00854558"/>
    <w:rsid w:val="00854E4C"/>
    <w:rsid w:val="00856378"/>
    <w:rsid w:val="00857FE9"/>
    <w:rsid w:val="008618B5"/>
    <w:rsid w:val="00862850"/>
    <w:rsid w:val="00863239"/>
    <w:rsid w:val="00863283"/>
    <w:rsid w:val="00863526"/>
    <w:rsid w:val="0086494B"/>
    <w:rsid w:val="00864C72"/>
    <w:rsid w:val="008659CD"/>
    <w:rsid w:val="00865AF9"/>
    <w:rsid w:val="0086627F"/>
    <w:rsid w:val="008702FB"/>
    <w:rsid w:val="008704F4"/>
    <w:rsid w:val="0087073E"/>
    <w:rsid w:val="00871239"/>
    <w:rsid w:val="00872421"/>
    <w:rsid w:val="00872FFC"/>
    <w:rsid w:val="00874489"/>
    <w:rsid w:val="008749D4"/>
    <w:rsid w:val="0087585B"/>
    <w:rsid w:val="0087715B"/>
    <w:rsid w:val="00880370"/>
    <w:rsid w:val="00880E47"/>
    <w:rsid w:val="0088213A"/>
    <w:rsid w:val="00882854"/>
    <w:rsid w:val="00884B48"/>
    <w:rsid w:val="00885105"/>
    <w:rsid w:val="008857E6"/>
    <w:rsid w:val="00886B07"/>
    <w:rsid w:val="00886DB8"/>
    <w:rsid w:val="008927CB"/>
    <w:rsid w:val="00895455"/>
    <w:rsid w:val="008A06AC"/>
    <w:rsid w:val="008A0F95"/>
    <w:rsid w:val="008A19D3"/>
    <w:rsid w:val="008A3DBC"/>
    <w:rsid w:val="008A3F23"/>
    <w:rsid w:val="008A490B"/>
    <w:rsid w:val="008B0F63"/>
    <w:rsid w:val="008B1B93"/>
    <w:rsid w:val="008B1E15"/>
    <w:rsid w:val="008B24A8"/>
    <w:rsid w:val="008B3235"/>
    <w:rsid w:val="008B36EA"/>
    <w:rsid w:val="008B70DB"/>
    <w:rsid w:val="008C0760"/>
    <w:rsid w:val="008C1595"/>
    <w:rsid w:val="008C1F7E"/>
    <w:rsid w:val="008C313F"/>
    <w:rsid w:val="008C3B98"/>
    <w:rsid w:val="008C41B1"/>
    <w:rsid w:val="008C4CFC"/>
    <w:rsid w:val="008C5053"/>
    <w:rsid w:val="008C515F"/>
    <w:rsid w:val="008C56B1"/>
    <w:rsid w:val="008C5B1A"/>
    <w:rsid w:val="008C5F14"/>
    <w:rsid w:val="008C5F96"/>
    <w:rsid w:val="008D11A2"/>
    <w:rsid w:val="008D1D66"/>
    <w:rsid w:val="008D22CB"/>
    <w:rsid w:val="008D2C49"/>
    <w:rsid w:val="008D383C"/>
    <w:rsid w:val="008D4407"/>
    <w:rsid w:val="008D48E8"/>
    <w:rsid w:val="008D4917"/>
    <w:rsid w:val="008D4BE5"/>
    <w:rsid w:val="008D5A78"/>
    <w:rsid w:val="008D6990"/>
    <w:rsid w:val="008E0FDF"/>
    <w:rsid w:val="008E14B0"/>
    <w:rsid w:val="008E1B5A"/>
    <w:rsid w:val="008E206E"/>
    <w:rsid w:val="008E251F"/>
    <w:rsid w:val="008E26AF"/>
    <w:rsid w:val="008E3A50"/>
    <w:rsid w:val="008E472A"/>
    <w:rsid w:val="008E4E0D"/>
    <w:rsid w:val="008E53B9"/>
    <w:rsid w:val="008E588E"/>
    <w:rsid w:val="008E5AC8"/>
    <w:rsid w:val="008E5F8E"/>
    <w:rsid w:val="008E61E3"/>
    <w:rsid w:val="008F01C7"/>
    <w:rsid w:val="008F1866"/>
    <w:rsid w:val="008F32E8"/>
    <w:rsid w:val="008F4316"/>
    <w:rsid w:val="008F5151"/>
    <w:rsid w:val="008F5B79"/>
    <w:rsid w:val="008F5CF7"/>
    <w:rsid w:val="008F644D"/>
    <w:rsid w:val="008F776A"/>
    <w:rsid w:val="0090135C"/>
    <w:rsid w:val="00901526"/>
    <w:rsid w:val="009018FD"/>
    <w:rsid w:val="00902566"/>
    <w:rsid w:val="00902ADF"/>
    <w:rsid w:val="00904AD6"/>
    <w:rsid w:val="00904CFA"/>
    <w:rsid w:val="00904D03"/>
    <w:rsid w:val="00905D36"/>
    <w:rsid w:val="0090625F"/>
    <w:rsid w:val="009063A8"/>
    <w:rsid w:val="00910786"/>
    <w:rsid w:val="00910D82"/>
    <w:rsid w:val="00911581"/>
    <w:rsid w:val="009118A8"/>
    <w:rsid w:val="00911D78"/>
    <w:rsid w:val="0091214F"/>
    <w:rsid w:val="0091241D"/>
    <w:rsid w:val="00913AA0"/>
    <w:rsid w:val="00913AFA"/>
    <w:rsid w:val="00913B99"/>
    <w:rsid w:val="00913D54"/>
    <w:rsid w:val="009162EC"/>
    <w:rsid w:val="00916362"/>
    <w:rsid w:val="009170B3"/>
    <w:rsid w:val="00917491"/>
    <w:rsid w:val="00922083"/>
    <w:rsid w:val="00922457"/>
    <w:rsid w:val="00922EC2"/>
    <w:rsid w:val="0092503F"/>
    <w:rsid w:val="00925855"/>
    <w:rsid w:val="00926A14"/>
    <w:rsid w:val="00926E95"/>
    <w:rsid w:val="009278B5"/>
    <w:rsid w:val="009308F4"/>
    <w:rsid w:val="00931E0E"/>
    <w:rsid w:val="00933881"/>
    <w:rsid w:val="00933EA0"/>
    <w:rsid w:val="009357C9"/>
    <w:rsid w:val="009370C2"/>
    <w:rsid w:val="009372FA"/>
    <w:rsid w:val="00937CCC"/>
    <w:rsid w:val="00937ECB"/>
    <w:rsid w:val="00941DA3"/>
    <w:rsid w:val="00944A12"/>
    <w:rsid w:val="00945087"/>
    <w:rsid w:val="00945321"/>
    <w:rsid w:val="00946D72"/>
    <w:rsid w:val="00950986"/>
    <w:rsid w:val="00950EF5"/>
    <w:rsid w:val="009510A4"/>
    <w:rsid w:val="009530F9"/>
    <w:rsid w:val="00953241"/>
    <w:rsid w:val="0095349A"/>
    <w:rsid w:val="009545D0"/>
    <w:rsid w:val="00956204"/>
    <w:rsid w:val="00956293"/>
    <w:rsid w:val="00956BD4"/>
    <w:rsid w:val="00957A79"/>
    <w:rsid w:val="0096030D"/>
    <w:rsid w:val="009604EF"/>
    <w:rsid w:val="009618E5"/>
    <w:rsid w:val="0096206D"/>
    <w:rsid w:val="0096250B"/>
    <w:rsid w:val="00962BFF"/>
    <w:rsid w:val="009633CD"/>
    <w:rsid w:val="00964201"/>
    <w:rsid w:val="00964A89"/>
    <w:rsid w:val="00965C37"/>
    <w:rsid w:val="009664CD"/>
    <w:rsid w:val="009665EB"/>
    <w:rsid w:val="00966DB1"/>
    <w:rsid w:val="00967409"/>
    <w:rsid w:val="00967C8B"/>
    <w:rsid w:val="00970517"/>
    <w:rsid w:val="00970D25"/>
    <w:rsid w:val="00971545"/>
    <w:rsid w:val="009718A8"/>
    <w:rsid w:val="0097198E"/>
    <w:rsid w:val="00971AA5"/>
    <w:rsid w:val="00971C1E"/>
    <w:rsid w:val="00971DC4"/>
    <w:rsid w:val="009724DB"/>
    <w:rsid w:val="00972524"/>
    <w:rsid w:val="009732BE"/>
    <w:rsid w:val="00973CCB"/>
    <w:rsid w:val="00974843"/>
    <w:rsid w:val="0097504F"/>
    <w:rsid w:val="00975466"/>
    <w:rsid w:val="00976053"/>
    <w:rsid w:val="00976165"/>
    <w:rsid w:val="00977275"/>
    <w:rsid w:val="0098065E"/>
    <w:rsid w:val="009810CE"/>
    <w:rsid w:val="00981831"/>
    <w:rsid w:val="00981A88"/>
    <w:rsid w:val="009827C9"/>
    <w:rsid w:val="0098386F"/>
    <w:rsid w:val="009838FF"/>
    <w:rsid w:val="00983D9C"/>
    <w:rsid w:val="00983E27"/>
    <w:rsid w:val="0098533F"/>
    <w:rsid w:val="0098549D"/>
    <w:rsid w:val="00985DAD"/>
    <w:rsid w:val="00986DDB"/>
    <w:rsid w:val="00990304"/>
    <w:rsid w:val="009913CE"/>
    <w:rsid w:val="00992125"/>
    <w:rsid w:val="0099217C"/>
    <w:rsid w:val="009923E6"/>
    <w:rsid w:val="00992C8D"/>
    <w:rsid w:val="00993972"/>
    <w:rsid w:val="00994797"/>
    <w:rsid w:val="00994AD4"/>
    <w:rsid w:val="00996432"/>
    <w:rsid w:val="009968AC"/>
    <w:rsid w:val="009974F0"/>
    <w:rsid w:val="00997BC9"/>
    <w:rsid w:val="009A03B1"/>
    <w:rsid w:val="009A1D0B"/>
    <w:rsid w:val="009A2022"/>
    <w:rsid w:val="009A3E50"/>
    <w:rsid w:val="009A5514"/>
    <w:rsid w:val="009A5653"/>
    <w:rsid w:val="009A62D5"/>
    <w:rsid w:val="009A6D8F"/>
    <w:rsid w:val="009B0503"/>
    <w:rsid w:val="009B235F"/>
    <w:rsid w:val="009B374A"/>
    <w:rsid w:val="009B5960"/>
    <w:rsid w:val="009B5A0D"/>
    <w:rsid w:val="009B5CC3"/>
    <w:rsid w:val="009C0047"/>
    <w:rsid w:val="009C321F"/>
    <w:rsid w:val="009C3C31"/>
    <w:rsid w:val="009C4510"/>
    <w:rsid w:val="009C57DD"/>
    <w:rsid w:val="009C688A"/>
    <w:rsid w:val="009C6C18"/>
    <w:rsid w:val="009C76D0"/>
    <w:rsid w:val="009D069F"/>
    <w:rsid w:val="009D0F87"/>
    <w:rsid w:val="009D2EFB"/>
    <w:rsid w:val="009D33BC"/>
    <w:rsid w:val="009D4121"/>
    <w:rsid w:val="009D4C76"/>
    <w:rsid w:val="009D6123"/>
    <w:rsid w:val="009D6ECC"/>
    <w:rsid w:val="009D720A"/>
    <w:rsid w:val="009E0A07"/>
    <w:rsid w:val="009E0E5A"/>
    <w:rsid w:val="009E1524"/>
    <w:rsid w:val="009E15EC"/>
    <w:rsid w:val="009E2017"/>
    <w:rsid w:val="009E20B6"/>
    <w:rsid w:val="009E2133"/>
    <w:rsid w:val="009E41DC"/>
    <w:rsid w:val="009E4A4E"/>
    <w:rsid w:val="009F161E"/>
    <w:rsid w:val="009F2CEE"/>
    <w:rsid w:val="009F3361"/>
    <w:rsid w:val="009F3B70"/>
    <w:rsid w:val="009F44B9"/>
    <w:rsid w:val="009F6C7D"/>
    <w:rsid w:val="009F6E60"/>
    <w:rsid w:val="00A00976"/>
    <w:rsid w:val="00A02455"/>
    <w:rsid w:val="00A026DB"/>
    <w:rsid w:val="00A02DB2"/>
    <w:rsid w:val="00A031DD"/>
    <w:rsid w:val="00A04CC2"/>
    <w:rsid w:val="00A04E96"/>
    <w:rsid w:val="00A07192"/>
    <w:rsid w:val="00A0764A"/>
    <w:rsid w:val="00A07704"/>
    <w:rsid w:val="00A1196C"/>
    <w:rsid w:val="00A12255"/>
    <w:rsid w:val="00A13350"/>
    <w:rsid w:val="00A13F9B"/>
    <w:rsid w:val="00A144BD"/>
    <w:rsid w:val="00A151E3"/>
    <w:rsid w:val="00A155EE"/>
    <w:rsid w:val="00A163A7"/>
    <w:rsid w:val="00A17075"/>
    <w:rsid w:val="00A17723"/>
    <w:rsid w:val="00A17C57"/>
    <w:rsid w:val="00A21EE6"/>
    <w:rsid w:val="00A222A2"/>
    <w:rsid w:val="00A240F4"/>
    <w:rsid w:val="00A2577A"/>
    <w:rsid w:val="00A26B44"/>
    <w:rsid w:val="00A26F4C"/>
    <w:rsid w:val="00A3095E"/>
    <w:rsid w:val="00A317EF"/>
    <w:rsid w:val="00A32865"/>
    <w:rsid w:val="00A362FF"/>
    <w:rsid w:val="00A363AA"/>
    <w:rsid w:val="00A366F0"/>
    <w:rsid w:val="00A36A4B"/>
    <w:rsid w:val="00A36E02"/>
    <w:rsid w:val="00A37148"/>
    <w:rsid w:val="00A372C0"/>
    <w:rsid w:val="00A374A3"/>
    <w:rsid w:val="00A4085C"/>
    <w:rsid w:val="00A409B0"/>
    <w:rsid w:val="00A423D0"/>
    <w:rsid w:val="00A43D1B"/>
    <w:rsid w:val="00A45963"/>
    <w:rsid w:val="00A51159"/>
    <w:rsid w:val="00A524DF"/>
    <w:rsid w:val="00A54A17"/>
    <w:rsid w:val="00A55405"/>
    <w:rsid w:val="00A5568C"/>
    <w:rsid w:val="00A55CF7"/>
    <w:rsid w:val="00A5776D"/>
    <w:rsid w:val="00A603B5"/>
    <w:rsid w:val="00A61C0E"/>
    <w:rsid w:val="00A61C0F"/>
    <w:rsid w:val="00A6412E"/>
    <w:rsid w:val="00A64825"/>
    <w:rsid w:val="00A655C4"/>
    <w:rsid w:val="00A65A85"/>
    <w:rsid w:val="00A6764E"/>
    <w:rsid w:val="00A67A45"/>
    <w:rsid w:val="00A71996"/>
    <w:rsid w:val="00A71ACC"/>
    <w:rsid w:val="00A73A4D"/>
    <w:rsid w:val="00A745AF"/>
    <w:rsid w:val="00A818D7"/>
    <w:rsid w:val="00A819B8"/>
    <w:rsid w:val="00A83BF2"/>
    <w:rsid w:val="00A84CBE"/>
    <w:rsid w:val="00A8526F"/>
    <w:rsid w:val="00A853D4"/>
    <w:rsid w:val="00A854D4"/>
    <w:rsid w:val="00A85741"/>
    <w:rsid w:val="00A85F45"/>
    <w:rsid w:val="00A86F1B"/>
    <w:rsid w:val="00A87506"/>
    <w:rsid w:val="00A87D3F"/>
    <w:rsid w:val="00A91464"/>
    <w:rsid w:val="00A9249F"/>
    <w:rsid w:val="00A9263B"/>
    <w:rsid w:val="00A92D92"/>
    <w:rsid w:val="00A92EB5"/>
    <w:rsid w:val="00A931BC"/>
    <w:rsid w:val="00A933D1"/>
    <w:rsid w:val="00A9461D"/>
    <w:rsid w:val="00A94682"/>
    <w:rsid w:val="00A94988"/>
    <w:rsid w:val="00A94C08"/>
    <w:rsid w:val="00AA121E"/>
    <w:rsid w:val="00AA1E9F"/>
    <w:rsid w:val="00AA28B1"/>
    <w:rsid w:val="00AA4361"/>
    <w:rsid w:val="00AA46CC"/>
    <w:rsid w:val="00AA4A4B"/>
    <w:rsid w:val="00AA5983"/>
    <w:rsid w:val="00AA5ED2"/>
    <w:rsid w:val="00AA6045"/>
    <w:rsid w:val="00AA698A"/>
    <w:rsid w:val="00AA7868"/>
    <w:rsid w:val="00AA7A83"/>
    <w:rsid w:val="00AB0265"/>
    <w:rsid w:val="00AB24EB"/>
    <w:rsid w:val="00AB30C5"/>
    <w:rsid w:val="00AB4F18"/>
    <w:rsid w:val="00AB5469"/>
    <w:rsid w:val="00AB5CE2"/>
    <w:rsid w:val="00AB67A1"/>
    <w:rsid w:val="00AB6B22"/>
    <w:rsid w:val="00AB7314"/>
    <w:rsid w:val="00AC0188"/>
    <w:rsid w:val="00AC05D7"/>
    <w:rsid w:val="00AC2FB6"/>
    <w:rsid w:val="00AC35CD"/>
    <w:rsid w:val="00AC3CE9"/>
    <w:rsid w:val="00AC3F23"/>
    <w:rsid w:val="00AD1CCE"/>
    <w:rsid w:val="00AD2C9A"/>
    <w:rsid w:val="00AD2ECF"/>
    <w:rsid w:val="00AD3B8F"/>
    <w:rsid w:val="00AD4396"/>
    <w:rsid w:val="00AD57BA"/>
    <w:rsid w:val="00AD7988"/>
    <w:rsid w:val="00AD7FE9"/>
    <w:rsid w:val="00AE217E"/>
    <w:rsid w:val="00AE2E5A"/>
    <w:rsid w:val="00AE3993"/>
    <w:rsid w:val="00AE5884"/>
    <w:rsid w:val="00AE770F"/>
    <w:rsid w:val="00AF0AF0"/>
    <w:rsid w:val="00AF24D2"/>
    <w:rsid w:val="00AF3A54"/>
    <w:rsid w:val="00AF4487"/>
    <w:rsid w:val="00AF46D2"/>
    <w:rsid w:val="00AF4BE9"/>
    <w:rsid w:val="00B0172B"/>
    <w:rsid w:val="00B022D4"/>
    <w:rsid w:val="00B038C2"/>
    <w:rsid w:val="00B05455"/>
    <w:rsid w:val="00B054B1"/>
    <w:rsid w:val="00B05692"/>
    <w:rsid w:val="00B1086A"/>
    <w:rsid w:val="00B10CE4"/>
    <w:rsid w:val="00B11352"/>
    <w:rsid w:val="00B12954"/>
    <w:rsid w:val="00B13584"/>
    <w:rsid w:val="00B13768"/>
    <w:rsid w:val="00B1386B"/>
    <w:rsid w:val="00B1422B"/>
    <w:rsid w:val="00B142DA"/>
    <w:rsid w:val="00B1578B"/>
    <w:rsid w:val="00B172D3"/>
    <w:rsid w:val="00B17C07"/>
    <w:rsid w:val="00B20DAF"/>
    <w:rsid w:val="00B22B91"/>
    <w:rsid w:val="00B25673"/>
    <w:rsid w:val="00B2587D"/>
    <w:rsid w:val="00B2595C"/>
    <w:rsid w:val="00B25BD7"/>
    <w:rsid w:val="00B26894"/>
    <w:rsid w:val="00B26B2F"/>
    <w:rsid w:val="00B26C14"/>
    <w:rsid w:val="00B27087"/>
    <w:rsid w:val="00B27F94"/>
    <w:rsid w:val="00B31FB3"/>
    <w:rsid w:val="00B33E57"/>
    <w:rsid w:val="00B33F43"/>
    <w:rsid w:val="00B3486C"/>
    <w:rsid w:val="00B34AA8"/>
    <w:rsid w:val="00B3522C"/>
    <w:rsid w:val="00B36404"/>
    <w:rsid w:val="00B37114"/>
    <w:rsid w:val="00B37F3A"/>
    <w:rsid w:val="00B42124"/>
    <w:rsid w:val="00B43F1C"/>
    <w:rsid w:val="00B44239"/>
    <w:rsid w:val="00B4523B"/>
    <w:rsid w:val="00B45297"/>
    <w:rsid w:val="00B454CD"/>
    <w:rsid w:val="00B47355"/>
    <w:rsid w:val="00B47606"/>
    <w:rsid w:val="00B47A28"/>
    <w:rsid w:val="00B50366"/>
    <w:rsid w:val="00B514E4"/>
    <w:rsid w:val="00B51561"/>
    <w:rsid w:val="00B51A8E"/>
    <w:rsid w:val="00B51B0F"/>
    <w:rsid w:val="00B52962"/>
    <w:rsid w:val="00B54CC9"/>
    <w:rsid w:val="00B55BC5"/>
    <w:rsid w:val="00B5639C"/>
    <w:rsid w:val="00B564A3"/>
    <w:rsid w:val="00B565B2"/>
    <w:rsid w:val="00B56B89"/>
    <w:rsid w:val="00B57302"/>
    <w:rsid w:val="00B57666"/>
    <w:rsid w:val="00B577CD"/>
    <w:rsid w:val="00B60463"/>
    <w:rsid w:val="00B60F15"/>
    <w:rsid w:val="00B61652"/>
    <w:rsid w:val="00B6184A"/>
    <w:rsid w:val="00B61923"/>
    <w:rsid w:val="00B63105"/>
    <w:rsid w:val="00B658F8"/>
    <w:rsid w:val="00B65A9C"/>
    <w:rsid w:val="00B65D44"/>
    <w:rsid w:val="00B71897"/>
    <w:rsid w:val="00B71944"/>
    <w:rsid w:val="00B72D32"/>
    <w:rsid w:val="00B73C40"/>
    <w:rsid w:val="00B7409B"/>
    <w:rsid w:val="00B74285"/>
    <w:rsid w:val="00B74637"/>
    <w:rsid w:val="00B74650"/>
    <w:rsid w:val="00B75ADA"/>
    <w:rsid w:val="00B75F44"/>
    <w:rsid w:val="00B76B83"/>
    <w:rsid w:val="00B77006"/>
    <w:rsid w:val="00B80F9D"/>
    <w:rsid w:val="00B83AEF"/>
    <w:rsid w:val="00B84B5E"/>
    <w:rsid w:val="00B84F95"/>
    <w:rsid w:val="00B854C0"/>
    <w:rsid w:val="00B8583F"/>
    <w:rsid w:val="00B86104"/>
    <w:rsid w:val="00B869E2"/>
    <w:rsid w:val="00B86B27"/>
    <w:rsid w:val="00B87152"/>
    <w:rsid w:val="00B87E6C"/>
    <w:rsid w:val="00B90722"/>
    <w:rsid w:val="00B9238D"/>
    <w:rsid w:val="00B92855"/>
    <w:rsid w:val="00B93836"/>
    <w:rsid w:val="00B93D48"/>
    <w:rsid w:val="00B944CE"/>
    <w:rsid w:val="00B95CCB"/>
    <w:rsid w:val="00B971FF"/>
    <w:rsid w:val="00B977BA"/>
    <w:rsid w:val="00BA1804"/>
    <w:rsid w:val="00BA27EA"/>
    <w:rsid w:val="00BA3378"/>
    <w:rsid w:val="00BA38E3"/>
    <w:rsid w:val="00BA4D8A"/>
    <w:rsid w:val="00BA6521"/>
    <w:rsid w:val="00BA7F26"/>
    <w:rsid w:val="00BB1000"/>
    <w:rsid w:val="00BB1515"/>
    <w:rsid w:val="00BB2E79"/>
    <w:rsid w:val="00BB3202"/>
    <w:rsid w:val="00BB3C8E"/>
    <w:rsid w:val="00BB40A0"/>
    <w:rsid w:val="00BB41DC"/>
    <w:rsid w:val="00BB45C7"/>
    <w:rsid w:val="00BB7153"/>
    <w:rsid w:val="00BB7222"/>
    <w:rsid w:val="00BB7CD8"/>
    <w:rsid w:val="00BB7E88"/>
    <w:rsid w:val="00BC0472"/>
    <w:rsid w:val="00BC23D3"/>
    <w:rsid w:val="00BC2545"/>
    <w:rsid w:val="00BC27C4"/>
    <w:rsid w:val="00BC375E"/>
    <w:rsid w:val="00BC43CE"/>
    <w:rsid w:val="00BC4D6F"/>
    <w:rsid w:val="00BC610E"/>
    <w:rsid w:val="00BC6BF2"/>
    <w:rsid w:val="00BC720D"/>
    <w:rsid w:val="00BC7D35"/>
    <w:rsid w:val="00BD011A"/>
    <w:rsid w:val="00BD183E"/>
    <w:rsid w:val="00BD26D3"/>
    <w:rsid w:val="00BD2F94"/>
    <w:rsid w:val="00BD3055"/>
    <w:rsid w:val="00BD4003"/>
    <w:rsid w:val="00BD46DA"/>
    <w:rsid w:val="00BD4723"/>
    <w:rsid w:val="00BD5589"/>
    <w:rsid w:val="00BD56A1"/>
    <w:rsid w:val="00BD5E99"/>
    <w:rsid w:val="00BD6D39"/>
    <w:rsid w:val="00BD7172"/>
    <w:rsid w:val="00BD734E"/>
    <w:rsid w:val="00BE1D98"/>
    <w:rsid w:val="00BE2547"/>
    <w:rsid w:val="00BE4148"/>
    <w:rsid w:val="00BE4657"/>
    <w:rsid w:val="00BE46B3"/>
    <w:rsid w:val="00BE5879"/>
    <w:rsid w:val="00BE6542"/>
    <w:rsid w:val="00BE6A7E"/>
    <w:rsid w:val="00BF05EB"/>
    <w:rsid w:val="00BF06E3"/>
    <w:rsid w:val="00BF0CA2"/>
    <w:rsid w:val="00BF264A"/>
    <w:rsid w:val="00C0024B"/>
    <w:rsid w:val="00C0056C"/>
    <w:rsid w:val="00C00A05"/>
    <w:rsid w:val="00C0180A"/>
    <w:rsid w:val="00C0293E"/>
    <w:rsid w:val="00C03DFD"/>
    <w:rsid w:val="00C04BA8"/>
    <w:rsid w:val="00C0640C"/>
    <w:rsid w:val="00C066E7"/>
    <w:rsid w:val="00C10F63"/>
    <w:rsid w:val="00C1170D"/>
    <w:rsid w:val="00C118E5"/>
    <w:rsid w:val="00C118FA"/>
    <w:rsid w:val="00C13E9A"/>
    <w:rsid w:val="00C14045"/>
    <w:rsid w:val="00C14B6D"/>
    <w:rsid w:val="00C14F1D"/>
    <w:rsid w:val="00C155FE"/>
    <w:rsid w:val="00C21753"/>
    <w:rsid w:val="00C21BA3"/>
    <w:rsid w:val="00C21C7A"/>
    <w:rsid w:val="00C2206D"/>
    <w:rsid w:val="00C2224E"/>
    <w:rsid w:val="00C2310E"/>
    <w:rsid w:val="00C25455"/>
    <w:rsid w:val="00C2581C"/>
    <w:rsid w:val="00C2641B"/>
    <w:rsid w:val="00C26979"/>
    <w:rsid w:val="00C32190"/>
    <w:rsid w:val="00C341A5"/>
    <w:rsid w:val="00C361D7"/>
    <w:rsid w:val="00C36714"/>
    <w:rsid w:val="00C4123E"/>
    <w:rsid w:val="00C41A3A"/>
    <w:rsid w:val="00C42100"/>
    <w:rsid w:val="00C52244"/>
    <w:rsid w:val="00C52EDD"/>
    <w:rsid w:val="00C52F08"/>
    <w:rsid w:val="00C536CA"/>
    <w:rsid w:val="00C53CB1"/>
    <w:rsid w:val="00C54E59"/>
    <w:rsid w:val="00C553BB"/>
    <w:rsid w:val="00C55549"/>
    <w:rsid w:val="00C6123A"/>
    <w:rsid w:val="00C61BFF"/>
    <w:rsid w:val="00C6236D"/>
    <w:rsid w:val="00C629CF"/>
    <w:rsid w:val="00C62D5D"/>
    <w:rsid w:val="00C631C9"/>
    <w:rsid w:val="00C63B81"/>
    <w:rsid w:val="00C64796"/>
    <w:rsid w:val="00C65182"/>
    <w:rsid w:val="00C65468"/>
    <w:rsid w:val="00C65F31"/>
    <w:rsid w:val="00C677C9"/>
    <w:rsid w:val="00C67B8B"/>
    <w:rsid w:val="00C713AA"/>
    <w:rsid w:val="00C72532"/>
    <w:rsid w:val="00C7272F"/>
    <w:rsid w:val="00C72ABF"/>
    <w:rsid w:val="00C72D19"/>
    <w:rsid w:val="00C75255"/>
    <w:rsid w:val="00C7539B"/>
    <w:rsid w:val="00C762FC"/>
    <w:rsid w:val="00C77708"/>
    <w:rsid w:val="00C8099E"/>
    <w:rsid w:val="00C81093"/>
    <w:rsid w:val="00C822C2"/>
    <w:rsid w:val="00C83744"/>
    <w:rsid w:val="00C84939"/>
    <w:rsid w:val="00C853A2"/>
    <w:rsid w:val="00C85A64"/>
    <w:rsid w:val="00C862FF"/>
    <w:rsid w:val="00C87328"/>
    <w:rsid w:val="00C87A59"/>
    <w:rsid w:val="00C9038D"/>
    <w:rsid w:val="00C90558"/>
    <w:rsid w:val="00C9074A"/>
    <w:rsid w:val="00C91E01"/>
    <w:rsid w:val="00C91E77"/>
    <w:rsid w:val="00C92E96"/>
    <w:rsid w:val="00C93028"/>
    <w:rsid w:val="00C9375B"/>
    <w:rsid w:val="00C9544B"/>
    <w:rsid w:val="00C95C56"/>
    <w:rsid w:val="00CA1588"/>
    <w:rsid w:val="00CA1E64"/>
    <w:rsid w:val="00CA325A"/>
    <w:rsid w:val="00CA3453"/>
    <w:rsid w:val="00CA421C"/>
    <w:rsid w:val="00CA430A"/>
    <w:rsid w:val="00CA4870"/>
    <w:rsid w:val="00CA4AB4"/>
    <w:rsid w:val="00CA4EA1"/>
    <w:rsid w:val="00CA6BE4"/>
    <w:rsid w:val="00CA740C"/>
    <w:rsid w:val="00CA7EEA"/>
    <w:rsid w:val="00CB06EF"/>
    <w:rsid w:val="00CB1B3B"/>
    <w:rsid w:val="00CB1C66"/>
    <w:rsid w:val="00CB2243"/>
    <w:rsid w:val="00CB28C9"/>
    <w:rsid w:val="00CB45AC"/>
    <w:rsid w:val="00CB4BC9"/>
    <w:rsid w:val="00CB4D21"/>
    <w:rsid w:val="00CB5311"/>
    <w:rsid w:val="00CB6BAD"/>
    <w:rsid w:val="00CB6E46"/>
    <w:rsid w:val="00CC1191"/>
    <w:rsid w:val="00CC1399"/>
    <w:rsid w:val="00CC1AFF"/>
    <w:rsid w:val="00CC2769"/>
    <w:rsid w:val="00CC40C2"/>
    <w:rsid w:val="00CC4547"/>
    <w:rsid w:val="00CC5850"/>
    <w:rsid w:val="00CC6EA0"/>
    <w:rsid w:val="00CC732C"/>
    <w:rsid w:val="00CC77E8"/>
    <w:rsid w:val="00CC7AA2"/>
    <w:rsid w:val="00CD0096"/>
    <w:rsid w:val="00CD192A"/>
    <w:rsid w:val="00CD1FC3"/>
    <w:rsid w:val="00CD2D48"/>
    <w:rsid w:val="00CD394C"/>
    <w:rsid w:val="00CD3E61"/>
    <w:rsid w:val="00CE052A"/>
    <w:rsid w:val="00CE0B7A"/>
    <w:rsid w:val="00CE491D"/>
    <w:rsid w:val="00CE4AD7"/>
    <w:rsid w:val="00CE7D56"/>
    <w:rsid w:val="00CF09A8"/>
    <w:rsid w:val="00CF0FDA"/>
    <w:rsid w:val="00CF29D4"/>
    <w:rsid w:val="00CF2ABA"/>
    <w:rsid w:val="00CF3652"/>
    <w:rsid w:val="00CF5227"/>
    <w:rsid w:val="00CF53C6"/>
    <w:rsid w:val="00CF6381"/>
    <w:rsid w:val="00CF6DC8"/>
    <w:rsid w:val="00CF7556"/>
    <w:rsid w:val="00D0092A"/>
    <w:rsid w:val="00D01011"/>
    <w:rsid w:val="00D027AF"/>
    <w:rsid w:val="00D02A56"/>
    <w:rsid w:val="00D0346F"/>
    <w:rsid w:val="00D04521"/>
    <w:rsid w:val="00D04A1A"/>
    <w:rsid w:val="00D05984"/>
    <w:rsid w:val="00D07260"/>
    <w:rsid w:val="00D12EFF"/>
    <w:rsid w:val="00D1365C"/>
    <w:rsid w:val="00D13E8A"/>
    <w:rsid w:val="00D14F7D"/>
    <w:rsid w:val="00D17162"/>
    <w:rsid w:val="00D17535"/>
    <w:rsid w:val="00D17AEC"/>
    <w:rsid w:val="00D17B30"/>
    <w:rsid w:val="00D22AC3"/>
    <w:rsid w:val="00D23502"/>
    <w:rsid w:val="00D23ADF"/>
    <w:rsid w:val="00D23B19"/>
    <w:rsid w:val="00D25D5C"/>
    <w:rsid w:val="00D26670"/>
    <w:rsid w:val="00D307FA"/>
    <w:rsid w:val="00D309AB"/>
    <w:rsid w:val="00D33CB3"/>
    <w:rsid w:val="00D33E89"/>
    <w:rsid w:val="00D3648B"/>
    <w:rsid w:val="00D372C5"/>
    <w:rsid w:val="00D3741E"/>
    <w:rsid w:val="00D4057D"/>
    <w:rsid w:val="00D40759"/>
    <w:rsid w:val="00D40C65"/>
    <w:rsid w:val="00D43607"/>
    <w:rsid w:val="00D43967"/>
    <w:rsid w:val="00D4429D"/>
    <w:rsid w:val="00D44948"/>
    <w:rsid w:val="00D44D0C"/>
    <w:rsid w:val="00D4507A"/>
    <w:rsid w:val="00D45776"/>
    <w:rsid w:val="00D458F5"/>
    <w:rsid w:val="00D45FF8"/>
    <w:rsid w:val="00D46F5F"/>
    <w:rsid w:val="00D476BE"/>
    <w:rsid w:val="00D51597"/>
    <w:rsid w:val="00D516AA"/>
    <w:rsid w:val="00D518AF"/>
    <w:rsid w:val="00D51AAC"/>
    <w:rsid w:val="00D51FBD"/>
    <w:rsid w:val="00D525E5"/>
    <w:rsid w:val="00D53DDF"/>
    <w:rsid w:val="00D5465B"/>
    <w:rsid w:val="00D556D7"/>
    <w:rsid w:val="00D56365"/>
    <w:rsid w:val="00D5655E"/>
    <w:rsid w:val="00D56FDB"/>
    <w:rsid w:val="00D57566"/>
    <w:rsid w:val="00D610F8"/>
    <w:rsid w:val="00D6186B"/>
    <w:rsid w:val="00D63214"/>
    <w:rsid w:val="00D6344E"/>
    <w:rsid w:val="00D6725E"/>
    <w:rsid w:val="00D676F4"/>
    <w:rsid w:val="00D71EEB"/>
    <w:rsid w:val="00D72CBE"/>
    <w:rsid w:val="00D733DF"/>
    <w:rsid w:val="00D73BCC"/>
    <w:rsid w:val="00D75BED"/>
    <w:rsid w:val="00D76D43"/>
    <w:rsid w:val="00D775E6"/>
    <w:rsid w:val="00D800DD"/>
    <w:rsid w:val="00D8109F"/>
    <w:rsid w:val="00D810B3"/>
    <w:rsid w:val="00D8119D"/>
    <w:rsid w:val="00D81A78"/>
    <w:rsid w:val="00D834FE"/>
    <w:rsid w:val="00D8531D"/>
    <w:rsid w:val="00D85595"/>
    <w:rsid w:val="00D86347"/>
    <w:rsid w:val="00D87EF5"/>
    <w:rsid w:val="00D905FB"/>
    <w:rsid w:val="00D91D6F"/>
    <w:rsid w:val="00D92BB1"/>
    <w:rsid w:val="00D93DF7"/>
    <w:rsid w:val="00D93F02"/>
    <w:rsid w:val="00D94E84"/>
    <w:rsid w:val="00D94F7B"/>
    <w:rsid w:val="00D955E6"/>
    <w:rsid w:val="00D9581A"/>
    <w:rsid w:val="00D96B16"/>
    <w:rsid w:val="00D96CA1"/>
    <w:rsid w:val="00D96DB6"/>
    <w:rsid w:val="00D972F7"/>
    <w:rsid w:val="00DA0FB9"/>
    <w:rsid w:val="00DA1AC1"/>
    <w:rsid w:val="00DA2205"/>
    <w:rsid w:val="00DA26A7"/>
    <w:rsid w:val="00DA2A11"/>
    <w:rsid w:val="00DA2E4C"/>
    <w:rsid w:val="00DA3290"/>
    <w:rsid w:val="00DA388C"/>
    <w:rsid w:val="00DA4FCD"/>
    <w:rsid w:val="00DA5236"/>
    <w:rsid w:val="00DA65D0"/>
    <w:rsid w:val="00DA7149"/>
    <w:rsid w:val="00DA750E"/>
    <w:rsid w:val="00DA7945"/>
    <w:rsid w:val="00DB06DF"/>
    <w:rsid w:val="00DB1090"/>
    <w:rsid w:val="00DB17AB"/>
    <w:rsid w:val="00DB2CC7"/>
    <w:rsid w:val="00DB36B2"/>
    <w:rsid w:val="00DB37A3"/>
    <w:rsid w:val="00DB38FC"/>
    <w:rsid w:val="00DB3EA8"/>
    <w:rsid w:val="00DB5B47"/>
    <w:rsid w:val="00DB654B"/>
    <w:rsid w:val="00DB66FB"/>
    <w:rsid w:val="00DC023B"/>
    <w:rsid w:val="00DC1ABD"/>
    <w:rsid w:val="00DC209A"/>
    <w:rsid w:val="00DC3331"/>
    <w:rsid w:val="00DC3BE3"/>
    <w:rsid w:val="00DC656C"/>
    <w:rsid w:val="00DC76B4"/>
    <w:rsid w:val="00DC7EF4"/>
    <w:rsid w:val="00DD131B"/>
    <w:rsid w:val="00DD1C8F"/>
    <w:rsid w:val="00DD2032"/>
    <w:rsid w:val="00DD3628"/>
    <w:rsid w:val="00DD3726"/>
    <w:rsid w:val="00DD691D"/>
    <w:rsid w:val="00DD7502"/>
    <w:rsid w:val="00DE03D0"/>
    <w:rsid w:val="00DE13A3"/>
    <w:rsid w:val="00DE1E96"/>
    <w:rsid w:val="00DE22E8"/>
    <w:rsid w:val="00DE2B2B"/>
    <w:rsid w:val="00DE5495"/>
    <w:rsid w:val="00DE5868"/>
    <w:rsid w:val="00DE5ABF"/>
    <w:rsid w:val="00DE7899"/>
    <w:rsid w:val="00DF1E2C"/>
    <w:rsid w:val="00DF1EF5"/>
    <w:rsid w:val="00DF47F5"/>
    <w:rsid w:val="00DF5E9B"/>
    <w:rsid w:val="00DF6342"/>
    <w:rsid w:val="00DF67E9"/>
    <w:rsid w:val="00E006EF"/>
    <w:rsid w:val="00E00782"/>
    <w:rsid w:val="00E00E23"/>
    <w:rsid w:val="00E017DF"/>
    <w:rsid w:val="00E02CD1"/>
    <w:rsid w:val="00E04844"/>
    <w:rsid w:val="00E05A4A"/>
    <w:rsid w:val="00E05B2B"/>
    <w:rsid w:val="00E06106"/>
    <w:rsid w:val="00E106FC"/>
    <w:rsid w:val="00E107F4"/>
    <w:rsid w:val="00E110F8"/>
    <w:rsid w:val="00E1212B"/>
    <w:rsid w:val="00E13444"/>
    <w:rsid w:val="00E13FE8"/>
    <w:rsid w:val="00E145F0"/>
    <w:rsid w:val="00E14C86"/>
    <w:rsid w:val="00E15EB7"/>
    <w:rsid w:val="00E164BA"/>
    <w:rsid w:val="00E16FA0"/>
    <w:rsid w:val="00E17889"/>
    <w:rsid w:val="00E20081"/>
    <w:rsid w:val="00E21472"/>
    <w:rsid w:val="00E230DE"/>
    <w:rsid w:val="00E23763"/>
    <w:rsid w:val="00E24DB4"/>
    <w:rsid w:val="00E25863"/>
    <w:rsid w:val="00E25A5A"/>
    <w:rsid w:val="00E267E9"/>
    <w:rsid w:val="00E27268"/>
    <w:rsid w:val="00E27D3A"/>
    <w:rsid w:val="00E27E46"/>
    <w:rsid w:val="00E30F13"/>
    <w:rsid w:val="00E3187B"/>
    <w:rsid w:val="00E32114"/>
    <w:rsid w:val="00E323DC"/>
    <w:rsid w:val="00E33578"/>
    <w:rsid w:val="00E335CD"/>
    <w:rsid w:val="00E33788"/>
    <w:rsid w:val="00E344E6"/>
    <w:rsid w:val="00E3470B"/>
    <w:rsid w:val="00E34C8D"/>
    <w:rsid w:val="00E34D5D"/>
    <w:rsid w:val="00E3534E"/>
    <w:rsid w:val="00E35D86"/>
    <w:rsid w:val="00E36502"/>
    <w:rsid w:val="00E37EC9"/>
    <w:rsid w:val="00E40D55"/>
    <w:rsid w:val="00E4104E"/>
    <w:rsid w:val="00E413DF"/>
    <w:rsid w:val="00E45791"/>
    <w:rsid w:val="00E4747C"/>
    <w:rsid w:val="00E51278"/>
    <w:rsid w:val="00E51AD5"/>
    <w:rsid w:val="00E51ED8"/>
    <w:rsid w:val="00E520D7"/>
    <w:rsid w:val="00E52143"/>
    <w:rsid w:val="00E535DB"/>
    <w:rsid w:val="00E542C7"/>
    <w:rsid w:val="00E54F98"/>
    <w:rsid w:val="00E55085"/>
    <w:rsid w:val="00E56811"/>
    <w:rsid w:val="00E5722C"/>
    <w:rsid w:val="00E577DD"/>
    <w:rsid w:val="00E61B04"/>
    <w:rsid w:val="00E61BA5"/>
    <w:rsid w:val="00E61D42"/>
    <w:rsid w:val="00E62412"/>
    <w:rsid w:val="00E62EC1"/>
    <w:rsid w:val="00E64078"/>
    <w:rsid w:val="00E6445D"/>
    <w:rsid w:val="00E651BE"/>
    <w:rsid w:val="00E65F8C"/>
    <w:rsid w:val="00E65FA9"/>
    <w:rsid w:val="00E67F96"/>
    <w:rsid w:val="00E70017"/>
    <w:rsid w:val="00E70513"/>
    <w:rsid w:val="00E70922"/>
    <w:rsid w:val="00E70B42"/>
    <w:rsid w:val="00E70F47"/>
    <w:rsid w:val="00E71792"/>
    <w:rsid w:val="00E71D0C"/>
    <w:rsid w:val="00E7210A"/>
    <w:rsid w:val="00E7233C"/>
    <w:rsid w:val="00E72532"/>
    <w:rsid w:val="00E73D8A"/>
    <w:rsid w:val="00E74964"/>
    <w:rsid w:val="00E75A99"/>
    <w:rsid w:val="00E76253"/>
    <w:rsid w:val="00E77123"/>
    <w:rsid w:val="00E80106"/>
    <w:rsid w:val="00E807AE"/>
    <w:rsid w:val="00E80F48"/>
    <w:rsid w:val="00E8277B"/>
    <w:rsid w:val="00E82A95"/>
    <w:rsid w:val="00E8394D"/>
    <w:rsid w:val="00E8451A"/>
    <w:rsid w:val="00E86176"/>
    <w:rsid w:val="00E8625C"/>
    <w:rsid w:val="00E864DE"/>
    <w:rsid w:val="00E86571"/>
    <w:rsid w:val="00E8683D"/>
    <w:rsid w:val="00E8714A"/>
    <w:rsid w:val="00E871EE"/>
    <w:rsid w:val="00E9045D"/>
    <w:rsid w:val="00E90BA5"/>
    <w:rsid w:val="00E90E70"/>
    <w:rsid w:val="00E922CA"/>
    <w:rsid w:val="00E93829"/>
    <w:rsid w:val="00E93D81"/>
    <w:rsid w:val="00E93EF3"/>
    <w:rsid w:val="00E95BE7"/>
    <w:rsid w:val="00E96D16"/>
    <w:rsid w:val="00E97B38"/>
    <w:rsid w:val="00E97BFC"/>
    <w:rsid w:val="00EA07FA"/>
    <w:rsid w:val="00EA0879"/>
    <w:rsid w:val="00EA12B3"/>
    <w:rsid w:val="00EA2379"/>
    <w:rsid w:val="00EA2D63"/>
    <w:rsid w:val="00EA3280"/>
    <w:rsid w:val="00EA3A6B"/>
    <w:rsid w:val="00EA4583"/>
    <w:rsid w:val="00EA4962"/>
    <w:rsid w:val="00EA5627"/>
    <w:rsid w:val="00EA599C"/>
    <w:rsid w:val="00EA61A7"/>
    <w:rsid w:val="00EA6426"/>
    <w:rsid w:val="00EA6659"/>
    <w:rsid w:val="00EA7364"/>
    <w:rsid w:val="00EB02AE"/>
    <w:rsid w:val="00EB1587"/>
    <w:rsid w:val="00EB2862"/>
    <w:rsid w:val="00EB34AD"/>
    <w:rsid w:val="00EB40F7"/>
    <w:rsid w:val="00EB4C07"/>
    <w:rsid w:val="00EB5548"/>
    <w:rsid w:val="00EB555A"/>
    <w:rsid w:val="00EB70CF"/>
    <w:rsid w:val="00EB7E2A"/>
    <w:rsid w:val="00EC043A"/>
    <w:rsid w:val="00EC0DC3"/>
    <w:rsid w:val="00EC0FC4"/>
    <w:rsid w:val="00EC17D5"/>
    <w:rsid w:val="00EC1E68"/>
    <w:rsid w:val="00EC413A"/>
    <w:rsid w:val="00EC454B"/>
    <w:rsid w:val="00EC4647"/>
    <w:rsid w:val="00EC4C00"/>
    <w:rsid w:val="00EC542B"/>
    <w:rsid w:val="00EC5A81"/>
    <w:rsid w:val="00ED0839"/>
    <w:rsid w:val="00ED0B94"/>
    <w:rsid w:val="00ED0C82"/>
    <w:rsid w:val="00ED1705"/>
    <w:rsid w:val="00ED1F70"/>
    <w:rsid w:val="00ED2BDE"/>
    <w:rsid w:val="00ED3E55"/>
    <w:rsid w:val="00ED5794"/>
    <w:rsid w:val="00EE0051"/>
    <w:rsid w:val="00EE107D"/>
    <w:rsid w:val="00EE148E"/>
    <w:rsid w:val="00EE1B55"/>
    <w:rsid w:val="00EE1D12"/>
    <w:rsid w:val="00EE283E"/>
    <w:rsid w:val="00EE2A4D"/>
    <w:rsid w:val="00EE46EE"/>
    <w:rsid w:val="00EE4F0D"/>
    <w:rsid w:val="00EE7BA1"/>
    <w:rsid w:val="00EF07FA"/>
    <w:rsid w:val="00EF114A"/>
    <w:rsid w:val="00EF2486"/>
    <w:rsid w:val="00EF407F"/>
    <w:rsid w:val="00EF44AF"/>
    <w:rsid w:val="00EF4D92"/>
    <w:rsid w:val="00EF4F48"/>
    <w:rsid w:val="00EF5565"/>
    <w:rsid w:val="00EF5688"/>
    <w:rsid w:val="00EF5EB3"/>
    <w:rsid w:val="00EF6541"/>
    <w:rsid w:val="00EF7DF2"/>
    <w:rsid w:val="00F02114"/>
    <w:rsid w:val="00F02EC5"/>
    <w:rsid w:val="00F0538F"/>
    <w:rsid w:val="00F05D0F"/>
    <w:rsid w:val="00F05DDD"/>
    <w:rsid w:val="00F061A7"/>
    <w:rsid w:val="00F0668F"/>
    <w:rsid w:val="00F06CDF"/>
    <w:rsid w:val="00F076B1"/>
    <w:rsid w:val="00F077EB"/>
    <w:rsid w:val="00F10A18"/>
    <w:rsid w:val="00F1146F"/>
    <w:rsid w:val="00F12605"/>
    <w:rsid w:val="00F1588D"/>
    <w:rsid w:val="00F16658"/>
    <w:rsid w:val="00F16F72"/>
    <w:rsid w:val="00F17B25"/>
    <w:rsid w:val="00F209B9"/>
    <w:rsid w:val="00F221AF"/>
    <w:rsid w:val="00F223FF"/>
    <w:rsid w:val="00F22585"/>
    <w:rsid w:val="00F2277B"/>
    <w:rsid w:val="00F22821"/>
    <w:rsid w:val="00F22C00"/>
    <w:rsid w:val="00F22EF0"/>
    <w:rsid w:val="00F2593C"/>
    <w:rsid w:val="00F26CC8"/>
    <w:rsid w:val="00F271CF"/>
    <w:rsid w:val="00F27441"/>
    <w:rsid w:val="00F27DAB"/>
    <w:rsid w:val="00F30F6A"/>
    <w:rsid w:val="00F31D48"/>
    <w:rsid w:val="00F31EE2"/>
    <w:rsid w:val="00F32191"/>
    <w:rsid w:val="00F321C4"/>
    <w:rsid w:val="00F323BA"/>
    <w:rsid w:val="00F341A8"/>
    <w:rsid w:val="00F35069"/>
    <w:rsid w:val="00F3555B"/>
    <w:rsid w:val="00F35674"/>
    <w:rsid w:val="00F35C9F"/>
    <w:rsid w:val="00F3685D"/>
    <w:rsid w:val="00F40E91"/>
    <w:rsid w:val="00F41A4A"/>
    <w:rsid w:val="00F43271"/>
    <w:rsid w:val="00F4330A"/>
    <w:rsid w:val="00F44396"/>
    <w:rsid w:val="00F448C3"/>
    <w:rsid w:val="00F44C94"/>
    <w:rsid w:val="00F44D2E"/>
    <w:rsid w:val="00F455EB"/>
    <w:rsid w:val="00F460F9"/>
    <w:rsid w:val="00F46130"/>
    <w:rsid w:val="00F473C2"/>
    <w:rsid w:val="00F474A7"/>
    <w:rsid w:val="00F5176A"/>
    <w:rsid w:val="00F51CFD"/>
    <w:rsid w:val="00F51D8D"/>
    <w:rsid w:val="00F51E35"/>
    <w:rsid w:val="00F55580"/>
    <w:rsid w:val="00F61383"/>
    <w:rsid w:val="00F61E09"/>
    <w:rsid w:val="00F61FF8"/>
    <w:rsid w:val="00F6226E"/>
    <w:rsid w:val="00F63116"/>
    <w:rsid w:val="00F632AC"/>
    <w:rsid w:val="00F632C4"/>
    <w:rsid w:val="00F642DE"/>
    <w:rsid w:val="00F64394"/>
    <w:rsid w:val="00F67767"/>
    <w:rsid w:val="00F7005D"/>
    <w:rsid w:val="00F71599"/>
    <w:rsid w:val="00F71E84"/>
    <w:rsid w:val="00F72957"/>
    <w:rsid w:val="00F72CF4"/>
    <w:rsid w:val="00F74C30"/>
    <w:rsid w:val="00F804AA"/>
    <w:rsid w:val="00F80E90"/>
    <w:rsid w:val="00F80ED2"/>
    <w:rsid w:val="00F817B0"/>
    <w:rsid w:val="00F8310A"/>
    <w:rsid w:val="00F8371C"/>
    <w:rsid w:val="00F8382D"/>
    <w:rsid w:val="00F849D4"/>
    <w:rsid w:val="00F857A3"/>
    <w:rsid w:val="00F85FC2"/>
    <w:rsid w:val="00F86BDB"/>
    <w:rsid w:val="00F87667"/>
    <w:rsid w:val="00F87C83"/>
    <w:rsid w:val="00F9059E"/>
    <w:rsid w:val="00F90823"/>
    <w:rsid w:val="00F91633"/>
    <w:rsid w:val="00F917B3"/>
    <w:rsid w:val="00F92539"/>
    <w:rsid w:val="00F949C7"/>
    <w:rsid w:val="00F94AEB"/>
    <w:rsid w:val="00F96CC9"/>
    <w:rsid w:val="00F97950"/>
    <w:rsid w:val="00FA0332"/>
    <w:rsid w:val="00FA05ED"/>
    <w:rsid w:val="00FA1727"/>
    <w:rsid w:val="00FA3259"/>
    <w:rsid w:val="00FA3715"/>
    <w:rsid w:val="00FA39CF"/>
    <w:rsid w:val="00FA5AB1"/>
    <w:rsid w:val="00FA6042"/>
    <w:rsid w:val="00FA636B"/>
    <w:rsid w:val="00FB31FE"/>
    <w:rsid w:val="00FB5E6C"/>
    <w:rsid w:val="00FB6374"/>
    <w:rsid w:val="00FB6CB4"/>
    <w:rsid w:val="00FB6D76"/>
    <w:rsid w:val="00FB6FD8"/>
    <w:rsid w:val="00FC1314"/>
    <w:rsid w:val="00FC2B71"/>
    <w:rsid w:val="00FC4A40"/>
    <w:rsid w:val="00FC557F"/>
    <w:rsid w:val="00FC6DB7"/>
    <w:rsid w:val="00FC776F"/>
    <w:rsid w:val="00FC7FAC"/>
    <w:rsid w:val="00FD1C30"/>
    <w:rsid w:val="00FD1E1A"/>
    <w:rsid w:val="00FD250B"/>
    <w:rsid w:val="00FD2F1C"/>
    <w:rsid w:val="00FD39EA"/>
    <w:rsid w:val="00FD7D0B"/>
    <w:rsid w:val="00FE0741"/>
    <w:rsid w:val="00FE0DE7"/>
    <w:rsid w:val="00FE218B"/>
    <w:rsid w:val="00FE270F"/>
    <w:rsid w:val="00FE3B3A"/>
    <w:rsid w:val="00FE405B"/>
    <w:rsid w:val="00FE529E"/>
    <w:rsid w:val="00FE59A2"/>
    <w:rsid w:val="00FE6BB9"/>
    <w:rsid w:val="00FE6D02"/>
    <w:rsid w:val="00FE79F7"/>
    <w:rsid w:val="00FF12A0"/>
    <w:rsid w:val="00FF1385"/>
    <w:rsid w:val="00FF1732"/>
    <w:rsid w:val="00FF1AD7"/>
    <w:rsid w:val="00FF3AD2"/>
    <w:rsid w:val="00FF3E04"/>
    <w:rsid w:val="00FF53E8"/>
    <w:rsid w:val="00FF6A5A"/>
    <w:rsid w:val="00FF762C"/>
    <w:rsid w:val="00FF79C6"/>
    <w:rsid w:val="010B405F"/>
    <w:rsid w:val="01233A9E"/>
    <w:rsid w:val="013C7BF3"/>
    <w:rsid w:val="0150037C"/>
    <w:rsid w:val="015B4A06"/>
    <w:rsid w:val="01624525"/>
    <w:rsid w:val="018362EB"/>
    <w:rsid w:val="018A44B4"/>
    <w:rsid w:val="01922DC9"/>
    <w:rsid w:val="019924DC"/>
    <w:rsid w:val="01BA3F3F"/>
    <w:rsid w:val="01D152A8"/>
    <w:rsid w:val="01D84641"/>
    <w:rsid w:val="01D95F0B"/>
    <w:rsid w:val="01E50BFE"/>
    <w:rsid w:val="01E925F2"/>
    <w:rsid w:val="01EC5C3E"/>
    <w:rsid w:val="021A1EAD"/>
    <w:rsid w:val="02300221"/>
    <w:rsid w:val="02316790"/>
    <w:rsid w:val="023E4914"/>
    <w:rsid w:val="024339CB"/>
    <w:rsid w:val="02555ED9"/>
    <w:rsid w:val="02606320"/>
    <w:rsid w:val="02734C55"/>
    <w:rsid w:val="028642E4"/>
    <w:rsid w:val="02906F11"/>
    <w:rsid w:val="02934EA6"/>
    <w:rsid w:val="02A4476B"/>
    <w:rsid w:val="02B0633F"/>
    <w:rsid w:val="02C01D21"/>
    <w:rsid w:val="02C25112"/>
    <w:rsid w:val="02E9052A"/>
    <w:rsid w:val="02F10E60"/>
    <w:rsid w:val="0300256F"/>
    <w:rsid w:val="0304481A"/>
    <w:rsid w:val="032558AB"/>
    <w:rsid w:val="03331360"/>
    <w:rsid w:val="03387229"/>
    <w:rsid w:val="03443A6F"/>
    <w:rsid w:val="03724537"/>
    <w:rsid w:val="03851ED2"/>
    <w:rsid w:val="03A96165"/>
    <w:rsid w:val="03AA4003"/>
    <w:rsid w:val="03AC1B29"/>
    <w:rsid w:val="03CD18E6"/>
    <w:rsid w:val="03F17B47"/>
    <w:rsid w:val="03F44933"/>
    <w:rsid w:val="04043AA5"/>
    <w:rsid w:val="0404793A"/>
    <w:rsid w:val="041E7ACD"/>
    <w:rsid w:val="04201B8B"/>
    <w:rsid w:val="042F4508"/>
    <w:rsid w:val="04382BE0"/>
    <w:rsid w:val="043E7102"/>
    <w:rsid w:val="04471852"/>
    <w:rsid w:val="045126D0"/>
    <w:rsid w:val="045E7194"/>
    <w:rsid w:val="0477350E"/>
    <w:rsid w:val="047F63FB"/>
    <w:rsid w:val="048D42C4"/>
    <w:rsid w:val="04A006E1"/>
    <w:rsid w:val="04B402DF"/>
    <w:rsid w:val="04D57FCB"/>
    <w:rsid w:val="04DE7CB8"/>
    <w:rsid w:val="04F642DE"/>
    <w:rsid w:val="050E4E82"/>
    <w:rsid w:val="050F7ADD"/>
    <w:rsid w:val="051A65C3"/>
    <w:rsid w:val="051E4ACA"/>
    <w:rsid w:val="0523406D"/>
    <w:rsid w:val="052E1C9F"/>
    <w:rsid w:val="0531200C"/>
    <w:rsid w:val="053B7608"/>
    <w:rsid w:val="053E109C"/>
    <w:rsid w:val="054C6411"/>
    <w:rsid w:val="05746676"/>
    <w:rsid w:val="058663AA"/>
    <w:rsid w:val="058A11C5"/>
    <w:rsid w:val="059F2D1A"/>
    <w:rsid w:val="05A76A4C"/>
    <w:rsid w:val="05AD7DDA"/>
    <w:rsid w:val="05B72A07"/>
    <w:rsid w:val="05E002BE"/>
    <w:rsid w:val="05E35B59"/>
    <w:rsid w:val="05E57574"/>
    <w:rsid w:val="05F81055"/>
    <w:rsid w:val="05F9301F"/>
    <w:rsid w:val="062C0CFF"/>
    <w:rsid w:val="064502BC"/>
    <w:rsid w:val="06481AD4"/>
    <w:rsid w:val="06521913"/>
    <w:rsid w:val="06567772"/>
    <w:rsid w:val="06805122"/>
    <w:rsid w:val="06892981"/>
    <w:rsid w:val="069353D8"/>
    <w:rsid w:val="06952ADA"/>
    <w:rsid w:val="069C687F"/>
    <w:rsid w:val="06D21501"/>
    <w:rsid w:val="06DF7532"/>
    <w:rsid w:val="06F36A08"/>
    <w:rsid w:val="07061550"/>
    <w:rsid w:val="071B4038"/>
    <w:rsid w:val="07283BBC"/>
    <w:rsid w:val="07422C6F"/>
    <w:rsid w:val="07655DB3"/>
    <w:rsid w:val="07740178"/>
    <w:rsid w:val="078356D6"/>
    <w:rsid w:val="079A613C"/>
    <w:rsid w:val="07A563E1"/>
    <w:rsid w:val="07DA0583"/>
    <w:rsid w:val="07E37AE3"/>
    <w:rsid w:val="08210B23"/>
    <w:rsid w:val="0838737A"/>
    <w:rsid w:val="08444D9F"/>
    <w:rsid w:val="084B67BC"/>
    <w:rsid w:val="0854278F"/>
    <w:rsid w:val="088A4392"/>
    <w:rsid w:val="089935B7"/>
    <w:rsid w:val="08A342A6"/>
    <w:rsid w:val="08AA4743"/>
    <w:rsid w:val="08D12404"/>
    <w:rsid w:val="08D92199"/>
    <w:rsid w:val="08DA0D79"/>
    <w:rsid w:val="08DA0EE6"/>
    <w:rsid w:val="09000221"/>
    <w:rsid w:val="090F4EF7"/>
    <w:rsid w:val="0927319F"/>
    <w:rsid w:val="092B3141"/>
    <w:rsid w:val="09624096"/>
    <w:rsid w:val="096C0FF4"/>
    <w:rsid w:val="097517AF"/>
    <w:rsid w:val="097A7948"/>
    <w:rsid w:val="098C68F8"/>
    <w:rsid w:val="09976DD7"/>
    <w:rsid w:val="09AC4724"/>
    <w:rsid w:val="09B87F24"/>
    <w:rsid w:val="09BC6226"/>
    <w:rsid w:val="09EC7123"/>
    <w:rsid w:val="09F95F96"/>
    <w:rsid w:val="0A0334B3"/>
    <w:rsid w:val="0A195A3E"/>
    <w:rsid w:val="0A1F03A7"/>
    <w:rsid w:val="0A2F7010"/>
    <w:rsid w:val="0A36214C"/>
    <w:rsid w:val="0A3C1CA7"/>
    <w:rsid w:val="0A461924"/>
    <w:rsid w:val="0A5254C4"/>
    <w:rsid w:val="0A570314"/>
    <w:rsid w:val="0A7B1397"/>
    <w:rsid w:val="0A825391"/>
    <w:rsid w:val="0A8F5B1B"/>
    <w:rsid w:val="0A901CC5"/>
    <w:rsid w:val="0A942E35"/>
    <w:rsid w:val="0ABF65E6"/>
    <w:rsid w:val="0ABF72DE"/>
    <w:rsid w:val="0AE41BA8"/>
    <w:rsid w:val="0AEB057E"/>
    <w:rsid w:val="0AF34DDA"/>
    <w:rsid w:val="0B0439F3"/>
    <w:rsid w:val="0B072024"/>
    <w:rsid w:val="0B0914F5"/>
    <w:rsid w:val="0B110D86"/>
    <w:rsid w:val="0B2916C2"/>
    <w:rsid w:val="0B2E72C7"/>
    <w:rsid w:val="0B3348DE"/>
    <w:rsid w:val="0B4765DB"/>
    <w:rsid w:val="0B4E34C6"/>
    <w:rsid w:val="0B686AC8"/>
    <w:rsid w:val="0B8213C1"/>
    <w:rsid w:val="0B91761E"/>
    <w:rsid w:val="0BCA33E7"/>
    <w:rsid w:val="0BE536BE"/>
    <w:rsid w:val="0BE77B0B"/>
    <w:rsid w:val="0BF57DE5"/>
    <w:rsid w:val="0C1838C7"/>
    <w:rsid w:val="0C3B7EEE"/>
    <w:rsid w:val="0C5A48B2"/>
    <w:rsid w:val="0C5D30F4"/>
    <w:rsid w:val="0C6236CC"/>
    <w:rsid w:val="0C83295D"/>
    <w:rsid w:val="0C89471E"/>
    <w:rsid w:val="0C943AA2"/>
    <w:rsid w:val="0CAE5CFF"/>
    <w:rsid w:val="0CBB2DDD"/>
    <w:rsid w:val="0CD914B5"/>
    <w:rsid w:val="0CE560AB"/>
    <w:rsid w:val="0D161D80"/>
    <w:rsid w:val="0D183F6E"/>
    <w:rsid w:val="0D3054B2"/>
    <w:rsid w:val="0D336E45"/>
    <w:rsid w:val="0D3A3AAB"/>
    <w:rsid w:val="0D3E4270"/>
    <w:rsid w:val="0D44527A"/>
    <w:rsid w:val="0D494161"/>
    <w:rsid w:val="0D4F57E4"/>
    <w:rsid w:val="0D561397"/>
    <w:rsid w:val="0D6669BD"/>
    <w:rsid w:val="0D703BC7"/>
    <w:rsid w:val="0D705975"/>
    <w:rsid w:val="0D805799"/>
    <w:rsid w:val="0D935B07"/>
    <w:rsid w:val="0D9A50E8"/>
    <w:rsid w:val="0D9D0734"/>
    <w:rsid w:val="0DC64678"/>
    <w:rsid w:val="0DCB05AE"/>
    <w:rsid w:val="0DD00F7F"/>
    <w:rsid w:val="0DD979BE"/>
    <w:rsid w:val="0DE90499"/>
    <w:rsid w:val="0DF70178"/>
    <w:rsid w:val="0DF94899"/>
    <w:rsid w:val="0DFA1324"/>
    <w:rsid w:val="0E320E7D"/>
    <w:rsid w:val="0E32410D"/>
    <w:rsid w:val="0E3270CE"/>
    <w:rsid w:val="0E3C1537"/>
    <w:rsid w:val="0E7114B7"/>
    <w:rsid w:val="0E7E0566"/>
    <w:rsid w:val="0EA348CD"/>
    <w:rsid w:val="0EA86D69"/>
    <w:rsid w:val="0EB14180"/>
    <w:rsid w:val="0EBC4E69"/>
    <w:rsid w:val="0EC21BB4"/>
    <w:rsid w:val="0EDD408A"/>
    <w:rsid w:val="0EE51628"/>
    <w:rsid w:val="0EF64818"/>
    <w:rsid w:val="0EFB37A0"/>
    <w:rsid w:val="0F1D6572"/>
    <w:rsid w:val="0F3D389D"/>
    <w:rsid w:val="0F434292"/>
    <w:rsid w:val="0F593180"/>
    <w:rsid w:val="0F76748F"/>
    <w:rsid w:val="0F8236D5"/>
    <w:rsid w:val="0FA65B55"/>
    <w:rsid w:val="0FC55235"/>
    <w:rsid w:val="0FE8213B"/>
    <w:rsid w:val="0FF266C2"/>
    <w:rsid w:val="0FF97D9D"/>
    <w:rsid w:val="1009280B"/>
    <w:rsid w:val="100E134E"/>
    <w:rsid w:val="100F3B6B"/>
    <w:rsid w:val="10172A20"/>
    <w:rsid w:val="10264018"/>
    <w:rsid w:val="10345380"/>
    <w:rsid w:val="1050087E"/>
    <w:rsid w:val="10647972"/>
    <w:rsid w:val="107439CE"/>
    <w:rsid w:val="109C2F25"/>
    <w:rsid w:val="10B2256F"/>
    <w:rsid w:val="10C17787"/>
    <w:rsid w:val="10C64A93"/>
    <w:rsid w:val="10D647F7"/>
    <w:rsid w:val="10DC68D5"/>
    <w:rsid w:val="10F1313F"/>
    <w:rsid w:val="11252F1A"/>
    <w:rsid w:val="113E5909"/>
    <w:rsid w:val="114E2729"/>
    <w:rsid w:val="116001A2"/>
    <w:rsid w:val="117F262B"/>
    <w:rsid w:val="11803EC2"/>
    <w:rsid w:val="11977EE9"/>
    <w:rsid w:val="11AC730F"/>
    <w:rsid w:val="11BC1C1F"/>
    <w:rsid w:val="11CF1EF1"/>
    <w:rsid w:val="11EA2CE5"/>
    <w:rsid w:val="11EB5F12"/>
    <w:rsid w:val="11F12DFD"/>
    <w:rsid w:val="11FB5CD3"/>
    <w:rsid w:val="11FD1191"/>
    <w:rsid w:val="121A40C0"/>
    <w:rsid w:val="126D2AE8"/>
    <w:rsid w:val="12977E48"/>
    <w:rsid w:val="12994AF8"/>
    <w:rsid w:val="12AE6B32"/>
    <w:rsid w:val="12C43EF0"/>
    <w:rsid w:val="12C4475B"/>
    <w:rsid w:val="12D6647C"/>
    <w:rsid w:val="12E806A4"/>
    <w:rsid w:val="12ED5CBA"/>
    <w:rsid w:val="130A686C"/>
    <w:rsid w:val="132B46CB"/>
    <w:rsid w:val="1347382D"/>
    <w:rsid w:val="135421F8"/>
    <w:rsid w:val="135B40B7"/>
    <w:rsid w:val="13616BDF"/>
    <w:rsid w:val="13637D2A"/>
    <w:rsid w:val="13753967"/>
    <w:rsid w:val="137F2F52"/>
    <w:rsid w:val="1380268A"/>
    <w:rsid w:val="1380632E"/>
    <w:rsid w:val="13A1080A"/>
    <w:rsid w:val="13A740BB"/>
    <w:rsid w:val="13D735A4"/>
    <w:rsid w:val="13DC1FB6"/>
    <w:rsid w:val="13DF2D80"/>
    <w:rsid w:val="13EB17D3"/>
    <w:rsid w:val="13F30A56"/>
    <w:rsid w:val="141F6347"/>
    <w:rsid w:val="142A4E08"/>
    <w:rsid w:val="146B3973"/>
    <w:rsid w:val="14A32AD4"/>
    <w:rsid w:val="14BF0C39"/>
    <w:rsid w:val="14D8207C"/>
    <w:rsid w:val="14DA386A"/>
    <w:rsid w:val="14E42898"/>
    <w:rsid w:val="14F224D3"/>
    <w:rsid w:val="15073605"/>
    <w:rsid w:val="15145780"/>
    <w:rsid w:val="151E215B"/>
    <w:rsid w:val="15205ED3"/>
    <w:rsid w:val="152A4236"/>
    <w:rsid w:val="152F0BC8"/>
    <w:rsid w:val="15311E8E"/>
    <w:rsid w:val="15512064"/>
    <w:rsid w:val="155807CF"/>
    <w:rsid w:val="15786FC5"/>
    <w:rsid w:val="1598277F"/>
    <w:rsid w:val="15A562CA"/>
    <w:rsid w:val="15F92416"/>
    <w:rsid w:val="15FA4347"/>
    <w:rsid w:val="16190678"/>
    <w:rsid w:val="162701DA"/>
    <w:rsid w:val="162B22EC"/>
    <w:rsid w:val="164C31F0"/>
    <w:rsid w:val="164D0F49"/>
    <w:rsid w:val="164D4538"/>
    <w:rsid w:val="16553681"/>
    <w:rsid w:val="166F1862"/>
    <w:rsid w:val="16AA643D"/>
    <w:rsid w:val="16B8213B"/>
    <w:rsid w:val="16C16894"/>
    <w:rsid w:val="16C46D32"/>
    <w:rsid w:val="16D74CB7"/>
    <w:rsid w:val="16E62698"/>
    <w:rsid w:val="170B2AE0"/>
    <w:rsid w:val="170C2076"/>
    <w:rsid w:val="171347E8"/>
    <w:rsid w:val="171E3C64"/>
    <w:rsid w:val="171F0553"/>
    <w:rsid w:val="1732022B"/>
    <w:rsid w:val="17465999"/>
    <w:rsid w:val="17553F6D"/>
    <w:rsid w:val="175D077E"/>
    <w:rsid w:val="17656EC7"/>
    <w:rsid w:val="177B1AE6"/>
    <w:rsid w:val="17865E6F"/>
    <w:rsid w:val="178B2FCA"/>
    <w:rsid w:val="17A54DB5"/>
    <w:rsid w:val="17B07D0E"/>
    <w:rsid w:val="17BB6387"/>
    <w:rsid w:val="17BD3EAD"/>
    <w:rsid w:val="17D66D1D"/>
    <w:rsid w:val="17D73777"/>
    <w:rsid w:val="17ED2158"/>
    <w:rsid w:val="183A16EE"/>
    <w:rsid w:val="187C16DA"/>
    <w:rsid w:val="188859CE"/>
    <w:rsid w:val="188B5D59"/>
    <w:rsid w:val="189C7F66"/>
    <w:rsid w:val="189F55F4"/>
    <w:rsid w:val="18A137CE"/>
    <w:rsid w:val="18AB01A9"/>
    <w:rsid w:val="18C70C1D"/>
    <w:rsid w:val="18F273A6"/>
    <w:rsid w:val="19046B90"/>
    <w:rsid w:val="19145D4E"/>
    <w:rsid w:val="19297320"/>
    <w:rsid w:val="192A68C8"/>
    <w:rsid w:val="195832AE"/>
    <w:rsid w:val="196E49C7"/>
    <w:rsid w:val="198033E4"/>
    <w:rsid w:val="199F5019"/>
    <w:rsid w:val="19DF13F6"/>
    <w:rsid w:val="1A304C68"/>
    <w:rsid w:val="1A390864"/>
    <w:rsid w:val="1A432F76"/>
    <w:rsid w:val="1A4B64EA"/>
    <w:rsid w:val="1A6A324A"/>
    <w:rsid w:val="1AA9696A"/>
    <w:rsid w:val="1AC35C7E"/>
    <w:rsid w:val="1AC77936"/>
    <w:rsid w:val="1AC94917"/>
    <w:rsid w:val="1AD54415"/>
    <w:rsid w:val="1ADF05DE"/>
    <w:rsid w:val="1ADF3326"/>
    <w:rsid w:val="1B06535A"/>
    <w:rsid w:val="1B181533"/>
    <w:rsid w:val="1B1F6A78"/>
    <w:rsid w:val="1B32775E"/>
    <w:rsid w:val="1B334486"/>
    <w:rsid w:val="1B344DB6"/>
    <w:rsid w:val="1B446693"/>
    <w:rsid w:val="1B5E0873"/>
    <w:rsid w:val="1B6070A8"/>
    <w:rsid w:val="1B610FF3"/>
    <w:rsid w:val="1B612549"/>
    <w:rsid w:val="1B807EA4"/>
    <w:rsid w:val="1B972C67"/>
    <w:rsid w:val="1BA7556B"/>
    <w:rsid w:val="1BBF315F"/>
    <w:rsid w:val="1BDE1760"/>
    <w:rsid w:val="1BF4303A"/>
    <w:rsid w:val="1C197B20"/>
    <w:rsid w:val="1C2551E1"/>
    <w:rsid w:val="1C4B349A"/>
    <w:rsid w:val="1C5648D0"/>
    <w:rsid w:val="1C656F34"/>
    <w:rsid w:val="1C782A98"/>
    <w:rsid w:val="1C856F63"/>
    <w:rsid w:val="1C946602"/>
    <w:rsid w:val="1C946E4D"/>
    <w:rsid w:val="1CA232AC"/>
    <w:rsid w:val="1CA34CA1"/>
    <w:rsid w:val="1CC6608C"/>
    <w:rsid w:val="1CCA7376"/>
    <w:rsid w:val="1CD00FAE"/>
    <w:rsid w:val="1CED6FE2"/>
    <w:rsid w:val="1CF5747D"/>
    <w:rsid w:val="1D0B7287"/>
    <w:rsid w:val="1D0E5817"/>
    <w:rsid w:val="1D52659E"/>
    <w:rsid w:val="1D585163"/>
    <w:rsid w:val="1D76522A"/>
    <w:rsid w:val="1DA03128"/>
    <w:rsid w:val="1DA05131"/>
    <w:rsid w:val="1DA613A2"/>
    <w:rsid w:val="1DAF6046"/>
    <w:rsid w:val="1DB25B96"/>
    <w:rsid w:val="1DBA5214"/>
    <w:rsid w:val="1DC52A30"/>
    <w:rsid w:val="1DC65517"/>
    <w:rsid w:val="1DC83EF3"/>
    <w:rsid w:val="1DD66520"/>
    <w:rsid w:val="1DD912DB"/>
    <w:rsid w:val="1DE870A5"/>
    <w:rsid w:val="1E07330A"/>
    <w:rsid w:val="1E0839A8"/>
    <w:rsid w:val="1E16127D"/>
    <w:rsid w:val="1E2A33E0"/>
    <w:rsid w:val="1E465BA2"/>
    <w:rsid w:val="1E48649A"/>
    <w:rsid w:val="1E5E47E0"/>
    <w:rsid w:val="1E65548D"/>
    <w:rsid w:val="1E6A5CCC"/>
    <w:rsid w:val="1E750374"/>
    <w:rsid w:val="1E780B2E"/>
    <w:rsid w:val="1E84689A"/>
    <w:rsid w:val="1ED619DD"/>
    <w:rsid w:val="1F036625"/>
    <w:rsid w:val="1F1555E0"/>
    <w:rsid w:val="1F271888"/>
    <w:rsid w:val="1F28636E"/>
    <w:rsid w:val="1F2F230B"/>
    <w:rsid w:val="1F377FC6"/>
    <w:rsid w:val="1F5472F6"/>
    <w:rsid w:val="1F663A3C"/>
    <w:rsid w:val="1F6E7EA0"/>
    <w:rsid w:val="1F805BBC"/>
    <w:rsid w:val="1FA86760"/>
    <w:rsid w:val="1FAD2A59"/>
    <w:rsid w:val="1FBE6A14"/>
    <w:rsid w:val="1FD2426D"/>
    <w:rsid w:val="1FE3647B"/>
    <w:rsid w:val="1FE63CE8"/>
    <w:rsid w:val="1FE73C5F"/>
    <w:rsid w:val="1FF1309B"/>
    <w:rsid w:val="1FF877BF"/>
    <w:rsid w:val="2027564F"/>
    <w:rsid w:val="202915A2"/>
    <w:rsid w:val="2038536A"/>
    <w:rsid w:val="204539A1"/>
    <w:rsid w:val="20556D76"/>
    <w:rsid w:val="20586E69"/>
    <w:rsid w:val="206554E7"/>
    <w:rsid w:val="207019F5"/>
    <w:rsid w:val="207F2647"/>
    <w:rsid w:val="208F215E"/>
    <w:rsid w:val="209854B7"/>
    <w:rsid w:val="20BB11A5"/>
    <w:rsid w:val="20D338E8"/>
    <w:rsid w:val="20DD7A52"/>
    <w:rsid w:val="20E97AC1"/>
    <w:rsid w:val="20EA55E7"/>
    <w:rsid w:val="20F34A6A"/>
    <w:rsid w:val="21087874"/>
    <w:rsid w:val="21346507"/>
    <w:rsid w:val="214253C8"/>
    <w:rsid w:val="21435719"/>
    <w:rsid w:val="21457AA6"/>
    <w:rsid w:val="214866D0"/>
    <w:rsid w:val="2184057F"/>
    <w:rsid w:val="218706F2"/>
    <w:rsid w:val="219C4AB4"/>
    <w:rsid w:val="219D08AB"/>
    <w:rsid w:val="21B76AE0"/>
    <w:rsid w:val="21EA7F94"/>
    <w:rsid w:val="220646A2"/>
    <w:rsid w:val="220A23E4"/>
    <w:rsid w:val="223C008F"/>
    <w:rsid w:val="22472B4C"/>
    <w:rsid w:val="22643497"/>
    <w:rsid w:val="22794F14"/>
    <w:rsid w:val="227F77DE"/>
    <w:rsid w:val="22912C71"/>
    <w:rsid w:val="229442B5"/>
    <w:rsid w:val="22B22A30"/>
    <w:rsid w:val="22B8599C"/>
    <w:rsid w:val="22C67959"/>
    <w:rsid w:val="22C97BAA"/>
    <w:rsid w:val="22CC31F6"/>
    <w:rsid w:val="22FB0688"/>
    <w:rsid w:val="22FD3CF7"/>
    <w:rsid w:val="23053C47"/>
    <w:rsid w:val="231C0C23"/>
    <w:rsid w:val="231F03D1"/>
    <w:rsid w:val="232063A6"/>
    <w:rsid w:val="23516B39"/>
    <w:rsid w:val="23635693"/>
    <w:rsid w:val="2381420E"/>
    <w:rsid w:val="238166D6"/>
    <w:rsid w:val="23847F75"/>
    <w:rsid w:val="239F4B3B"/>
    <w:rsid w:val="23AE6D9F"/>
    <w:rsid w:val="23B76FD3"/>
    <w:rsid w:val="23C44AC9"/>
    <w:rsid w:val="23ED7ADD"/>
    <w:rsid w:val="240510B5"/>
    <w:rsid w:val="240C6AFA"/>
    <w:rsid w:val="24110CC5"/>
    <w:rsid w:val="2412732E"/>
    <w:rsid w:val="24247062"/>
    <w:rsid w:val="243109E9"/>
    <w:rsid w:val="2448342E"/>
    <w:rsid w:val="244879C3"/>
    <w:rsid w:val="245711E5"/>
    <w:rsid w:val="24575689"/>
    <w:rsid w:val="245C48D7"/>
    <w:rsid w:val="246E108F"/>
    <w:rsid w:val="249929CE"/>
    <w:rsid w:val="24A249FE"/>
    <w:rsid w:val="24AF7273"/>
    <w:rsid w:val="24B44889"/>
    <w:rsid w:val="24CE1FAE"/>
    <w:rsid w:val="24FC7EDF"/>
    <w:rsid w:val="25066EF6"/>
    <w:rsid w:val="25070E14"/>
    <w:rsid w:val="250A26FB"/>
    <w:rsid w:val="2518296A"/>
    <w:rsid w:val="251A793D"/>
    <w:rsid w:val="25207829"/>
    <w:rsid w:val="2561056D"/>
    <w:rsid w:val="25694474"/>
    <w:rsid w:val="25974E22"/>
    <w:rsid w:val="25AB17E9"/>
    <w:rsid w:val="26066D6F"/>
    <w:rsid w:val="26235A5B"/>
    <w:rsid w:val="26280EE9"/>
    <w:rsid w:val="262E24B2"/>
    <w:rsid w:val="268B284C"/>
    <w:rsid w:val="26934AF9"/>
    <w:rsid w:val="26A26BEE"/>
    <w:rsid w:val="26BB643B"/>
    <w:rsid w:val="26C7367F"/>
    <w:rsid w:val="26CD70F0"/>
    <w:rsid w:val="26FE1742"/>
    <w:rsid w:val="26FF1B22"/>
    <w:rsid w:val="270068B3"/>
    <w:rsid w:val="2701248A"/>
    <w:rsid w:val="27015D0E"/>
    <w:rsid w:val="27225ADA"/>
    <w:rsid w:val="272B4880"/>
    <w:rsid w:val="274C0DA9"/>
    <w:rsid w:val="274F6261"/>
    <w:rsid w:val="277707E1"/>
    <w:rsid w:val="277A093D"/>
    <w:rsid w:val="277C5549"/>
    <w:rsid w:val="278241BD"/>
    <w:rsid w:val="2782478E"/>
    <w:rsid w:val="27971706"/>
    <w:rsid w:val="279767AD"/>
    <w:rsid w:val="27A667E9"/>
    <w:rsid w:val="27B54BA0"/>
    <w:rsid w:val="27D04AC5"/>
    <w:rsid w:val="280755BB"/>
    <w:rsid w:val="28171D60"/>
    <w:rsid w:val="285A37DD"/>
    <w:rsid w:val="286D29E1"/>
    <w:rsid w:val="288714FD"/>
    <w:rsid w:val="288A1B89"/>
    <w:rsid w:val="28CC3AA7"/>
    <w:rsid w:val="28D23530"/>
    <w:rsid w:val="28EA436C"/>
    <w:rsid w:val="290F389D"/>
    <w:rsid w:val="29215BA4"/>
    <w:rsid w:val="292A6EC8"/>
    <w:rsid w:val="29385A89"/>
    <w:rsid w:val="294414A4"/>
    <w:rsid w:val="294A756A"/>
    <w:rsid w:val="29660000"/>
    <w:rsid w:val="298365D8"/>
    <w:rsid w:val="298A5CBE"/>
    <w:rsid w:val="29926273"/>
    <w:rsid w:val="29986528"/>
    <w:rsid w:val="29A65A1D"/>
    <w:rsid w:val="29AF38AF"/>
    <w:rsid w:val="29B4634A"/>
    <w:rsid w:val="29D11A3A"/>
    <w:rsid w:val="29EA6C76"/>
    <w:rsid w:val="29F10992"/>
    <w:rsid w:val="2A02581B"/>
    <w:rsid w:val="2A0B798F"/>
    <w:rsid w:val="2A1C367F"/>
    <w:rsid w:val="2A1F27A5"/>
    <w:rsid w:val="2A263B34"/>
    <w:rsid w:val="2A2E1289"/>
    <w:rsid w:val="2A30050E"/>
    <w:rsid w:val="2A404A54"/>
    <w:rsid w:val="2A4B359A"/>
    <w:rsid w:val="2A792CCC"/>
    <w:rsid w:val="2A8229CD"/>
    <w:rsid w:val="2A8453B1"/>
    <w:rsid w:val="2A863051"/>
    <w:rsid w:val="2A9920D3"/>
    <w:rsid w:val="2AA333D6"/>
    <w:rsid w:val="2AA56CCB"/>
    <w:rsid w:val="2AA63964"/>
    <w:rsid w:val="2AD035AE"/>
    <w:rsid w:val="2AE37315"/>
    <w:rsid w:val="2B004385"/>
    <w:rsid w:val="2B013C59"/>
    <w:rsid w:val="2B1020EE"/>
    <w:rsid w:val="2B2412CD"/>
    <w:rsid w:val="2B2433DD"/>
    <w:rsid w:val="2B7045BE"/>
    <w:rsid w:val="2B786611"/>
    <w:rsid w:val="2B9D7C99"/>
    <w:rsid w:val="2BA90F52"/>
    <w:rsid w:val="2BAB53B1"/>
    <w:rsid w:val="2BAC0068"/>
    <w:rsid w:val="2BB51544"/>
    <w:rsid w:val="2BC346BE"/>
    <w:rsid w:val="2BC5737C"/>
    <w:rsid w:val="2BE07D12"/>
    <w:rsid w:val="2BE16598"/>
    <w:rsid w:val="2BEF61A7"/>
    <w:rsid w:val="2BF269A7"/>
    <w:rsid w:val="2C01324D"/>
    <w:rsid w:val="2C143E96"/>
    <w:rsid w:val="2C1520B2"/>
    <w:rsid w:val="2C1C696A"/>
    <w:rsid w:val="2C433694"/>
    <w:rsid w:val="2C477D91"/>
    <w:rsid w:val="2C5174E0"/>
    <w:rsid w:val="2C520C10"/>
    <w:rsid w:val="2C5618F8"/>
    <w:rsid w:val="2C6A365C"/>
    <w:rsid w:val="2C862667"/>
    <w:rsid w:val="2C877A43"/>
    <w:rsid w:val="2C8A6754"/>
    <w:rsid w:val="2C8F59B2"/>
    <w:rsid w:val="2C9027C2"/>
    <w:rsid w:val="2C951ADC"/>
    <w:rsid w:val="2C9C08C2"/>
    <w:rsid w:val="2C9D5792"/>
    <w:rsid w:val="2CB847EB"/>
    <w:rsid w:val="2CE22AB5"/>
    <w:rsid w:val="2CF3455C"/>
    <w:rsid w:val="2CFD5684"/>
    <w:rsid w:val="2CFE66A2"/>
    <w:rsid w:val="2D3C366E"/>
    <w:rsid w:val="2D5E483E"/>
    <w:rsid w:val="2D781E6C"/>
    <w:rsid w:val="2D845825"/>
    <w:rsid w:val="2D9A7120"/>
    <w:rsid w:val="2DC50F24"/>
    <w:rsid w:val="2DE435D2"/>
    <w:rsid w:val="2DF36570"/>
    <w:rsid w:val="2E0E4C07"/>
    <w:rsid w:val="2E141EF5"/>
    <w:rsid w:val="2E235B1A"/>
    <w:rsid w:val="2E2D4D5E"/>
    <w:rsid w:val="2E3512B9"/>
    <w:rsid w:val="2E6E7857"/>
    <w:rsid w:val="2E725599"/>
    <w:rsid w:val="2E9635A2"/>
    <w:rsid w:val="2E9A086B"/>
    <w:rsid w:val="2EA55E2F"/>
    <w:rsid w:val="2EC13E2B"/>
    <w:rsid w:val="2ECF2A5B"/>
    <w:rsid w:val="2ED7364E"/>
    <w:rsid w:val="2EE45D6B"/>
    <w:rsid w:val="2F1007BD"/>
    <w:rsid w:val="2F1F7F8D"/>
    <w:rsid w:val="2F2D4173"/>
    <w:rsid w:val="2F3C308F"/>
    <w:rsid w:val="2F4D7478"/>
    <w:rsid w:val="2F5B427F"/>
    <w:rsid w:val="2F61560E"/>
    <w:rsid w:val="2F656EAC"/>
    <w:rsid w:val="2F8278DB"/>
    <w:rsid w:val="2F9C7A54"/>
    <w:rsid w:val="2F9D6043"/>
    <w:rsid w:val="2FB120F1"/>
    <w:rsid w:val="2FBC45F2"/>
    <w:rsid w:val="2FC04163"/>
    <w:rsid w:val="2FD162F0"/>
    <w:rsid w:val="2FD71C09"/>
    <w:rsid w:val="2FF603E8"/>
    <w:rsid w:val="3006129D"/>
    <w:rsid w:val="301C3CE8"/>
    <w:rsid w:val="3021546E"/>
    <w:rsid w:val="30521558"/>
    <w:rsid w:val="30A47560"/>
    <w:rsid w:val="30B5333E"/>
    <w:rsid w:val="30B9065A"/>
    <w:rsid w:val="30C85944"/>
    <w:rsid w:val="30E87D95"/>
    <w:rsid w:val="30F90549"/>
    <w:rsid w:val="312F3414"/>
    <w:rsid w:val="313C614E"/>
    <w:rsid w:val="3140533A"/>
    <w:rsid w:val="31485A50"/>
    <w:rsid w:val="31505DAD"/>
    <w:rsid w:val="31532F2D"/>
    <w:rsid w:val="315417EB"/>
    <w:rsid w:val="31556AAC"/>
    <w:rsid w:val="316E404E"/>
    <w:rsid w:val="31750EFD"/>
    <w:rsid w:val="318320A8"/>
    <w:rsid w:val="318C4BC4"/>
    <w:rsid w:val="31A40879"/>
    <w:rsid w:val="31B446F9"/>
    <w:rsid w:val="31C1309B"/>
    <w:rsid w:val="31CD7106"/>
    <w:rsid w:val="31F57EDC"/>
    <w:rsid w:val="320C1BA8"/>
    <w:rsid w:val="323941CA"/>
    <w:rsid w:val="32456B21"/>
    <w:rsid w:val="326B2B7E"/>
    <w:rsid w:val="32AA5A6C"/>
    <w:rsid w:val="32AE19BE"/>
    <w:rsid w:val="32B56792"/>
    <w:rsid w:val="32BC30EA"/>
    <w:rsid w:val="32C51192"/>
    <w:rsid w:val="32CD43F3"/>
    <w:rsid w:val="32EE7C35"/>
    <w:rsid w:val="3301513E"/>
    <w:rsid w:val="33015452"/>
    <w:rsid w:val="331A6EA1"/>
    <w:rsid w:val="331D35FA"/>
    <w:rsid w:val="332848FF"/>
    <w:rsid w:val="334D2FF5"/>
    <w:rsid w:val="335C522C"/>
    <w:rsid w:val="335E60EC"/>
    <w:rsid w:val="336758DD"/>
    <w:rsid w:val="339B7340"/>
    <w:rsid w:val="33B33591"/>
    <w:rsid w:val="33C40DAF"/>
    <w:rsid w:val="33CB50F6"/>
    <w:rsid w:val="33CD7936"/>
    <w:rsid w:val="33E105D0"/>
    <w:rsid w:val="33EA5773"/>
    <w:rsid w:val="33EA6BD5"/>
    <w:rsid w:val="34104F0A"/>
    <w:rsid w:val="34156596"/>
    <w:rsid w:val="341579FF"/>
    <w:rsid w:val="343B1E3D"/>
    <w:rsid w:val="34637732"/>
    <w:rsid w:val="346F4329"/>
    <w:rsid w:val="347436ED"/>
    <w:rsid w:val="3477605B"/>
    <w:rsid w:val="347B2C27"/>
    <w:rsid w:val="3480762C"/>
    <w:rsid w:val="34886F07"/>
    <w:rsid w:val="34984FEA"/>
    <w:rsid w:val="34B563E2"/>
    <w:rsid w:val="34C71782"/>
    <w:rsid w:val="34CA2810"/>
    <w:rsid w:val="34D10B40"/>
    <w:rsid w:val="34D157E5"/>
    <w:rsid w:val="34E31110"/>
    <w:rsid w:val="34F73875"/>
    <w:rsid w:val="34FB200A"/>
    <w:rsid w:val="35033E04"/>
    <w:rsid w:val="350A1874"/>
    <w:rsid w:val="350C4714"/>
    <w:rsid w:val="351A087B"/>
    <w:rsid w:val="35270B41"/>
    <w:rsid w:val="352B563A"/>
    <w:rsid w:val="353323D5"/>
    <w:rsid w:val="3546508A"/>
    <w:rsid w:val="3557773B"/>
    <w:rsid w:val="356E638F"/>
    <w:rsid w:val="3574560C"/>
    <w:rsid w:val="35925C72"/>
    <w:rsid w:val="35973F2D"/>
    <w:rsid w:val="35994CEF"/>
    <w:rsid w:val="35B43050"/>
    <w:rsid w:val="35BC534C"/>
    <w:rsid w:val="35C26DEE"/>
    <w:rsid w:val="360F267E"/>
    <w:rsid w:val="361762C6"/>
    <w:rsid w:val="362A675A"/>
    <w:rsid w:val="362D1C01"/>
    <w:rsid w:val="363B2715"/>
    <w:rsid w:val="365A50BB"/>
    <w:rsid w:val="36615EFA"/>
    <w:rsid w:val="366E68DA"/>
    <w:rsid w:val="36881F0D"/>
    <w:rsid w:val="36BB3856"/>
    <w:rsid w:val="36C41867"/>
    <w:rsid w:val="36CC24F7"/>
    <w:rsid w:val="36E84F58"/>
    <w:rsid w:val="36E96615"/>
    <w:rsid w:val="370E4C3C"/>
    <w:rsid w:val="37225683"/>
    <w:rsid w:val="373C3CC0"/>
    <w:rsid w:val="37421C4F"/>
    <w:rsid w:val="375436D4"/>
    <w:rsid w:val="37545502"/>
    <w:rsid w:val="376712E7"/>
    <w:rsid w:val="37855348"/>
    <w:rsid w:val="379F639B"/>
    <w:rsid w:val="37A4078E"/>
    <w:rsid w:val="37C14BBA"/>
    <w:rsid w:val="37D4606B"/>
    <w:rsid w:val="37F306BF"/>
    <w:rsid w:val="37FA4F3B"/>
    <w:rsid w:val="381F5E35"/>
    <w:rsid w:val="383813C8"/>
    <w:rsid w:val="38487F1B"/>
    <w:rsid w:val="385244BD"/>
    <w:rsid w:val="38623892"/>
    <w:rsid w:val="38637D01"/>
    <w:rsid w:val="38650C3E"/>
    <w:rsid w:val="387939C8"/>
    <w:rsid w:val="387D5F95"/>
    <w:rsid w:val="387E4B3B"/>
    <w:rsid w:val="388809BB"/>
    <w:rsid w:val="388A07DC"/>
    <w:rsid w:val="38960718"/>
    <w:rsid w:val="38E431AE"/>
    <w:rsid w:val="38F57B5C"/>
    <w:rsid w:val="38FD2469"/>
    <w:rsid w:val="39186D3D"/>
    <w:rsid w:val="391D67BD"/>
    <w:rsid w:val="392576AC"/>
    <w:rsid w:val="39317DFF"/>
    <w:rsid w:val="39334744"/>
    <w:rsid w:val="3948026B"/>
    <w:rsid w:val="3956604D"/>
    <w:rsid w:val="395B00F0"/>
    <w:rsid w:val="39677683"/>
    <w:rsid w:val="39743AD8"/>
    <w:rsid w:val="39934616"/>
    <w:rsid w:val="39A1679C"/>
    <w:rsid w:val="39DF785B"/>
    <w:rsid w:val="39F12A70"/>
    <w:rsid w:val="3A132F16"/>
    <w:rsid w:val="3A1B3237"/>
    <w:rsid w:val="3A51374D"/>
    <w:rsid w:val="3A712BA9"/>
    <w:rsid w:val="3A93517E"/>
    <w:rsid w:val="3AAF33E5"/>
    <w:rsid w:val="3AB02FA5"/>
    <w:rsid w:val="3ABF4F1C"/>
    <w:rsid w:val="3AC85997"/>
    <w:rsid w:val="3AD62A0C"/>
    <w:rsid w:val="3AE01ADD"/>
    <w:rsid w:val="3B1C4E80"/>
    <w:rsid w:val="3B1F5227"/>
    <w:rsid w:val="3B2C6AD0"/>
    <w:rsid w:val="3B2D66C5"/>
    <w:rsid w:val="3B42434C"/>
    <w:rsid w:val="3B4E6A4C"/>
    <w:rsid w:val="3B6B3A9C"/>
    <w:rsid w:val="3B96663F"/>
    <w:rsid w:val="3B9E320A"/>
    <w:rsid w:val="3BBA0F6F"/>
    <w:rsid w:val="3BD72EE0"/>
    <w:rsid w:val="3BE55A8F"/>
    <w:rsid w:val="3BE86E9B"/>
    <w:rsid w:val="3BF44C1A"/>
    <w:rsid w:val="3C030505"/>
    <w:rsid w:val="3C34574B"/>
    <w:rsid w:val="3C3A0CAA"/>
    <w:rsid w:val="3C4D325F"/>
    <w:rsid w:val="3C5938F5"/>
    <w:rsid w:val="3C5A2D1C"/>
    <w:rsid w:val="3C7941AB"/>
    <w:rsid w:val="3CAB0BF9"/>
    <w:rsid w:val="3CB37024"/>
    <w:rsid w:val="3CC125FE"/>
    <w:rsid w:val="3CC550C3"/>
    <w:rsid w:val="3CE47750"/>
    <w:rsid w:val="3CF31DE2"/>
    <w:rsid w:val="3D057F7D"/>
    <w:rsid w:val="3D09356D"/>
    <w:rsid w:val="3D0976C4"/>
    <w:rsid w:val="3D0B7BDA"/>
    <w:rsid w:val="3D102395"/>
    <w:rsid w:val="3D254E4B"/>
    <w:rsid w:val="3D284B01"/>
    <w:rsid w:val="3D3F380A"/>
    <w:rsid w:val="3D4225DB"/>
    <w:rsid w:val="3D4752E9"/>
    <w:rsid w:val="3D4B2062"/>
    <w:rsid w:val="3D5A5715"/>
    <w:rsid w:val="3D5F318D"/>
    <w:rsid w:val="3D7E34D1"/>
    <w:rsid w:val="3D8C258A"/>
    <w:rsid w:val="3DA7157D"/>
    <w:rsid w:val="3DB64A71"/>
    <w:rsid w:val="3DCC5451"/>
    <w:rsid w:val="3DE561BA"/>
    <w:rsid w:val="3E0347A6"/>
    <w:rsid w:val="3E37139E"/>
    <w:rsid w:val="3E3839DE"/>
    <w:rsid w:val="3E386E20"/>
    <w:rsid w:val="3E5C147A"/>
    <w:rsid w:val="3E5C5F16"/>
    <w:rsid w:val="3E7E6A1E"/>
    <w:rsid w:val="3E974BA8"/>
    <w:rsid w:val="3EA6303D"/>
    <w:rsid w:val="3EB07A18"/>
    <w:rsid w:val="3ECA6628"/>
    <w:rsid w:val="3ECB6600"/>
    <w:rsid w:val="3ED07BD4"/>
    <w:rsid w:val="3EF61F4C"/>
    <w:rsid w:val="3F001795"/>
    <w:rsid w:val="3F185CE9"/>
    <w:rsid w:val="3F283A52"/>
    <w:rsid w:val="3F2B7BBD"/>
    <w:rsid w:val="3F3527DB"/>
    <w:rsid w:val="3F380C0A"/>
    <w:rsid w:val="3F610CAF"/>
    <w:rsid w:val="3F626F64"/>
    <w:rsid w:val="3F88629F"/>
    <w:rsid w:val="3F92191C"/>
    <w:rsid w:val="3FA42A17"/>
    <w:rsid w:val="3FFA0FC4"/>
    <w:rsid w:val="40022C39"/>
    <w:rsid w:val="40076323"/>
    <w:rsid w:val="401D10DD"/>
    <w:rsid w:val="402F14D9"/>
    <w:rsid w:val="403501D5"/>
    <w:rsid w:val="4042437C"/>
    <w:rsid w:val="40437225"/>
    <w:rsid w:val="40666255"/>
    <w:rsid w:val="40852B71"/>
    <w:rsid w:val="40A56A55"/>
    <w:rsid w:val="40D04F96"/>
    <w:rsid w:val="40DC4AF4"/>
    <w:rsid w:val="40F736DC"/>
    <w:rsid w:val="40F938F8"/>
    <w:rsid w:val="410F4430"/>
    <w:rsid w:val="41207887"/>
    <w:rsid w:val="412F650A"/>
    <w:rsid w:val="413F18B2"/>
    <w:rsid w:val="41421E90"/>
    <w:rsid w:val="4148218A"/>
    <w:rsid w:val="4154383A"/>
    <w:rsid w:val="415826D8"/>
    <w:rsid w:val="416A77B2"/>
    <w:rsid w:val="41911D83"/>
    <w:rsid w:val="41964059"/>
    <w:rsid w:val="41D82FF7"/>
    <w:rsid w:val="41E4107E"/>
    <w:rsid w:val="41EF2605"/>
    <w:rsid w:val="41F31D29"/>
    <w:rsid w:val="41F50CCD"/>
    <w:rsid w:val="42092064"/>
    <w:rsid w:val="42303F6E"/>
    <w:rsid w:val="424741EF"/>
    <w:rsid w:val="4253528A"/>
    <w:rsid w:val="426923B8"/>
    <w:rsid w:val="427B3DD0"/>
    <w:rsid w:val="427E562E"/>
    <w:rsid w:val="428662B6"/>
    <w:rsid w:val="42A07001"/>
    <w:rsid w:val="42A67168"/>
    <w:rsid w:val="42C22B34"/>
    <w:rsid w:val="42C433F4"/>
    <w:rsid w:val="42E6571C"/>
    <w:rsid w:val="42F624A6"/>
    <w:rsid w:val="42F8373B"/>
    <w:rsid w:val="42FE3100"/>
    <w:rsid w:val="431C1B20"/>
    <w:rsid w:val="43297F3D"/>
    <w:rsid w:val="434C069A"/>
    <w:rsid w:val="4368266F"/>
    <w:rsid w:val="43707565"/>
    <w:rsid w:val="43727992"/>
    <w:rsid w:val="43814E59"/>
    <w:rsid w:val="4385144A"/>
    <w:rsid w:val="438D20D6"/>
    <w:rsid w:val="43B9111D"/>
    <w:rsid w:val="43C353FB"/>
    <w:rsid w:val="43D62240"/>
    <w:rsid w:val="44004F9E"/>
    <w:rsid w:val="440F51E1"/>
    <w:rsid w:val="4412373D"/>
    <w:rsid w:val="44330ECF"/>
    <w:rsid w:val="443A225E"/>
    <w:rsid w:val="44475F16"/>
    <w:rsid w:val="444F55DD"/>
    <w:rsid w:val="446C12FB"/>
    <w:rsid w:val="44753EEE"/>
    <w:rsid w:val="44846EF4"/>
    <w:rsid w:val="448B20BD"/>
    <w:rsid w:val="44925532"/>
    <w:rsid w:val="449D27EC"/>
    <w:rsid w:val="44C77869"/>
    <w:rsid w:val="44D00889"/>
    <w:rsid w:val="44DB3186"/>
    <w:rsid w:val="44F11AA7"/>
    <w:rsid w:val="453146CD"/>
    <w:rsid w:val="454C43AF"/>
    <w:rsid w:val="45521917"/>
    <w:rsid w:val="455A36D4"/>
    <w:rsid w:val="45642733"/>
    <w:rsid w:val="456926CF"/>
    <w:rsid w:val="45700BA9"/>
    <w:rsid w:val="457277D5"/>
    <w:rsid w:val="459A26C1"/>
    <w:rsid w:val="45AA607E"/>
    <w:rsid w:val="45B222C8"/>
    <w:rsid w:val="45B55914"/>
    <w:rsid w:val="45E8717C"/>
    <w:rsid w:val="45EA0C71"/>
    <w:rsid w:val="45F12DF0"/>
    <w:rsid w:val="45FB5915"/>
    <w:rsid w:val="460301D6"/>
    <w:rsid w:val="462875A5"/>
    <w:rsid w:val="462E6C0B"/>
    <w:rsid w:val="468B3E36"/>
    <w:rsid w:val="46A401F3"/>
    <w:rsid w:val="46B207D1"/>
    <w:rsid w:val="46B61944"/>
    <w:rsid w:val="46B67F36"/>
    <w:rsid w:val="46BD2CD2"/>
    <w:rsid w:val="46D06EA9"/>
    <w:rsid w:val="46DD3374"/>
    <w:rsid w:val="46E41AF8"/>
    <w:rsid w:val="47077F50"/>
    <w:rsid w:val="470923BB"/>
    <w:rsid w:val="472D60AA"/>
    <w:rsid w:val="472F3046"/>
    <w:rsid w:val="474156B1"/>
    <w:rsid w:val="474B4782"/>
    <w:rsid w:val="475A0EB2"/>
    <w:rsid w:val="475B3E56"/>
    <w:rsid w:val="475E4BEA"/>
    <w:rsid w:val="47766E62"/>
    <w:rsid w:val="477E46F8"/>
    <w:rsid w:val="47835CCA"/>
    <w:rsid w:val="479E21BE"/>
    <w:rsid w:val="47CB5980"/>
    <w:rsid w:val="47E7569B"/>
    <w:rsid w:val="47F372AA"/>
    <w:rsid w:val="48027536"/>
    <w:rsid w:val="480706A9"/>
    <w:rsid w:val="48131721"/>
    <w:rsid w:val="48665128"/>
    <w:rsid w:val="488739F0"/>
    <w:rsid w:val="488F68F0"/>
    <w:rsid w:val="48965ED0"/>
    <w:rsid w:val="48996C1F"/>
    <w:rsid w:val="48BA78DE"/>
    <w:rsid w:val="48C2276C"/>
    <w:rsid w:val="48CA70FD"/>
    <w:rsid w:val="48CB5058"/>
    <w:rsid w:val="48CC2435"/>
    <w:rsid w:val="48E25F7F"/>
    <w:rsid w:val="48FA645F"/>
    <w:rsid w:val="49074393"/>
    <w:rsid w:val="490D4C4F"/>
    <w:rsid w:val="49117305"/>
    <w:rsid w:val="492422C9"/>
    <w:rsid w:val="493108C7"/>
    <w:rsid w:val="493556E9"/>
    <w:rsid w:val="493F681B"/>
    <w:rsid w:val="495F62C2"/>
    <w:rsid w:val="49961CFB"/>
    <w:rsid w:val="499814CB"/>
    <w:rsid w:val="499C42E2"/>
    <w:rsid w:val="49D96075"/>
    <w:rsid w:val="49EA64D4"/>
    <w:rsid w:val="49FA026B"/>
    <w:rsid w:val="49FA3470"/>
    <w:rsid w:val="4A0C42CD"/>
    <w:rsid w:val="4A1056DA"/>
    <w:rsid w:val="4A1B48DF"/>
    <w:rsid w:val="4A2A68D0"/>
    <w:rsid w:val="4A2B09A1"/>
    <w:rsid w:val="4A3D68BF"/>
    <w:rsid w:val="4A415FB5"/>
    <w:rsid w:val="4A596B7C"/>
    <w:rsid w:val="4A5E3A23"/>
    <w:rsid w:val="4A6A13C3"/>
    <w:rsid w:val="4A743FEF"/>
    <w:rsid w:val="4A92373A"/>
    <w:rsid w:val="4AA043AA"/>
    <w:rsid w:val="4ABA51D3"/>
    <w:rsid w:val="4ABD1A49"/>
    <w:rsid w:val="4ACD0AF9"/>
    <w:rsid w:val="4AD16E3D"/>
    <w:rsid w:val="4AF16DDE"/>
    <w:rsid w:val="4B17556D"/>
    <w:rsid w:val="4B2612D7"/>
    <w:rsid w:val="4B46248B"/>
    <w:rsid w:val="4B49677F"/>
    <w:rsid w:val="4B5005B9"/>
    <w:rsid w:val="4B8D6483"/>
    <w:rsid w:val="4B994F91"/>
    <w:rsid w:val="4BA00DFD"/>
    <w:rsid w:val="4BB02E05"/>
    <w:rsid w:val="4BBD33CE"/>
    <w:rsid w:val="4BC75233"/>
    <w:rsid w:val="4BD72A88"/>
    <w:rsid w:val="4C0D0258"/>
    <w:rsid w:val="4C2D4630"/>
    <w:rsid w:val="4C5B7BDE"/>
    <w:rsid w:val="4C623271"/>
    <w:rsid w:val="4C637BCE"/>
    <w:rsid w:val="4C687565"/>
    <w:rsid w:val="4C76669A"/>
    <w:rsid w:val="4C96649F"/>
    <w:rsid w:val="4CA507EA"/>
    <w:rsid w:val="4CAA6DEC"/>
    <w:rsid w:val="4CBB5870"/>
    <w:rsid w:val="4CCE5C39"/>
    <w:rsid w:val="4D020F06"/>
    <w:rsid w:val="4D0258E3"/>
    <w:rsid w:val="4D0A29E9"/>
    <w:rsid w:val="4D0C6761"/>
    <w:rsid w:val="4D0E12D1"/>
    <w:rsid w:val="4D291727"/>
    <w:rsid w:val="4D2A6786"/>
    <w:rsid w:val="4D2B118A"/>
    <w:rsid w:val="4D311F8B"/>
    <w:rsid w:val="4D3913B2"/>
    <w:rsid w:val="4D5011F1"/>
    <w:rsid w:val="4D5E193B"/>
    <w:rsid w:val="4D681C3A"/>
    <w:rsid w:val="4D8D2837"/>
    <w:rsid w:val="4D976B7C"/>
    <w:rsid w:val="4D981DA3"/>
    <w:rsid w:val="4DAA76F7"/>
    <w:rsid w:val="4DBE1C1A"/>
    <w:rsid w:val="4DC5319C"/>
    <w:rsid w:val="4DCB058F"/>
    <w:rsid w:val="4DEF06D0"/>
    <w:rsid w:val="4DFF0486"/>
    <w:rsid w:val="4DFF3300"/>
    <w:rsid w:val="4E0C0B2F"/>
    <w:rsid w:val="4E837643"/>
    <w:rsid w:val="4E8F13F8"/>
    <w:rsid w:val="4EC877D1"/>
    <w:rsid w:val="4EDF237F"/>
    <w:rsid w:val="4EF94AC3"/>
    <w:rsid w:val="4EFE032C"/>
    <w:rsid w:val="4F203DE0"/>
    <w:rsid w:val="4F28267F"/>
    <w:rsid w:val="4F2C6C47"/>
    <w:rsid w:val="4F4421E2"/>
    <w:rsid w:val="4F455F5A"/>
    <w:rsid w:val="4F4F03FE"/>
    <w:rsid w:val="4F5751B1"/>
    <w:rsid w:val="4F72431F"/>
    <w:rsid w:val="4FA90FFB"/>
    <w:rsid w:val="4FB82BD0"/>
    <w:rsid w:val="4FBE780A"/>
    <w:rsid w:val="4FE237A9"/>
    <w:rsid w:val="4FE6773D"/>
    <w:rsid w:val="4FE85264"/>
    <w:rsid w:val="4FE91B7B"/>
    <w:rsid w:val="4FEB4D54"/>
    <w:rsid w:val="4FF442B8"/>
    <w:rsid w:val="4FF74036"/>
    <w:rsid w:val="4FF8133B"/>
    <w:rsid w:val="4FFF6109"/>
    <w:rsid w:val="5023371B"/>
    <w:rsid w:val="50324731"/>
    <w:rsid w:val="503A7D50"/>
    <w:rsid w:val="504E00A4"/>
    <w:rsid w:val="5051105B"/>
    <w:rsid w:val="505226DD"/>
    <w:rsid w:val="50573EE0"/>
    <w:rsid w:val="50687EE1"/>
    <w:rsid w:val="5074515A"/>
    <w:rsid w:val="50825ABD"/>
    <w:rsid w:val="50847E24"/>
    <w:rsid w:val="508B2042"/>
    <w:rsid w:val="50A117D4"/>
    <w:rsid w:val="50AA25F0"/>
    <w:rsid w:val="50BB2978"/>
    <w:rsid w:val="50DC48AF"/>
    <w:rsid w:val="50E97ADE"/>
    <w:rsid w:val="50EC2B32"/>
    <w:rsid w:val="50F1625A"/>
    <w:rsid w:val="50F43794"/>
    <w:rsid w:val="5101065B"/>
    <w:rsid w:val="510A2FB8"/>
    <w:rsid w:val="51201BDD"/>
    <w:rsid w:val="51226553"/>
    <w:rsid w:val="5124215A"/>
    <w:rsid w:val="512C66E0"/>
    <w:rsid w:val="51320B4E"/>
    <w:rsid w:val="51346287"/>
    <w:rsid w:val="51510BE7"/>
    <w:rsid w:val="516A30AF"/>
    <w:rsid w:val="517806BF"/>
    <w:rsid w:val="517D18D4"/>
    <w:rsid w:val="5181771E"/>
    <w:rsid w:val="519B7926"/>
    <w:rsid w:val="51AE5EE8"/>
    <w:rsid w:val="51B15013"/>
    <w:rsid w:val="51B21F43"/>
    <w:rsid w:val="51C57A7C"/>
    <w:rsid w:val="51D3784E"/>
    <w:rsid w:val="51E62428"/>
    <w:rsid w:val="51EE0B2B"/>
    <w:rsid w:val="52186AA9"/>
    <w:rsid w:val="521914C1"/>
    <w:rsid w:val="5222697F"/>
    <w:rsid w:val="522400A9"/>
    <w:rsid w:val="52392176"/>
    <w:rsid w:val="52462715"/>
    <w:rsid w:val="525E7A5F"/>
    <w:rsid w:val="526B1F02"/>
    <w:rsid w:val="527375B5"/>
    <w:rsid w:val="527821A3"/>
    <w:rsid w:val="528F408F"/>
    <w:rsid w:val="52AF3E17"/>
    <w:rsid w:val="52BA27BB"/>
    <w:rsid w:val="52D93B7C"/>
    <w:rsid w:val="52D970E6"/>
    <w:rsid w:val="52E0721B"/>
    <w:rsid w:val="52E11EA6"/>
    <w:rsid w:val="52E26BDA"/>
    <w:rsid w:val="52E7467F"/>
    <w:rsid w:val="530379C0"/>
    <w:rsid w:val="5318224A"/>
    <w:rsid w:val="53211D72"/>
    <w:rsid w:val="532A40A3"/>
    <w:rsid w:val="5334399F"/>
    <w:rsid w:val="533A3138"/>
    <w:rsid w:val="53402FC3"/>
    <w:rsid w:val="53591FD4"/>
    <w:rsid w:val="535F5A56"/>
    <w:rsid w:val="537D1372"/>
    <w:rsid w:val="53C016DD"/>
    <w:rsid w:val="53E2646E"/>
    <w:rsid w:val="53F1001A"/>
    <w:rsid w:val="53FF22C9"/>
    <w:rsid w:val="5406215C"/>
    <w:rsid w:val="540B354D"/>
    <w:rsid w:val="540F114D"/>
    <w:rsid w:val="5411106D"/>
    <w:rsid w:val="54124691"/>
    <w:rsid w:val="542D593B"/>
    <w:rsid w:val="544A2F3A"/>
    <w:rsid w:val="544E4D2A"/>
    <w:rsid w:val="546F6574"/>
    <w:rsid w:val="547846DC"/>
    <w:rsid w:val="54801EAD"/>
    <w:rsid w:val="54A52B04"/>
    <w:rsid w:val="54B945DB"/>
    <w:rsid w:val="54BC6CBF"/>
    <w:rsid w:val="54C01B2D"/>
    <w:rsid w:val="54DC2EBD"/>
    <w:rsid w:val="54E06CA6"/>
    <w:rsid w:val="54F330A3"/>
    <w:rsid w:val="55036293"/>
    <w:rsid w:val="55061C05"/>
    <w:rsid w:val="550D4C7E"/>
    <w:rsid w:val="55142657"/>
    <w:rsid w:val="552A1E7A"/>
    <w:rsid w:val="55361973"/>
    <w:rsid w:val="557355CF"/>
    <w:rsid w:val="55826059"/>
    <w:rsid w:val="558C3232"/>
    <w:rsid w:val="55AF412E"/>
    <w:rsid w:val="55B577AC"/>
    <w:rsid w:val="55B80A01"/>
    <w:rsid w:val="55B840E3"/>
    <w:rsid w:val="55BB2AD2"/>
    <w:rsid w:val="55CC2DD8"/>
    <w:rsid w:val="55D342C0"/>
    <w:rsid w:val="55DB4169"/>
    <w:rsid w:val="55E0512C"/>
    <w:rsid w:val="55F93F3C"/>
    <w:rsid w:val="56021E2A"/>
    <w:rsid w:val="56036077"/>
    <w:rsid w:val="56084586"/>
    <w:rsid w:val="560A0CCC"/>
    <w:rsid w:val="560A7BA7"/>
    <w:rsid w:val="561E24B4"/>
    <w:rsid w:val="5638637A"/>
    <w:rsid w:val="56466840"/>
    <w:rsid w:val="56575B04"/>
    <w:rsid w:val="565B3199"/>
    <w:rsid w:val="567233E3"/>
    <w:rsid w:val="56813D12"/>
    <w:rsid w:val="56D53EDE"/>
    <w:rsid w:val="56ED315F"/>
    <w:rsid w:val="56FE0584"/>
    <w:rsid w:val="57081BCD"/>
    <w:rsid w:val="571B5F1F"/>
    <w:rsid w:val="57323268"/>
    <w:rsid w:val="573B17CB"/>
    <w:rsid w:val="573D4E87"/>
    <w:rsid w:val="575E22AF"/>
    <w:rsid w:val="576F0F6A"/>
    <w:rsid w:val="57711FE2"/>
    <w:rsid w:val="57773ECE"/>
    <w:rsid w:val="5781514F"/>
    <w:rsid w:val="578D15B1"/>
    <w:rsid w:val="579E08FE"/>
    <w:rsid w:val="57A25E51"/>
    <w:rsid w:val="57A8352A"/>
    <w:rsid w:val="57B70667"/>
    <w:rsid w:val="57B91294"/>
    <w:rsid w:val="57C97AF7"/>
    <w:rsid w:val="57CC7313"/>
    <w:rsid w:val="57E45843"/>
    <w:rsid w:val="57EB1664"/>
    <w:rsid w:val="57F77A99"/>
    <w:rsid w:val="58036FF1"/>
    <w:rsid w:val="581F31B7"/>
    <w:rsid w:val="582708F3"/>
    <w:rsid w:val="582901C7"/>
    <w:rsid w:val="585B2F03"/>
    <w:rsid w:val="5875340D"/>
    <w:rsid w:val="587873A1"/>
    <w:rsid w:val="58803767"/>
    <w:rsid w:val="58807951"/>
    <w:rsid w:val="588673C8"/>
    <w:rsid w:val="58A55FB3"/>
    <w:rsid w:val="58AA5A4D"/>
    <w:rsid w:val="58CB5EC1"/>
    <w:rsid w:val="58D00F8B"/>
    <w:rsid w:val="58DC7F4D"/>
    <w:rsid w:val="58DF4006"/>
    <w:rsid w:val="590B5B1F"/>
    <w:rsid w:val="591D14AE"/>
    <w:rsid w:val="591F64C4"/>
    <w:rsid w:val="59272B65"/>
    <w:rsid w:val="59284BD5"/>
    <w:rsid w:val="593928F1"/>
    <w:rsid w:val="593F3A1A"/>
    <w:rsid w:val="596E2614"/>
    <w:rsid w:val="59747C75"/>
    <w:rsid w:val="59847F15"/>
    <w:rsid w:val="599D4BCB"/>
    <w:rsid w:val="59B30F36"/>
    <w:rsid w:val="59E35308"/>
    <w:rsid w:val="5A151319"/>
    <w:rsid w:val="5A490FF5"/>
    <w:rsid w:val="5A5A35B2"/>
    <w:rsid w:val="5A5F0850"/>
    <w:rsid w:val="5A641970"/>
    <w:rsid w:val="5A7D47FA"/>
    <w:rsid w:val="5A7E4921"/>
    <w:rsid w:val="5A846212"/>
    <w:rsid w:val="5A8A3DB1"/>
    <w:rsid w:val="5A972372"/>
    <w:rsid w:val="5AA449B7"/>
    <w:rsid w:val="5AA9184E"/>
    <w:rsid w:val="5AC266B1"/>
    <w:rsid w:val="5AD433FA"/>
    <w:rsid w:val="5AD52E95"/>
    <w:rsid w:val="5ADC5520"/>
    <w:rsid w:val="5AE31628"/>
    <w:rsid w:val="5AE66976"/>
    <w:rsid w:val="5AF32D0E"/>
    <w:rsid w:val="5AFA5E4B"/>
    <w:rsid w:val="5AFD0BD8"/>
    <w:rsid w:val="5B185782"/>
    <w:rsid w:val="5B1B7F7F"/>
    <w:rsid w:val="5B277F80"/>
    <w:rsid w:val="5B423ECD"/>
    <w:rsid w:val="5B4B0699"/>
    <w:rsid w:val="5B567818"/>
    <w:rsid w:val="5B747B40"/>
    <w:rsid w:val="5B883435"/>
    <w:rsid w:val="5B9D52DF"/>
    <w:rsid w:val="5B9F67E8"/>
    <w:rsid w:val="5BA3302A"/>
    <w:rsid w:val="5BB16E51"/>
    <w:rsid w:val="5BC122B3"/>
    <w:rsid w:val="5BC85BF2"/>
    <w:rsid w:val="5BD05751"/>
    <w:rsid w:val="5BD15CD7"/>
    <w:rsid w:val="5BD62506"/>
    <w:rsid w:val="5BE03293"/>
    <w:rsid w:val="5BEC7E8A"/>
    <w:rsid w:val="5BF6048D"/>
    <w:rsid w:val="5C177FAF"/>
    <w:rsid w:val="5C1F17B5"/>
    <w:rsid w:val="5C2515ED"/>
    <w:rsid w:val="5C281CBF"/>
    <w:rsid w:val="5C2E04A2"/>
    <w:rsid w:val="5C375F97"/>
    <w:rsid w:val="5C3F2313"/>
    <w:rsid w:val="5C78796F"/>
    <w:rsid w:val="5C7F704A"/>
    <w:rsid w:val="5C9F4EFC"/>
    <w:rsid w:val="5CAA1FF2"/>
    <w:rsid w:val="5CC75CDF"/>
    <w:rsid w:val="5CCE08FE"/>
    <w:rsid w:val="5CD003EE"/>
    <w:rsid w:val="5CDB0255"/>
    <w:rsid w:val="5CED0783"/>
    <w:rsid w:val="5CFF1E3E"/>
    <w:rsid w:val="5D0040C4"/>
    <w:rsid w:val="5D0B433F"/>
    <w:rsid w:val="5D1B5705"/>
    <w:rsid w:val="5D301FF8"/>
    <w:rsid w:val="5D3868D0"/>
    <w:rsid w:val="5D3D5F84"/>
    <w:rsid w:val="5D464C29"/>
    <w:rsid w:val="5D574B4F"/>
    <w:rsid w:val="5D6B1282"/>
    <w:rsid w:val="5D706898"/>
    <w:rsid w:val="5D72396D"/>
    <w:rsid w:val="5D771884"/>
    <w:rsid w:val="5D79574D"/>
    <w:rsid w:val="5D96394F"/>
    <w:rsid w:val="5DB152AB"/>
    <w:rsid w:val="5DB26EB1"/>
    <w:rsid w:val="5DCC1CA1"/>
    <w:rsid w:val="5DE673E1"/>
    <w:rsid w:val="5DF6043F"/>
    <w:rsid w:val="5DFE13F7"/>
    <w:rsid w:val="5E0A56D8"/>
    <w:rsid w:val="5E0B55B7"/>
    <w:rsid w:val="5E175514"/>
    <w:rsid w:val="5E1E33A9"/>
    <w:rsid w:val="5E230800"/>
    <w:rsid w:val="5E271CE1"/>
    <w:rsid w:val="5E3706B3"/>
    <w:rsid w:val="5E3B3CA9"/>
    <w:rsid w:val="5E53162C"/>
    <w:rsid w:val="5E6301AB"/>
    <w:rsid w:val="5E7B3747"/>
    <w:rsid w:val="5E7D16C0"/>
    <w:rsid w:val="5E826883"/>
    <w:rsid w:val="5E8819C0"/>
    <w:rsid w:val="5EAB402C"/>
    <w:rsid w:val="5EAB603E"/>
    <w:rsid w:val="5EC919EC"/>
    <w:rsid w:val="5EEB4428"/>
    <w:rsid w:val="5F096FA4"/>
    <w:rsid w:val="5F103D27"/>
    <w:rsid w:val="5F111B99"/>
    <w:rsid w:val="5F2C537D"/>
    <w:rsid w:val="5F322057"/>
    <w:rsid w:val="5F6B444B"/>
    <w:rsid w:val="5F752991"/>
    <w:rsid w:val="5F88394B"/>
    <w:rsid w:val="5F8A6E4E"/>
    <w:rsid w:val="5F8F7F42"/>
    <w:rsid w:val="5F924DC1"/>
    <w:rsid w:val="5FA647F3"/>
    <w:rsid w:val="5FB95257"/>
    <w:rsid w:val="5FBE7D8F"/>
    <w:rsid w:val="5FD93159"/>
    <w:rsid w:val="5FE837F5"/>
    <w:rsid w:val="5FF6617D"/>
    <w:rsid w:val="5FFA5369"/>
    <w:rsid w:val="5FFE2592"/>
    <w:rsid w:val="60063A5E"/>
    <w:rsid w:val="600B28A8"/>
    <w:rsid w:val="60152185"/>
    <w:rsid w:val="6031230F"/>
    <w:rsid w:val="604134CD"/>
    <w:rsid w:val="604F3196"/>
    <w:rsid w:val="605E7224"/>
    <w:rsid w:val="6062715F"/>
    <w:rsid w:val="60A24FBB"/>
    <w:rsid w:val="60BC2341"/>
    <w:rsid w:val="60DB75D3"/>
    <w:rsid w:val="60FA6BA5"/>
    <w:rsid w:val="610054E5"/>
    <w:rsid w:val="610B7004"/>
    <w:rsid w:val="610C6769"/>
    <w:rsid w:val="613A42EB"/>
    <w:rsid w:val="61481234"/>
    <w:rsid w:val="61642270"/>
    <w:rsid w:val="61720555"/>
    <w:rsid w:val="617A1A94"/>
    <w:rsid w:val="617B7331"/>
    <w:rsid w:val="617C1CB0"/>
    <w:rsid w:val="618456A5"/>
    <w:rsid w:val="618668C8"/>
    <w:rsid w:val="61AC5125"/>
    <w:rsid w:val="61B13F9A"/>
    <w:rsid w:val="61BC05B0"/>
    <w:rsid w:val="61C3343B"/>
    <w:rsid w:val="61C444E4"/>
    <w:rsid w:val="61FE27CB"/>
    <w:rsid w:val="62007B87"/>
    <w:rsid w:val="621E2CF8"/>
    <w:rsid w:val="622E0379"/>
    <w:rsid w:val="624C1682"/>
    <w:rsid w:val="62595B4D"/>
    <w:rsid w:val="625E1759"/>
    <w:rsid w:val="626B4E79"/>
    <w:rsid w:val="627D15E7"/>
    <w:rsid w:val="62851CDD"/>
    <w:rsid w:val="62A71108"/>
    <w:rsid w:val="62A714D2"/>
    <w:rsid w:val="62B12EE3"/>
    <w:rsid w:val="62C872A0"/>
    <w:rsid w:val="62F70B9C"/>
    <w:rsid w:val="62FE5D89"/>
    <w:rsid w:val="632623AE"/>
    <w:rsid w:val="6334467B"/>
    <w:rsid w:val="633F4151"/>
    <w:rsid w:val="63402869"/>
    <w:rsid w:val="634467FD"/>
    <w:rsid w:val="63464323"/>
    <w:rsid w:val="63482C1F"/>
    <w:rsid w:val="634B6A33"/>
    <w:rsid w:val="63537050"/>
    <w:rsid w:val="6366073D"/>
    <w:rsid w:val="637451BA"/>
    <w:rsid w:val="63856835"/>
    <w:rsid w:val="638C7095"/>
    <w:rsid w:val="6390559E"/>
    <w:rsid w:val="639C03E7"/>
    <w:rsid w:val="63AA1A52"/>
    <w:rsid w:val="63CF1625"/>
    <w:rsid w:val="63D01E3F"/>
    <w:rsid w:val="63DD630A"/>
    <w:rsid w:val="63F741E9"/>
    <w:rsid w:val="640815D9"/>
    <w:rsid w:val="643C74D4"/>
    <w:rsid w:val="64481CC9"/>
    <w:rsid w:val="646A2293"/>
    <w:rsid w:val="647B56B6"/>
    <w:rsid w:val="648264B3"/>
    <w:rsid w:val="64915A72"/>
    <w:rsid w:val="64954C8F"/>
    <w:rsid w:val="64992B79"/>
    <w:rsid w:val="64A7110C"/>
    <w:rsid w:val="64A83485"/>
    <w:rsid w:val="64B74F47"/>
    <w:rsid w:val="64B865EA"/>
    <w:rsid w:val="64CD45D0"/>
    <w:rsid w:val="64EB5CA0"/>
    <w:rsid w:val="64F1206D"/>
    <w:rsid w:val="64F91C54"/>
    <w:rsid w:val="64FC371E"/>
    <w:rsid w:val="65031CD1"/>
    <w:rsid w:val="650352E9"/>
    <w:rsid w:val="65053E1E"/>
    <w:rsid w:val="65054FBD"/>
    <w:rsid w:val="650B73ED"/>
    <w:rsid w:val="65293EFC"/>
    <w:rsid w:val="65367D38"/>
    <w:rsid w:val="65420171"/>
    <w:rsid w:val="654B6C2E"/>
    <w:rsid w:val="65526949"/>
    <w:rsid w:val="656F052A"/>
    <w:rsid w:val="657A02B4"/>
    <w:rsid w:val="65845584"/>
    <w:rsid w:val="65A8609D"/>
    <w:rsid w:val="65D5075D"/>
    <w:rsid w:val="65FC49E9"/>
    <w:rsid w:val="66273476"/>
    <w:rsid w:val="662A0A38"/>
    <w:rsid w:val="6639506E"/>
    <w:rsid w:val="663D62A7"/>
    <w:rsid w:val="663E44C1"/>
    <w:rsid w:val="66486107"/>
    <w:rsid w:val="66494234"/>
    <w:rsid w:val="665011DF"/>
    <w:rsid w:val="665E1984"/>
    <w:rsid w:val="666D7648"/>
    <w:rsid w:val="66770C98"/>
    <w:rsid w:val="6684029B"/>
    <w:rsid w:val="668F7D8F"/>
    <w:rsid w:val="6694184A"/>
    <w:rsid w:val="669A7F65"/>
    <w:rsid w:val="66B35A7A"/>
    <w:rsid w:val="66CD2666"/>
    <w:rsid w:val="66D716FB"/>
    <w:rsid w:val="66D76328"/>
    <w:rsid w:val="66E000D7"/>
    <w:rsid w:val="66E46982"/>
    <w:rsid w:val="66E50D0E"/>
    <w:rsid w:val="66EC2A81"/>
    <w:rsid w:val="66EF407B"/>
    <w:rsid w:val="67010561"/>
    <w:rsid w:val="670B6D7F"/>
    <w:rsid w:val="670C7632"/>
    <w:rsid w:val="67247A5C"/>
    <w:rsid w:val="672B1A53"/>
    <w:rsid w:val="67542132"/>
    <w:rsid w:val="677D22DE"/>
    <w:rsid w:val="679612FD"/>
    <w:rsid w:val="67AA5770"/>
    <w:rsid w:val="67C30AB2"/>
    <w:rsid w:val="67FA1B80"/>
    <w:rsid w:val="680C0D40"/>
    <w:rsid w:val="681877FC"/>
    <w:rsid w:val="682F10B1"/>
    <w:rsid w:val="68390BAB"/>
    <w:rsid w:val="683A60A0"/>
    <w:rsid w:val="683C4B27"/>
    <w:rsid w:val="685A43CD"/>
    <w:rsid w:val="68656C69"/>
    <w:rsid w:val="68725CA9"/>
    <w:rsid w:val="68845596"/>
    <w:rsid w:val="68946DA9"/>
    <w:rsid w:val="68CE3E84"/>
    <w:rsid w:val="68E51EE8"/>
    <w:rsid w:val="68E77426"/>
    <w:rsid w:val="69012A9A"/>
    <w:rsid w:val="691C697F"/>
    <w:rsid w:val="693A0334"/>
    <w:rsid w:val="693E5A9D"/>
    <w:rsid w:val="695A00DD"/>
    <w:rsid w:val="695A0B28"/>
    <w:rsid w:val="69836008"/>
    <w:rsid w:val="69841C93"/>
    <w:rsid w:val="69892653"/>
    <w:rsid w:val="69906514"/>
    <w:rsid w:val="69AF24F6"/>
    <w:rsid w:val="69C610CD"/>
    <w:rsid w:val="69CC7479"/>
    <w:rsid w:val="69D14BAF"/>
    <w:rsid w:val="69DA57C5"/>
    <w:rsid w:val="69DD381F"/>
    <w:rsid w:val="69E43C45"/>
    <w:rsid w:val="69F5715D"/>
    <w:rsid w:val="6A102F95"/>
    <w:rsid w:val="6A20144B"/>
    <w:rsid w:val="6A245CA2"/>
    <w:rsid w:val="6A270136"/>
    <w:rsid w:val="6A2A4A08"/>
    <w:rsid w:val="6A3003EA"/>
    <w:rsid w:val="6A31115D"/>
    <w:rsid w:val="6A482670"/>
    <w:rsid w:val="6A5128E7"/>
    <w:rsid w:val="6A555782"/>
    <w:rsid w:val="6A617017"/>
    <w:rsid w:val="6A62085F"/>
    <w:rsid w:val="6A6B28C1"/>
    <w:rsid w:val="6A706946"/>
    <w:rsid w:val="6A7E470B"/>
    <w:rsid w:val="6A884EEC"/>
    <w:rsid w:val="6A897109"/>
    <w:rsid w:val="6A9B454D"/>
    <w:rsid w:val="6A9F20FF"/>
    <w:rsid w:val="6AC04C83"/>
    <w:rsid w:val="6ADC556D"/>
    <w:rsid w:val="6AEF0C5E"/>
    <w:rsid w:val="6AF428B7"/>
    <w:rsid w:val="6AFE54E3"/>
    <w:rsid w:val="6B1A1EAA"/>
    <w:rsid w:val="6B2C01B5"/>
    <w:rsid w:val="6B31046B"/>
    <w:rsid w:val="6B400911"/>
    <w:rsid w:val="6B41632D"/>
    <w:rsid w:val="6B482C03"/>
    <w:rsid w:val="6B4E2D3E"/>
    <w:rsid w:val="6B646147"/>
    <w:rsid w:val="6B785296"/>
    <w:rsid w:val="6B8B5D6B"/>
    <w:rsid w:val="6B8C0D41"/>
    <w:rsid w:val="6BA0669E"/>
    <w:rsid w:val="6BB12C14"/>
    <w:rsid w:val="6BB81B36"/>
    <w:rsid w:val="6BCB6198"/>
    <w:rsid w:val="6BD95429"/>
    <w:rsid w:val="6BDB0CD4"/>
    <w:rsid w:val="6C040682"/>
    <w:rsid w:val="6C07483E"/>
    <w:rsid w:val="6C133210"/>
    <w:rsid w:val="6C1908AC"/>
    <w:rsid w:val="6C1C3133"/>
    <w:rsid w:val="6C1C6947"/>
    <w:rsid w:val="6C240F7A"/>
    <w:rsid w:val="6C2A55F0"/>
    <w:rsid w:val="6C2D5854"/>
    <w:rsid w:val="6C31709F"/>
    <w:rsid w:val="6C6D2D0D"/>
    <w:rsid w:val="6C7453DE"/>
    <w:rsid w:val="6C7652F7"/>
    <w:rsid w:val="6C7A7B55"/>
    <w:rsid w:val="6C832144"/>
    <w:rsid w:val="6C855301"/>
    <w:rsid w:val="6C976C14"/>
    <w:rsid w:val="6C9854C4"/>
    <w:rsid w:val="6CA43E69"/>
    <w:rsid w:val="6CBC13F4"/>
    <w:rsid w:val="6CD25BDE"/>
    <w:rsid w:val="6CD5135C"/>
    <w:rsid w:val="6CE42AC4"/>
    <w:rsid w:val="6CEE5300"/>
    <w:rsid w:val="6CF070AE"/>
    <w:rsid w:val="6D016666"/>
    <w:rsid w:val="6D1F041D"/>
    <w:rsid w:val="6D4039D2"/>
    <w:rsid w:val="6D416FE9"/>
    <w:rsid w:val="6D497562"/>
    <w:rsid w:val="6D4C79DE"/>
    <w:rsid w:val="6D525B59"/>
    <w:rsid w:val="6D6B4986"/>
    <w:rsid w:val="6D741A8D"/>
    <w:rsid w:val="6D822B78"/>
    <w:rsid w:val="6D8650A8"/>
    <w:rsid w:val="6DA22A9E"/>
    <w:rsid w:val="6DA73816"/>
    <w:rsid w:val="6DA97C2D"/>
    <w:rsid w:val="6DAF69AC"/>
    <w:rsid w:val="6DCE2F61"/>
    <w:rsid w:val="6DF767A3"/>
    <w:rsid w:val="6E000787"/>
    <w:rsid w:val="6E091096"/>
    <w:rsid w:val="6E0F4367"/>
    <w:rsid w:val="6E1B05F6"/>
    <w:rsid w:val="6E2867D1"/>
    <w:rsid w:val="6E292877"/>
    <w:rsid w:val="6E3807C8"/>
    <w:rsid w:val="6E4352D1"/>
    <w:rsid w:val="6E6F6B26"/>
    <w:rsid w:val="6E737441"/>
    <w:rsid w:val="6E781A51"/>
    <w:rsid w:val="6E901187"/>
    <w:rsid w:val="6E99392F"/>
    <w:rsid w:val="6EBC030F"/>
    <w:rsid w:val="6EBC7B8F"/>
    <w:rsid w:val="6ECD2496"/>
    <w:rsid w:val="6EE7690C"/>
    <w:rsid w:val="6F044DC9"/>
    <w:rsid w:val="6F0A08FB"/>
    <w:rsid w:val="6F2F55F5"/>
    <w:rsid w:val="6F4A2EBA"/>
    <w:rsid w:val="6F64004E"/>
    <w:rsid w:val="6F772DFA"/>
    <w:rsid w:val="6F7915DC"/>
    <w:rsid w:val="6F833ED3"/>
    <w:rsid w:val="6F9064F8"/>
    <w:rsid w:val="6FA5009C"/>
    <w:rsid w:val="6FAF4FFE"/>
    <w:rsid w:val="6FE05B14"/>
    <w:rsid w:val="6FE31E38"/>
    <w:rsid w:val="70031017"/>
    <w:rsid w:val="700B69B6"/>
    <w:rsid w:val="70115CB9"/>
    <w:rsid w:val="7016717C"/>
    <w:rsid w:val="70172A83"/>
    <w:rsid w:val="701F46BD"/>
    <w:rsid w:val="702D2592"/>
    <w:rsid w:val="70357BF9"/>
    <w:rsid w:val="703A3C66"/>
    <w:rsid w:val="704F6C8A"/>
    <w:rsid w:val="70512CBB"/>
    <w:rsid w:val="70885675"/>
    <w:rsid w:val="70B7737C"/>
    <w:rsid w:val="70B85B96"/>
    <w:rsid w:val="70D06298"/>
    <w:rsid w:val="70D37054"/>
    <w:rsid w:val="70EA707E"/>
    <w:rsid w:val="712231B5"/>
    <w:rsid w:val="71263532"/>
    <w:rsid w:val="712725DE"/>
    <w:rsid w:val="7152350D"/>
    <w:rsid w:val="71744751"/>
    <w:rsid w:val="71834994"/>
    <w:rsid w:val="71946BA2"/>
    <w:rsid w:val="719F06F2"/>
    <w:rsid w:val="71A00ED1"/>
    <w:rsid w:val="72085F0E"/>
    <w:rsid w:val="723F7594"/>
    <w:rsid w:val="72445652"/>
    <w:rsid w:val="724539F8"/>
    <w:rsid w:val="7248108B"/>
    <w:rsid w:val="724A05E8"/>
    <w:rsid w:val="724D54DA"/>
    <w:rsid w:val="72800ED4"/>
    <w:rsid w:val="72811853"/>
    <w:rsid w:val="7281307A"/>
    <w:rsid w:val="72BC0523"/>
    <w:rsid w:val="72CF2AB8"/>
    <w:rsid w:val="72D22189"/>
    <w:rsid w:val="72D37019"/>
    <w:rsid w:val="72D9792E"/>
    <w:rsid w:val="7306762B"/>
    <w:rsid w:val="730E01AE"/>
    <w:rsid w:val="733B7C12"/>
    <w:rsid w:val="7355410F"/>
    <w:rsid w:val="7358775B"/>
    <w:rsid w:val="735C549D"/>
    <w:rsid w:val="73784233"/>
    <w:rsid w:val="738C1DEC"/>
    <w:rsid w:val="738D4295"/>
    <w:rsid w:val="73CD5085"/>
    <w:rsid w:val="73EE0067"/>
    <w:rsid w:val="73F674E5"/>
    <w:rsid w:val="73FD0B65"/>
    <w:rsid w:val="74002112"/>
    <w:rsid w:val="741065A6"/>
    <w:rsid w:val="74177D49"/>
    <w:rsid w:val="742155BF"/>
    <w:rsid w:val="74261C2A"/>
    <w:rsid w:val="743D707D"/>
    <w:rsid w:val="743E4FDA"/>
    <w:rsid w:val="74454306"/>
    <w:rsid w:val="745A5E80"/>
    <w:rsid w:val="745D14B7"/>
    <w:rsid w:val="745D33AD"/>
    <w:rsid w:val="746C7516"/>
    <w:rsid w:val="74795BDB"/>
    <w:rsid w:val="74824798"/>
    <w:rsid w:val="748F004B"/>
    <w:rsid w:val="749E4EA7"/>
    <w:rsid w:val="74A964C0"/>
    <w:rsid w:val="74BD01BD"/>
    <w:rsid w:val="74BE1A94"/>
    <w:rsid w:val="74F636CF"/>
    <w:rsid w:val="74F87553"/>
    <w:rsid w:val="7502185A"/>
    <w:rsid w:val="751678CE"/>
    <w:rsid w:val="751F5A9C"/>
    <w:rsid w:val="7553092D"/>
    <w:rsid w:val="755A5906"/>
    <w:rsid w:val="755B7EA8"/>
    <w:rsid w:val="756069B9"/>
    <w:rsid w:val="75761255"/>
    <w:rsid w:val="75871D25"/>
    <w:rsid w:val="758B206A"/>
    <w:rsid w:val="7595642F"/>
    <w:rsid w:val="759A405B"/>
    <w:rsid w:val="75A74D0B"/>
    <w:rsid w:val="75E654F2"/>
    <w:rsid w:val="76075D1D"/>
    <w:rsid w:val="763F7F9F"/>
    <w:rsid w:val="76495049"/>
    <w:rsid w:val="764B4A2A"/>
    <w:rsid w:val="765240CE"/>
    <w:rsid w:val="76880357"/>
    <w:rsid w:val="769F52A1"/>
    <w:rsid w:val="76C770D1"/>
    <w:rsid w:val="76CC0B8C"/>
    <w:rsid w:val="76CD220E"/>
    <w:rsid w:val="76D104CA"/>
    <w:rsid w:val="76EE55AC"/>
    <w:rsid w:val="76F220C7"/>
    <w:rsid w:val="772671D2"/>
    <w:rsid w:val="7728799F"/>
    <w:rsid w:val="772E0EFE"/>
    <w:rsid w:val="773536A3"/>
    <w:rsid w:val="773A3D47"/>
    <w:rsid w:val="77405661"/>
    <w:rsid w:val="77440E21"/>
    <w:rsid w:val="77453882"/>
    <w:rsid w:val="776B2153"/>
    <w:rsid w:val="777971DA"/>
    <w:rsid w:val="77813724"/>
    <w:rsid w:val="779F79D2"/>
    <w:rsid w:val="77A24B7F"/>
    <w:rsid w:val="77AE4C12"/>
    <w:rsid w:val="77BF424C"/>
    <w:rsid w:val="77C7AABE"/>
    <w:rsid w:val="77CA0BC6"/>
    <w:rsid w:val="77D75D9C"/>
    <w:rsid w:val="77F9775E"/>
    <w:rsid w:val="78121F2E"/>
    <w:rsid w:val="78344EE6"/>
    <w:rsid w:val="783469E8"/>
    <w:rsid w:val="783A61D4"/>
    <w:rsid w:val="783C36E0"/>
    <w:rsid w:val="7844255D"/>
    <w:rsid w:val="78444A87"/>
    <w:rsid w:val="784721A0"/>
    <w:rsid w:val="78662CBD"/>
    <w:rsid w:val="786A240A"/>
    <w:rsid w:val="7885742D"/>
    <w:rsid w:val="78972FCD"/>
    <w:rsid w:val="789B0921"/>
    <w:rsid w:val="78AC1EB1"/>
    <w:rsid w:val="78B54A54"/>
    <w:rsid w:val="78D53684"/>
    <w:rsid w:val="78D90277"/>
    <w:rsid w:val="78DB1C51"/>
    <w:rsid w:val="78DD0312"/>
    <w:rsid w:val="78F66B43"/>
    <w:rsid w:val="78FD7797"/>
    <w:rsid w:val="790651F5"/>
    <w:rsid w:val="7907149F"/>
    <w:rsid w:val="79103FC2"/>
    <w:rsid w:val="792E5ADB"/>
    <w:rsid w:val="79364A9F"/>
    <w:rsid w:val="793A736F"/>
    <w:rsid w:val="795A6E1D"/>
    <w:rsid w:val="79630533"/>
    <w:rsid w:val="7972680A"/>
    <w:rsid w:val="797846B3"/>
    <w:rsid w:val="798A598F"/>
    <w:rsid w:val="79A25BD4"/>
    <w:rsid w:val="79B35723"/>
    <w:rsid w:val="79B7167F"/>
    <w:rsid w:val="79E6162C"/>
    <w:rsid w:val="79FA77BE"/>
    <w:rsid w:val="7A030083"/>
    <w:rsid w:val="7A30281E"/>
    <w:rsid w:val="7A435623"/>
    <w:rsid w:val="7A5A4664"/>
    <w:rsid w:val="7A820227"/>
    <w:rsid w:val="7A990E28"/>
    <w:rsid w:val="7AA65250"/>
    <w:rsid w:val="7AAD2A82"/>
    <w:rsid w:val="7AC5601E"/>
    <w:rsid w:val="7AE91EF7"/>
    <w:rsid w:val="7AF00FBF"/>
    <w:rsid w:val="7B034450"/>
    <w:rsid w:val="7B0D6371"/>
    <w:rsid w:val="7B425546"/>
    <w:rsid w:val="7B4C5DF7"/>
    <w:rsid w:val="7B5E2D46"/>
    <w:rsid w:val="7B62387C"/>
    <w:rsid w:val="7B631AB3"/>
    <w:rsid w:val="7B715A61"/>
    <w:rsid w:val="7B752BBE"/>
    <w:rsid w:val="7B7C01F3"/>
    <w:rsid w:val="7B8E0777"/>
    <w:rsid w:val="7B9A1458"/>
    <w:rsid w:val="7BB0072A"/>
    <w:rsid w:val="7BB816DF"/>
    <w:rsid w:val="7BBE440E"/>
    <w:rsid w:val="7BC71E77"/>
    <w:rsid w:val="7BD04C7A"/>
    <w:rsid w:val="7BF662EE"/>
    <w:rsid w:val="7BF7021D"/>
    <w:rsid w:val="7C536936"/>
    <w:rsid w:val="7C585E3C"/>
    <w:rsid w:val="7C690931"/>
    <w:rsid w:val="7C7836B7"/>
    <w:rsid w:val="7C790E6E"/>
    <w:rsid w:val="7C816FEB"/>
    <w:rsid w:val="7C8B0BA1"/>
    <w:rsid w:val="7C916528"/>
    <w:rsid w:val="7C94044F"/>
    <w:rsid w:val="7C9B7036"/>
    <w:rsid w:val="7CB37868"/>
    <w:rsid w:val="7CB71996"/>
    <w:rsid w:val="7CC213A4"/>
    <w:rsid w:val="7CE945FD"/>
    <w:rsid w:val="7CF01E50"/>
    <w:rsid w:val="7D050953"/>
    <w:rsid w:val="7D1961AD"/>
    <w:rsid w:val="7D210FAE"/>
    <w:rsid w:val="7D254BDC"/>
    <w:rsid w:val="7D2D083F"/>
    <w:rsid w:val="7D4641F2"/>
    <w:rsid w:val="7D703797"/>
    <w:rsid w:val="7D783084"/>
    <w:rsid w:val="7D90280C"/>
    <w:rsid w:val="7DBB772D"/>
    <w:rsid w:val="7DBF013E"/>
    <w:rsid w:val="7DD11077"/>
    <w:rsid w:val="7DDF73F6"/>
    <w:rsid w:val="7DF7205D"/>
    <w:rsid w:val="7DFF35F5"/>
    <w:rsid w:val="7E2F10EE"/>
    <w:rsid w:val="7E355268"/>
    <w:rsid w:val="7E597CD7"/>
    <w:rsid w:val="7E5A355A"/>
    <w:rsid w:val="7E617E0B"/>
    <w:rsid w:val="7E8D4709"/>
    <w:rsid w:val="7E920A8D"/>
    <w:rsid w:val="7EA64C16"/>
    <w:rsid w:val="7EB0558F"/>
    <w:rsid w:val="7EC363D0"/>
    <w:rsid w:val="7EC67A0C"/>
    <w:rsid w:val="7EE470A3"/>
    <w:rsid w:val="7EEC2BF9"/>
    <w:rsid w:val="7EEF7D5C"/>
    <w:rsid w:val="7EF62377"/>
    <w:rsid w:val="7EF96EB6"/>
    <w:rsid w:val="7EFF54A2"/>
    <w:rsid w:val="7F0A2079"/>
    <w:rsid w:val="7F1B49D7"/>
    <w:rsid w:val="7F3D15CE"/>
    <w:rsid w:val="7F4A43D7"/>
    <w:rsid w:val="7F572FBC"/>
    <w:rsid w:val="7F8154AC"/>
    <w:rsid w:val="7F9B7BDC"/>
    <w:rsid w:val="7FA6487B"/>
    <w:rsid w:val="7FAC3308"/>
    <w:rsid w:val="7FB31839"/>
    <w:rsid w:val="7FBA00B3"/>
    <w:rsid w:val="7FD36AE7"/>
    <w:rsid w:val="7FD837E3"/>
    <w:rsid w:val="7FDB3BED"/>
    <w:rsid w:val="7FDD30DF"/>
    <w:rsid w:val="7FF2400D"/>
    <w:rsid w:val="FBF16FFF"/>
    <w:rsid w:val="FBFD6F59"/>
    <w:rsid w:val="FD3E752F"/>
    <w:rsid w:val="FF6FB8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uiPriority="0" w:name="toc 4"/>
    <w:lsdException w:uiPriority="0" w:name="toc 5"/>
    <w:lsdException w:uiPriority="0" w:name="toc 6"/>
    <w:lsdException w:uiPriority="0" w:name="toc 7"/>
    <w:lsdException w:qFormat="1" w:unhideWhenUsed="0" w:uiPriority="0" w:semiHidden="0" w:name="toc 8"/>
    <w:lsdException w:uiPriority="0" w:name="toc 9"/>
    <w:lsdException w:qFormat="1" w:unhideWhenUsed="0" w:uiPriority="0" w:semiHidden="0" w:name="Normal Indent"/>
    <w:lsdException w:uiPriority="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qFormat="1" w:uiPriority="99" w:semiHidden="0" w:name="envelope return"/>
    <w:lsdException w:uiPriority="0" w:name="footnote reference"/>
    <w:lsdException w:qFormat="1" w:unhideWhenUsed="0" w:uiPriority="99"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99" w:semiHidden="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100" w:after="100"/>
      <w:jc w:val="center"/>
      <w:outlineLvl w:val="0"/>
    </w:pPr>
    <w:rPr>
      <w:b/>
      <w:bCs/>
      <w:kern w:val="44"/>
      <w:sz w:val="32"/>
      <w:szCs w:val="44"/>
    </w:rPr>
  </w:style>
  <w:style w:type="paragraph" w:styleId="3">
    <w:name w:val="heading 2"/>
    <w:basedOn w:val="1"/>
    <w:next w:val="4"/>
    <w:qFormat/>
    <w:uiPriority w:val="0"/>
    <w:pPr>
      <w:keepNext/>
      <w:keepLines/>
      <w:autoSpaceDE w:val="0"/>
      <w:autoSpaceDN w:val="0"/>
      <w:adjustRightInd w:val="0"/>
      <w:spacing w:before="120" w:line="360" w:lineRule="auto"/>
      <w:jc w:val="center"/>
      <w:outlineLvl w:val="1"/>
    </w:pPr>
    <w:rPr>
      <w:rFonts w:ascii="Arial" w:hAnsi="Arial"/>
      <w:b/>
      <w:kern w:val="0"/>
      <w:sz w:val="32"/>
      <w:szCs w:val="20"/>
    </w:rPr>
  </w:style>
  <w:style w:type="paragraph" w:styleId="6">
    <w:name w:val="heading 3"/>
    <w:basedOn w:val="1"/>
    <w:next w:val="4"/>
    <w:qFormat/>
    <w:uiPriority w:val="0"/>
    <w:pPr>
      <w:keepNext/>
      <w:keepLines/>
      <w:wordWrap w:val="0"/>
      <w:autoSpaceDE w:val="0"/>
      <w:autoSpaceDN w:val="0"/>
      <w:adjustRightInd w:val="0"/>
      <w:spacing w:line="440" w:lineRule="exact"/>
      <w:jc w:val="left"/>
      <w:outlineLvl w:val="2"/>
    </w:pPr>
    <w:rPr>
      <w:rFonts w:ascii="宋体"/>
      <w:b/>
      <w:kern w:val="0"/>
      <w:sz w:val="24"/>
      <w:szCs w:val="20"/>
    </w:rPr>
  </w:style>
  <w:style w:type="paragraph" w:styleId="7">
    <w:name w:val="heading 4"/>
    <w:next w:val="1"/>
    <w:qFormat/>
    <w:uiPriority w:val="0"/>
    <w:pPr>
      <w:keepNext/>
      <w:keepLines/>
      <w:widowControl w:val="0"/>
      <w:spacing w:before="120" w:after="120"/>
      <w:jc w:val="both"/>
      <w:outlineLvl w:val="3"/>
    </w:pPr>
    <w:rPr>
      <w:rFonts w:ascii="Arial" w:hAnsi="Arial" w:eastAsia="黑体" w:cs="Times New Roman"/>
      <w:b/>
      <w:kern w:val="2"/>
      <w:sz w:val="20"/>
      <w:lang w:val="en-US" w:eastAsia="zh-CN" w:bidi="ar-SA"/>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4">
    <w:name w:val="Normal Indent"/>
    <w:basedOn w:val="1"/>
    <w:next w:val="5"/>
    <w:link w:val="45"/>
    <w:qFormat/>
    <w:uiPriority w:val="0"/>
    <w:pPr>
      <w:autoSpaceDE w:val="0"/>
      <w:autoSpaceDN w:val="0"/>
      <w:adjustRightInd w:val="0"/>
      <w:ind w:firstLine="420"/>
      <w:jc w:val="left"/>
    </w:pPr>
    <w:rPr>
      <w:rFonts w:ascii="宋体"/>
      <w:kern w:val="0"/>
      <w:sz w:val="24"/>
      <w:szCs w:val="20"/>
    </w:rPr>
  </w:style>
  <w:style w:type="paragraph" w:styleId="5">
    <w:name w:val="Body Text First Indent 2"/>
    <w:next w:val="1"/>
    <w:unhideWhenUsed/>
    <w:qFormat/>
    <w:uiPriority w:val="99"/>
    <w:pPr>
      <w:widowControl w:val="0"/>
      <w:spacing w:after="120"/>
      <w:ind w:left="420" w:leftChars="200" w:firstLine="420"/>
      <w:jc w:val="both"/>
    </w:pPr>
    <w:rPr>
      <w:rFonts w:ascii="Times New Roman" w:hAnsi="Times New Roman" w:eastAsia="宋体" w:cs="Times New Roman"/>
      <w:kern w:val="2"/>
      <w:sz w:val="21"/>
      <w:szCs w:val="24"/>
      <w:lang w:val="en-US" w:eastAsia="zh-CN" w:bidi="ar-SA"/>
    </w:rPr>
  </w:style>
  <w:style w:type="paragraph" w:styleId="8">
    <w:name w:val="Document Map"/>
    <w:basedOn w:val="1"/>
    <w:link w:val="37"/>
    <w:qFormat/>
    <w:uiPriority w:val="0"/>
    <w:rPr>
      <w:rFonts w:ascii="宋体"/>
      <w:sz w:val="18"/>
      <w:szCs w:val="18"/>
    </w:rPr>
  </w:style>
  <w:style w:type="paragraph" w:styleId="9">
    <w:name w:val="annotation text"/>
    <w:basedOn w:val="1"/>
    <w:link w:val="38"/>
    <w:qFormat/>
    <w:uiPriority w:val="99"/>
    <w:pPr>
      <w:jc w:val="left"/>
    </w:pPr>
    <w:rPr>
      <w:rFonts w:ascii="仿宋_GB2312" w:eastAsia="仿宋_GB2312"/>
      <w:sz w:val="32"/>
      <w:szCs w:val="32"/>
    </w:rPr>
  </w:style>
  <w:style w:type="paragraph" w:styleId="10">
    <w:name w:val="Body Text"/>
    <w:basedOn w:val="1"/>
    <w:next w:val="11"/>
    <w:qFormat/>
    <w:uiPriority w:val="0"/>
    <w:pPr>
      <w:tabs>
        <w:tab w:val="left" w:pos="567"/>
      </w:tabs>
      <w:spacing w:before="120" w:line="22" w:lineRule="atLeast"/>
    </w:pPr>
    <w:rPr>
      <w:rFonts w:ascii="宋体" w:hAnsi="宋体"/>
      <w:sz w:val="24"/>
    </w:rPr>
  </w:style>
  <w:style w:type="paragraph" w:customStyle="1" w:styleId="11">
    <w:name w:val="Default"/>
    <w:unhideWhenUsed/>
    <w:qFormat/>
    <w:uiPriority w:val="99"/>
    <w:pPr>
      <w:widowControl w:val="0"/>
      <w:autoSpaceDE w:val="0"/>
      <w:autoSpaceDN w:val="0"/>
      <w:adjustRightInd w:val="0"/>
    </w:pPr>
    <w:rPr>
      <w:rFonts w:hint="eastAsia" w:ascii="仿宋_GB2312" w:hAnsi="仿宋_GB2312" w:eastAsia="仿宋_GB2312" w:cs="Times New Roman"/>
      <w:color w:val="000000"/>
      <w:sz w:val="24"/>
      <w:lang w:val="en-US" w:eastAsia="zh-CN" w:bidi="ar-SA"/>
    </w:rPr>
  </w:style>
  <w:style w:type="paragraph" w:styleId="12">
    <w:name w:val="Body Text Indent"/>
    <w:basedOn w:val="1"/>
    <w:next w:val="13"/>
    <w:link w:val="44"/>
    <w:qFormat/>
    <w:uiPriority w:val="0"/>
    <w:pPr>
      <w:spacing w:after="120"/>
      <w:ind w:left="420" w:leftChars="200"/>
    </w:pPr>
  </w:style>
  <w:style w:type="paragraph" w:styleId="13">
    <w:name w:val="envelope return"/>
    <w:next w:val="14"/>
    <w:unhideWhenUsed/>
    <w:qFormat/>
    <w:uiPriority w:val="99"/>
    <w:pPr>
      <w:widowControl w:val="0"/>
      <w:snapToGrid w:val="0"/>
      <w:jc w:val="both"/>
    </w:pPr>
    <w:rPr>
      <w:rFonts w:hint="eastAsia" w:ascii="Arial" w:hAnsi="Arial" w:eastAsia="宋体" w:cs="Times New Roman"/>
      <w:kern w:val="2"/>
      <w:sz w:val="21"/>
      <w:lang w:val="en-US" w:eastAsia="zh-CN" w:bidi="ar-SA"/>
    </w:rPr>
  </w:style>
  <w:style w:type="paragraph" w:styleId="14">
    <w:name w:val="Title"/>
    <w:next w:val="1"/>
    <w:qFormat/>
    <w:uiPriority w:val="0"/>
    <w:pPr>
      <w:widowControl/>
      <w:overflowPunct w:val="0"/>
      <w:autoSpaceDE w:val="0"/>
      <w:autoSpaceDN w:val="0"/>
      <w:adjustRightInd w:val="0"/>
      <w:spacing w:line="420" w:lineRule="exact"/>
      <w:jc w:val="center"/>
      <w:textAlignment w:val="baseline"/>
    </w:pPr>
    <w:rPr>
      <w:rFonts w:ascii="Cambria" w:hAnsi="Cambria" w:eastAsia="宋体" w:cs="Times New Roman"/>
      <w:b/>
      <w:bCs/>
      <w:kern w:val="2"/>
      <w:sz w:val="32"/>
      <w:szCs w:val="32"/>
      <w:lang w:val="en-US" w:eastAsia="zh-CN" w:bidi="ar-SA"/>
    </w:rPr>
  </w:style>
  <w:style w:type="paragraph" w:styleId="15">
    <w:name w:val="toc 3"/>
    <w:basedOn w:val="1"/>
    <w:next w:val="1"/>
    <w:link w:val="41"/>
    <w:qFormat/>
    <w:uiPriority w:val="39"/>
    <w:pPr>
      <w:spacing w:line="500" w:lineRule="exact"/>
      <w:ind w:left="400" w:leftChars="400"/>
    </w:pPr>
    <w:rPr>
      <w:kern w:val="0"/>
      <w:sz w:val="24"/>
      <w:szCs w:val="20"/>
    </w:rPr>
  </w:style>
  <w:style w:type="paragraph" w:styleId="16">
    <w:name w:val="Plain Text"/>
    <w:basedOn w:val="1"/>
    <w:link w:val="42"/>
    <w:qFormat/>
    <w:uiPriority w:val="0"/>
    <w:rPr>
      <w:rFonts w:ascii="宋体" w:hAnsi="Courier New"/>
      <w:szCs w:val="20"/>
    </w:rPr>
  </w:style>
  <w:style w:type="paragraph" w:styleId="17">
    <w:name w:val="toc 8"/>
    <w:next w:val="1"/>
    <w:qFormat/>
    <w:uiPriority w:val="0"/>
    <w:pPr>
      <w:widowControl w:val="0"/>
      <w:ind w:left="1470"/>
      <w:jc w:val="left"/>
    </w:pPr>
    <w:rPr>
      <w:rFonts w:ascii="Times New Roman" w:hAnsi="Times New Roman" w:eastAsia="宋体" w:cs="Times New Roman"/>
      <w:kern w:val="2"/>
      <w:sz w:val="18"/>
      <w:lang w:val="en-US" w:eastAsia="zh-CN" w:bidi="ar-SA"/>
    </w:rPr>
  </w:style>
  <w:style w:type="paragraph" w:styleId="18">
    <w:name w:val="Date"/>
    <w:basedOn w:val="1"/>
    <w:next w:val="1"/>
    <w:link w:val="46"/>
    <w:qFormat/>
    <w:uiPriority w:val="0"/>
    <w:pPr>
      <w:ind w:left="100" w:leftChars="2500"/>
    </w:pPr>
  </w:style>
  <w:style w:type="paragraph" w:styleId="19">
    <w:name w:val="Body Text Indent 2"/>
    <w:basedOn w:val="1"/>
    <w:qFormat/>
    <w:uiPriority w:val="0"/>
    <w:pPr>
      <w:spacing w:after="120" w:line="480" w:lineRule="auto"/>
      <w:ind w:left="420" w:leftChars="200"/>
    </w:pPr>
  </w:style>
  <w:style w:type="paragraph" w:styleId="20">
    <w:name w:val="Balloon Text"/>
    <w:basedOn w:val="1"/>
    <w:semiHidden/>
    <w:qFormat/>
    <w:uiPriority w:val="0"/>
    <w:rPr>
      <w:sz w:val="18"/>
      <w:szCs w:val="18"/>
    </w:rPr>
  </w:style>
  <w:style w:type="paragraph" w:styleId="21">
    <w:name w:val="footer"/>
    <w:basedOn w:val="1"/>
    <w:link w:val="43"/>
    <w:qFormat/>
    <w:uiPriority w:val="99"/>
    <w:pPr>
      <w:tabs>
        <w:tab w:val="center" w:pos="4153"/>
        <w:tab w:val="right" w:pos="8306"/>
      </w:tabs>
      <w:snapToGrid w:val="0"/>
      <w:jc w:val="left"/>
    </w:pPr>
    <w:rPr>
      <w:sz w:val="18"/>
      <w:szCs w:val="18"/>
    </w:rPr>
  </w:style>
  <w:style w:type="paragraph" w:styleId="2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3">
    <w:name w:val="toc 1"/>
    <w:basedOn w:val="1"/>
    <w:next w:val="1"/>
    <w:qFormat/>
    <w:uiPriority w:val="39"/>
    <w:pPr>
      <w:tabs>
        <w:tab w:val="left" w:pos="1260"/>
        <w:tab w:val="right" w:leader="dot" w:pos="9060"/>
      </w:tabs>
      <w:spacing w:line="500" w:lineRule="exact"/>
    </w:pPr>
    <w:rPr>
      <w:sz w:val="24"/>
    </w:rPr>
  </w:style>
  <w:style w:type="paragraph" w:styleId="24">
    <w:name w:val="toc 2"/>
    <w:basedOn w:val="1"/>
    <w:next w:val="1"/>
    <w:qFormat/>
    <w:uiPriority w:val="39"/>
    <w:pPr>
      <w:spacing w:line="500" w:lineRule="exact"/>
      <w:ind w:left="200" w:leftChars="200"/>
    </w:pPr>
    <w:rPr>
      <w:sz w:val="24"/>
    </w:rPr>
  </w:style>
  <w:style w:type="paragraph" w:styleId="25">
    <w:name w:val="Normal (Web)"/>
    <w:basedOn w:val="1"/>
    <w:qFormat/>
    <w:uiPriority w:val="0"/>
    <w:pPr>
      <w:widowControl/>
      <w:spacing w:before="100" w:beforeAutospacing="1" w:after="100" w:afterAutospacing="1"/>
      <w:jc w:val="left"/>
    </w:pPr>
    <w:rPr>
      <w:rFonts w:ascii="Arial" w:hAnsi="Arial" w:eastAsia="Arial Unicode MS" w:cs="Arial"/>
      <w:kern w:val="0"/>
      <w:sz w:val="24"/>
    </w:rPr>
  </w:style>
  <w:style w:type="paragraph" w:styleId="26">
    <w:name w:val="index 1"/>
    <w:basedOn w:val="1"/>
    <w:next w:val="1"/>
    <w:semiHidden/>
    <w:qFormat/>
    <w:uiPriority w:val="0"/>
    <w:rPr>
      <w:szCs w:val="20"/>
    </w:rPr>
  </w:style>
  <w:style w:type="paragraph" w:styleId="27">
    <w:name w:val="annotation subject"/>
    <w:basedOn w:val="9"/>
    <w:next w:val="9"/>
    <w:semiHidden/>
    <w:qFormat/>
    <w:uiPriority w:val="0"/>
    <w:rPr>
      <w:rFonts w:ascii="Times New Roman" w:eastAsia="宋体"/>
      <w:b/>
      <w:bCs/>
      <w:sz w:val="21"/>
      <w:szCs w:val="24"/>
    </w:rPr>
  </w:style>
  <w:style w:type="table" w:styleId="29">
    <w:name w:val="Table Grid"/>
    <w:basedOn w:val="28"/>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qFormat/>
    <w:uiPriority w:val="0"/>
    <w:rPr>
      <w:b/>
      <w:bCs/>
    </w:rPr>
  </w:style>
  <w:style w:type="character" w:styleId="32">
    <w:name w:val="page number"/>
    <w:basedOn w:val="30"/>
    <w:qFormat/>
    <w:uiPriority w:val="0"/>
  </w:style>
  <w:style w:type="character" w:styleId="33">
    <w:name w:val="FollowedHyperlink"/>
    <w:basedOn w:val="30"/>
    <w:qFormat/>
    <w:uiPriority w:val="0"/>
    <w:rPr>
      <w:color w:val="800080"/>
      <w:u w:val="single"/>
    </w:rPr>
  </w:style>
  <w:style w:type="character" w:styleId="34">
    <w:name w:val="Hyperlink"/>
    <w:basedOn w:val="30"/>
    <w:qFormat/>
    <w:uiPriority w:val="99"/>
    <w:rPr>
      <w:color w:val="0000FF"/>
      <w:u w:val="single"/>
    </w:rPr>
  </w:style>
  <w:style w:type="character" w:styleId="35">
    <w:name w:val="annotation reference"/>
    <w:semiHidden/>
    <w:qFormat/>
    <w:uiPriority w:val="99"/>
    <w:rPr>
      <w:sz w:val="21"/>
      <w:szCs w:val="21"/>
    </w:rPr>
  </w:style>
  <w:style w:type="paragraph" w:customStyle="1" w:styleId="36">
    <w:name w:val="正文 New"/>
    <w:basedOn w:val="1"/>
    <w:qFormat/>
    <w:uiPriority w:val="0"/>
    <w:pPr>
      <w:spacing w:before="100" w:beforeAutospacing="1" w:after="100" w:afterAutospacing="1" w:line="440" w:lineRule="exact"/>
      <w:ind w:left="357" w:hanging="357"/>
    </w:pPr>
    <w:rPr>
      <w:szCs w:val="21"/>
    </w:rPr>
  </w:style>
  <w:style w:type="character" w:customStyle="1" w:styleId="37">
    <w:name w:val="文档结构图 字符"/>
    <w:link w:val="8"/>
    <w:qFormat/>
    <w:uiPriority w:val="0"/>
    <w:rPr>
      <w:rFonts w:ascii="宋体" w:eastAsia="宋体"/>
      <w:kern w:val="2"/>
      <w:sz w:val="18"/>
      <w:szCs w:val="18"/>
      <w:lang w:val="en-US" w:eastAsia="zh-CN" w:bidi="ar-SA"/>
    </w:rPr>
  </w:style>
  <w:style w:type="character" w:customStyle="1" w:styleId="38">
    <w:name w:val="批注文字 字符"/>
    <w:link w:val="9"/>
    <w:qFormat/>
    <w:uiPriority w:val="99"/>
    <w:rPr>
      <w:rFonts w:ascii="仿宋_GB2312" w:eastAsia="仿宋_GB2312"/>
      <w:kern w:val="2"/>
      <w:sz w:val="32"/>
      <w:szCs w:val="32"/>
    </w:rPr>
  </w:style>
  <w:style w:type="character" w:customStyle="1" w:styleId="39">
    <w:name w:val="样式（正文） Char"/>
    <w:link w:val="40"/>
    <w:qFormat/>
    <w:locked/>
    <w:uiPriority w:val="0"/>
    <w:rPr>
      <w:rFonts w:ascii="宋体" w:hAnsi="宋体" w:eastAsia="宋体"/>
      <w:kern w:val="2"/>
      <w:sz w:val="24"/>
      <w:szCs w:val="22"/>
      <w:lang w:bidi="ar-SA"/>
    </w:rPr>
  </w:style>
  <w:style w:type="paragraph" w:customStyle="1" w:styleId="40">
    <w:name w:val="样式（正文）"/>
    <w:basedOn w:val="1"/>
    <w:link w:val="39"/>
    <w:qFormat/>
    <w:uiPriority w:val="0"/>
    <w:pPr>
      <w:spacing w:line="360" w:lineRule="auto"/>
      <w:ind w:firstLine="200" w:firstLineChars="200"/>
    </w:pPr>
    <w:rPr>
      <w:rFonts w:ascii="宋体" w:hAnsi="宋体"/>
      <w:sz w:val="24"/>
      <w:szCs w:val="22"/>
    </w:rPr>
  </w:style>
  <w:style w:type="character" w:customStyle="1" w:styleId="41">
    <w:name w:val="TOC 3 字符"/>
    <w:link w:val="15"/>
    <w:qFormat/>
    <w:uiPriority w:val="39"/>
    <w:rPr>
      <w:sz w:val="24"/>
    </w:rPr>
  </w:style>
  <w:style w:type="character" w:customStyle="1" w:styleId="42">
    <w:name w:val="纯文本 字符"/>
    <w:link w:val="16"/>
    <w:qFormat/>
    <w:uiPriority w:val="0"/>
    <w:rPr>
      <w:rFonts w:ascii="宋体" w:hAnsi="Courier New"/>
      <w:kern w:val="2"/>
      <w:sz w:val="21"/>
    </w:rPr>
  </w:style>
  <w:style w:type="character" w:customStyle="1" w:styleId="43">
    <w:name w:val="页脚 字符"/>
    <w:basedOn w:val="30"/>
    <w:link w:val="21"/>
    <w:qFormat/>
    <w:uiPriority w:val="99"/>
    <w:rPr>
      <w:kern w:val="2"/>
      <w:sz w:val="18"/>
      <w:szCs w:val="18"/>
    </w:rPr>
  </w:style>
  <w:style w:type="character" w:customStyle="1" w:styleId="44">
    <w:name w:val="正文文本缩进 字符"/>
    <w:link w:val="12"/>
    <w:qFormat/>
    <w:uiPriority w:val="0"/>
  </w:style>
  <w:style w:type="character" w:customStyle="1" w:styleId="45">
    <w:name w:val="正文缩进 字符"/>
    <w:link w:val="4"/>
    <w:qFormat/>
    <w:uiPriority w:val="0"/>
    <w:rPr>
      <w:rFonts w:ascii="宋体" w:eastAsia="宋体"/>
      <w:sz w:val="24"/>
      <w:lang w:val="en-US" w:eastAsia="zh-CN" w:bidi="ar-SA"/>
    </w:rPr>
  </w:style>
  <w:style w:type="character" w:customStyle="1" w:styleId="46">
    <w:name w:val="日期 字符"/>
    <w:basedOn w:val="30"/>
    <w:link w:val="18"/>
    <w:qFormat/>
    <w:uiPriority w:val="0"/>
    <w:rPr>
      <w:kern w:val="2"/>
      <w:sz w:val="21"/>
      <w:szCs w:val="24"/>
    </w:rPr>
  </w:style>
  <w:style w:type="paragraph" w:customStyle="1" w:styleId="47">
    <w:name w:val="Char Char1"/>
    <w:basedOn w:val="1"/>
    <w:qFormat/>
    <w:uiPriority w:val="0"/>
  </w:style>
  <w:style w:type="paragraph" w:customStyle="1" w:styleId="48">
    <w:name w:val="p0"/>
    <w:basedOn w:val="1"/>
    <w:qFormat/>
    <w:uiPriority w:val="0"/>
    <w:pPr>
      <w:widowControl/>
      <w:snapToGrid w:val="0"/>
      <w:spacing w:after="200"/>
      <w:jc w:val="left"/>
    </w:pPr>
    <w:rPr>
      <w:rFonts w:ascii="Tahoma" w:hAnsi="Tahoma" w:cs="Tahoma"/>
      <w:kern w:val="0"/>
      <w:sz w:val="22"/>
      <w:szCs w:val="22"/>
    </w:rPr>
  </w:style>
  <w:style w:type="paragraph" w:customStyle="1" w:styleId="4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0">
    <w:name w:val="Char1"/>
    <w:basedOn w:val="1"/>
    <w:qFormat/>
    <w:uiPriority w:val="0"/>
    <w:rPr>
      <w:rFonts w:ascii="Tahoma" w:hAnsi="Tahoma"/>
      <w:sz w:val="24"/>
      <w:szCs w:val="20"/>
    </w:rPr>
  </w:style>
  <w:style w:type="paragraph" w:customStyle="1" w:styleId="51">
    <w:name w:val="Char"/>
    <w:basedOn w:val="1"/>
    <w:qFormat/>
    <w:uiPriority w:val="0"/>
    <w:pPr>
      <w:tabs>
        <w:tab w:val="left" w:pos="432"/>
      </w:tabs>
      <w:spacing w:beforeLines="50" w:afterLines="50"/>
      <w:ind w:left="864" w:hanging="432"/>
    </w:pPr>
    <w:rPr>
      <w:sz w:val="24"/>
    </w:rPr>
  </w:style>
  <w:style w:type="paragraph" w:customStyle="1" w:styleId="52">
    <w:name w:val="样式 标题 2 + 段后: 156 磅"/>
    <w:basedOn w:val="3"/>
    <w:qFormat/>
    <w:uiPriority w:val="0"/>
    <w:pPr>
      <w:spacing w:before="100" w:after="100" w:line="240" w:lineRule="auto"/>
    </w:pPr>
    <w:rPr>
      <w:rFonts w:cs="宋体"/>
      <w:bCs/>
      <w:sz w:val="30"/>
    </w:rPr>
  </w:style>
  <w:style w:type="paragraph" w:customStyle="1" w:styleId="53">
    <w:name w:val="Char Char11"/>
    <w:basedOn w:val="1"/>
    <w:qFormat/>
    <w:uiPriority w:val="0"/>
    <w:rPr>
      <w:szCs w:val="20"/>
    </w:rPr>
  </w:style>
  <w:style w:type="paragraph" w:customStyle="1" w:styleId="54">
    <w:name w:val="样式1"/>
    <w:basedOn w:val="6"/>
    <w:qFormat/>
    <w:uiPriority w:val="0"/>
    <w:pPr>
      <w:jc w:val="center"/>
    </w:pPr>
  </w:style>
  <w:style w:type="paragraph" w:customStyle="1" w:styleId="55">
    <w:name w:val="列出段落1"/>
    <w:basedOn w:val="1"/>
    <w:qFormat/>
    <w:uiPriority w:val="34"/>
    <w:pPr>
      <w:ind w:firstLine="420" w:firstLineChars="200"/>
    </w:pPr>
    <w:rPr>
      <w:rFonts w:ascii="Calibri" w:hAnsi="Calibri"/>
      <w:szCs w:val="22"/>
    </w:rPr>
  </w:style>
  <w:style w:type="paragraph" w:customStyle="1" w:styleId="56">
    <w:name w:val="Char11"/>
    <w:basedOn w:val="1"/>
    <w:qFormat/>
    <w:uiPriority w:val="0"/>
    <w:rPr>
      <w:rFonts w:ascii="Tahoma" w:hAnsi="Tahoma"/>
      <w:sz w:val="24"/>
      <w:szCs w:val="20"/>
    </w:rPr>
  </w:style>
  <w:style w:type="paragraph" w:customStyle="1" w:styleId="57">
    <w:name w:val="Char2"/>
    <w:basedOn w:val="1"/>
    <w:next w:val="1"/>
    <w:qFormat/>
    <w:uiPriority w:val="0"/>
    <w:pPr>
      <w:widowControl/>
      <w:spacing w:line="360" w:lineRule="auto"/>
      <w:jc w:val="left"/>
    </w:pPr>
    <w:rPr>
      <w:kern w:val="0"/>
      <w:szCs w:val="20"/>
      <w:lang w:eastAsia="en-US"/>
    </w:rPr>
  </w:style>
  <w:style w:type="paragraph" w:customStyle="1" w:styleId="58">
    <w:name w:val="表文"/>
    <w:basedOn w:val="1"/>
    <w:qFormat/>
    <w:uiPriority w:val="0"/>
    <w:rPr>
      <w:rFonts w:ascii="宋体" w:hAnsi="宋体" w:cs="宋体"/>
      <w:color w:val="000000"/>
      <w:kern w:val="0"/>
      <w:szCs w:val="21"/>
    </w:rPr>
  </w:style>
  <w:style w:type="paragraph" w:customStyle="1" w:styleId="59">
    <w:name w:val="无间隔1"/>
    <w:qFormat/>
    <w:uiPriority w:val="1"/>
    <w:pPr>
      <w:widowControl w:val="0"/>
      <w:jc w:val="both"/>
    </w:pPr>
    <w:rPr>
      <w:rFonts w:ascii="Times New Roman" w:hAnsi="Times New Roman" w:eastAsia="宋体" w:cs="Times New Roman"/>
      <w:kern w:val="2"/>
      <w:sz w:val="21"/>
      <w:szCs w:val="24"/>
      <w:lang w:val="en-US" w:eastAsia="zh-CN" w:bidi="ar-SA"/>
    </w:rPr>
  </w:style>
  <w:style w:type="paragraph" w:styleId="60">
    <w:name w:val="List Paragraph"/>
    <w:basedOn w:val="1"/>
    <w:qFormat/>
    <w:uiPriority w:val="99"/>
    <w:pPr>
      <w:ind w:firstLine="420" w:firstLineChars="200"/>
    </w:pPr>
  </w:style>
  <w:style w:type="character" w:customStyle="1" w:styleId="61">
    <w:name w:val="批注文字 Char1"/>
    <w:basedOn w:val="30"/>
    <w:semiHidden/>
    <w:qFormat/>
    <w:uiPriority w:val="99"/>
    <w:rPr>
      <w:rFonts w:ascii="Times New Roman" w:hAnsi="Times New Roman" w:eastAsia="宋体" w:cs="Times New Roman"/>
      <w:szCs w:val="24"/>
    </w:rPr>
  </w:style>
  <w:style w:type="table" w:customStyle="1" w:styleId="62">
    <w:name w:val="TableGrid"/>
    <w:qFormat/>
    <w:uiPriority w:val="0"/>
    <w:rPr>
      <w:kern w:val="2"/>
      <w:sz w:val="21"/>
      <w:szCs w:val="22"/>
    </w:rPr>
    <w:tblPr>
      <w:tblCellMar>
        <w:top w:w="0" w:type="dxa"/>
        <w:left w:w="0" w:type="dxa"/>
        <w:bottom w:w="0" w:type="dxa"/>
        <w:right w:w="0" w:type="dxa"/>
      </w:tblCellMar>
    </w:tblPr>
  </w:style>
  <w:style w:type="paragraph" w:customStyle="1" w:styleId="63">
    <w:name w:val="xl31"/>
    <w:basedOn w:val="1"/>
    <w:qFormat/>
    <w:uiPriority w:val="0"/>
    <w:pPr>
      <w:widowControl/>
      <w:spacing w:before="100" w:beforeAutospacing="1" w:after="100" w:afterAutospacing="1"/>
      <w:jc w:val="center"/>
    </w:pPr>
    <w:rPr>
      <w:b/>
      <w:bCs/>
      <w:kern w:val="0"/>
      <w:sz w:val="28"/>
      <w:szCs w:val="28"/>
    </w:rPr>
  </w:style>
  <w:style w:type="character" w:customStyle="1" w:styleId="64">
    <w:name w:val="font21"/>
    <w:basedOn w:val="30"/>
    <w:qFormat/>
    <w:uiPriority w:val="0"/>
    <w:rPr>
      <w:rFonts w:hint="eastAsia" w:ascii="华文仿宋" w:hAnsi="华文仿宋" w:eastAsia="华文仿宋" w:cs="华文仿宋"/>
      <w:color w:val="000000"/>
      <w:sz w:val="20"/>
      <w:szCs w:val="20"/>
      <w:u w:val="none"/>
    </w:rPr>
  </w:style>
  <w:style w:type="character" w:customStyle="1" w:styleId="65">
    <w:name w:val="font41"/>
    <w:basedOn w:val="30"/>
    <w:qFormat/>
    <w:uiPriority w:val="0"/>
    <w:rPr>
      <w:rFonts w:hint="eastAsia" w:ascii="华文仿宋" w:hAnsi="华文仿宋" w:eastAsia="华文仿宋" w:cs="华文仿宋"/>
      <w:b/>
      <w:bCs/>
      <w:color w:val="000000"/>
      <w:sz w:val="20"/>
      <w:szCs w:val="20"/>
      <w:u w:val="none"/>
    </w:rPr>
  </w:style>
  <w:style w:type="character" w:customStyle="1" w:styleId="66">
    <w:name w:val="font51"/>
    <w:basedOn w:val="30"/>
    <w:qFormat/>
    <w:uiPriority w:val="0"/>
    <w:rPr>
      <w:rFonts w:hint="eastAsia" w:ascii="华文仿宋" w:hAnsi="华文仿宋" w:eastAsia="华文仿宋" w:cs="华文仿宋"/>
      <w:b/>
      <w:bCs/>
      <w:color w:val="000000"/>
      <w:sz w:val="20"/>
      <w:szCs w:val="20"/>
      <w:u w:val="none"/>
    </w:rPr>
  </w:style>
  <w:style w:type="character" w:customStyle="1" w:styleId="67">
    <w:name w:val="font61"/>
    <w:basedOn w:val="30"/>
    <w:qFormat/>
    <w:uiPriority w:val="0"/>
    <w:rPr>
      <w:rFonts w:hint="eastAsia" w:ascii="华文仿宋" w:hAnsi="华文仿宋" w:eastAsia="华文仿宋" w:cs="华文仿宋"/>
      <w:color w:val="FF2600"/>
      <w:sz w:val="20"/>
      <w:szCs w:val="20"/>
      <w:u w:val="none"/>
    </w:rPr>
  </w:style>
  <w:style w:type="paragraph" w:customStyle="1" w:styleId="68">
    <w:name w:val="正文文本1"/>
    <w:qFormat/>
    <w:uiPriority w:val="0"/>
    <w:pPr>
      <w:widowControl w:val="0"/>
      <w:tabs>
        <w:tab w:val="left" w:pos="567"/>
      </w:tabs>
      <w:spacing w:before="120" w:line="22" w:lineRule="atLeast"/>
      <w:jc w:val="both"/>
    </w:pPr>
    <w:rPr>
      <w:rFonts w:ascii="宋体" w:hAnsi="宋体" w:eastAsia="宋体" w:cs="Times New Roman"/>
      <w:kern w:val="2"/>
      <w:sz w:val="24"/>
      <w:szCs w:val="24"/>
      <w:lang w:val="en-US" w:eastAsia="zh-CN" w:bidi="ar-SA"/>
    </w:rPr>
  </w:style>
  <w:style w:type="paragraph" w:customStyle="1" w:styleId="69">
    <w:name w:val="页脚1"/>
    <w:qFormat/>
    <w:uiPriority w:val="0"/>
    <w:pPr>
      <w:widowControl w:val="0"/>
      <w:tabs>
        <w:tab w:val="center" w:pos="4153"/>
        <w:tab w:val="right" w:pos="8306"/>
      </w:tabs>
      <w:snapToGrid w:val="0"/>
      <w:jc w:val="left"/>
    </w:pPr>
    <w:rPr>
      <w:rFonts w:ascii="Times New Roman" w:hAnsi="Times New Roman" w:eastAsia="宋体" w:cs="Times New Roman"/>
      <w:kern w:val="2"/>
      <w:sz w:val="18"/>
      <w:szCs w:val="18"/>
      <w:lang w:val="en-US" w:eastAsia="zh-CN" w:bidi="ar-SA"/>
    </w:rPr>
  </w:style>
  <w:style w:type="paragraph" w:customStyle="1" w:styleId="70">
    <w:name w:val="！表格"/>
    <w:basedOn w:val="1"/>
    <w:qFormat/>
    <w:uiPriority w:val="0"/>
    <w:rPr>
      <w:rFonts w:ascii="宋体" w:hAnsi="宋体" w:cs="宋体"/>
      <w:lang w:val="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37</Pages>
  <Words>16411</Words>
  <Characters>17736</Characters>
  <Lines>235</Lines>
  <Paragraphs>66</Paragraphs>
  <TotalTime>0</TotalTime>
  <ScaleCrop>false</ScaleCrop>
  <LinksUpToDate>false</LinksUpToDate>
  <CharactersWithSpaces>21184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2022-06-20T04:55:00Z</dcterms:created>
  <dc:creator>LF</dc:creator>
  <cp:lastModifiedBy>叶叶叶</cp:lastModifiedBy>
  <cp:lastPrinted>2023-07-26T00:44:00Z</cp:lastPrinted>
  <dcterms:modified xsi:type="dcterms:W3CDTF">2023-12-08T06:53:49Z</dcterms:modified>
  <dc:title>招标文件</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FEF22B1DBACD4C57BFAC5E185E41E5B7_13</vt:lpwstr>
  </property>
</Properties>
</file>