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471B">
      <w:pPr>
        <w:pStyle w:val="2"/>
        <w:numPr>
          <w:ilvl w:val="0"/>
          <w:numId w:val="0"/>
        </w:numPr>
        <w:tabs>
          <w:tab w:val="clear" w:pos="1440"/>
          <w:tab w:val="clear" w:pos="5670"/>
        </w:tabs>
        <w:spacing w:beforeLines="0" w:afterLines="0"/>
        <w:jc w:val="center"/>
        <w:rPr>
          <w:rFonts w:hint="default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Toc15992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第三章 采购需求</w:t>
      </w:r>
      <w:bookmarkEnd w:id="0"/>
    </w:p>
    <w:p w14:paraId="351D8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11B18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2、根据“关于印发《政府采购进口产品管理办法》的通知”的相关规定：下列采购需求中标注进口产品的货物均已履行相关论证手续，经核准采购进口产品，但不限制满足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竞争性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要求的国内产品参与竞争。未标注进口产品的货物均为拒绝采购进口产品。</w:t>
      </w:r>
    </w:p>
    <w:p w14:paraId="63683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人提供的货物为进口产品的，供货时须向采购人提供所投进口产品的海关报关单等证明材料。</w:t>
      </w:r>
    </w:p>
    <w:p w14:paraId="611DE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59E96DC8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76F6003D"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商务要求：</w:t>
      </w:r>
    </w:p>
    <w:tbl>
      <w:tblPr>
        <w:tblStyle w:val="6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04D8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75421DD7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bookmarkStart w:id="1" w:name="_GoBack"/>
            <w:bookmarkEnd w:id="1"/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40FCAAE4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170" w:type="dxa"/>
            <w:vAlign w:val="center"/>
          </w:tcPr>
          <w:p w14:paraId="4DF7A125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01FC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808" w:type="dxa"/>
            <w:vAlign w:val="center"/>
          </w:tcPr>
          <w:p w14:paraId="46A9ECF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7616B33D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61876235">
            <w:pPr>
              <w:spacing w:line="360" w:lineRule="auto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1、供货及安装完成，经采购人验收合格后一次性付清合同价款。2、如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供应商为中小微企业，合同签订生效后支付合同金额的40%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在预付款支付前，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人须向采购人提供同等金额的预付款保函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，供货及安装完成，经采购人验收合格后一次性付清合同余款。</w:t>
            </w:r>
          </w:p>
        </w:tc>
      </w:tr>
      <w:tr w14:paraId="471C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808" w:type="dxa"/>
            <w:vAlign w:val="center"/>
          </w:tcPr>
          <w:p w14:paraId="33481B3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0BC73E82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供货及安装地点</w:t>
            </w:r>
          </w:p>
        </w:tc>
        <w:tc>
          <w:tcPr>
            <w:tcW w:w="5170" w:type="dxa"/>
            <w:vAlign w:val="center"/>
          </w:tcPr>
          <w:p w14:paraId="7F264B1F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安庆职业技术学院</w:t>
            </w:r>
          </w:p>
        </w:tc>
      </w:tr>
      <w:tr w14:paraId="5E92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808" w:type="dxa"/>
            <w:vAlign w:val="center"/>
          </w:tcPr>
          <w:p w14:paraId="534BA73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66A3CD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供货及安装期限</w:t>
            </w:r>
          </w:p>
        </w:tc>
        <w:tc>
          <w:tcPr>
            <w:tcW w:w="5170" w:type="dxa"/>
            <w:vAlign w:val="center"/>
          </w:tcPr>
          <w:p w14:paraId="164E972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合同签订后30日历天内完成</w:t>
            </w:r>
          </w:p>
          <w:p w14:paraId="1BE80B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FFB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808" w:type="dxa"/>
            <w:vAlign w:val="center"/>
          </w:tcPr>
          <w:p w14:paraId="6FA258E7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391" w:type="dxa"/>
            <w:vAlign w:val="center"/>
          </w:tcPr>
          <w:p w14:paraId="78374F74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170" w:type="dxa"/>
            <w:vAlign w:val="center"/>
          </w:tcPr>
          <w:p w14:paraId="063852D7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三年</w:t>
            </w:r>
          </w:p>
        </w:tc>
      </w:tr>
      <w:tr w14:paraId="0733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808" w:type="dxa"/>
            <w:vAlign w:val="center"/>
          </w:tcPr>
          <w:p w14:paraId="27841C63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391" w:type="dxa"/>
            <w:vAlign w:val="center"/>
          </w:tcPr>
          <w:p w14:paraId="1722AFA0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170" w:type="dxa"/>
            <w:vAlign w:val="center"/>
          </w:tcPr>
          <w:p w14:paraId="79BDDBE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37200923">
      <w:pPr>
        <w:pStyle w:val="3"/>
        <w:numPr>
          <w:ilvl w:val="0"/>
          <w:numId w:val="2"/>
        </w:numPr>
        <w:ind w:firstLine="413" w:firstLineChars="196"/>
        <w:rPr>
          <w:rFonts w:hint="eastAsia"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技术要求一览表</w:t>
      </w:r>
    </w:p>
    <w:p w14:paraId="1046924D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505D75EA">
      <w:pPr>
        <w:numPr>
          <w:ilvl w:val="0"/>
          <w:numId w:val="0"/>
        </w:numPr>
        <w:jc w:val="center"/>
        <w:rPr>
          <w:rFonts w:hint="default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第二包：2024年新能源汽车智能网联</w:t>
      </w:r>
      <w:r>
        <w:rPr>
          <w:rFonts w:hint="eastAsia"/>
          <w:b/>
          <w:bCs/>
          <w:sz w:val="24"/>
          <w:szCs w:val="24"/>
          <w:highlight w:val="none"/>
        </w:rPr>
        <w:t>移动应用设计与开发训练系统</w:t>
      </w: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3"/>
        <w:gridCol w:w="4816"/>
        <w:gridCol w:w="660"/>
        <w:gridCol w:w="615"/>
        <w:gridCol w:w="915"/>
        <w:gridCol w:w="652"/>
      </w:tblGrid>
      <w:tr w14:paraId="4EB0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09B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71C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货物名称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C15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技术参数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774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AF3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4C3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20A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3B6F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AB619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7B3A3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新能源汽车智能网联移动应用设计与开发训练系统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337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训练成果物管理平台</w:t>
            </w:r>
          </w:p>
          <w:p w14:paraId="3A7CD2D3">
            <w:pP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1. 管理端：</w:t>
            </w:r>
          </w:p>
          <w:p w14:paraId="01AF588D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(1) 选手管理：实现选手账号的添加、删除、修改、禁用、批量导入和导出、批量重置随机密码功能。</w:t>
            </w:r>
          </w:p>
          <w:p w14:paraId="34283AB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(2) 试题管理：实现试题图文及资源增删改查管理，设置试题定时开启，以及成果物截止提交时间功能。</w:t>
            </w:r>
          </w:p>
          <w:p w14:paraId="1197FAA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(3) 成果物管理：实现选手成果物下载功能。</w:t>
            </w:r>
          </w:p>
          <w:p w14:paraId="67DF9D88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(4)适用场景设置：院校训练和职业比赛两种模式设置。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（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响应文件中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 w:bidi="ar"/>
              </w:rPr>
              <w:t>提供相关功能截图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）</w:t>
            </w:r>
          </w:p>
          <w:p w14:paraId="135F920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 PC选手端：</w:t>
            </w:r>
          </w:p>
          <w:p w14:paraId="2E36834F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(1) 选手登录：选手登录系统，并可修改密码功能。</w:t>
            </w:r>
          </w:p>
          <w:p w14:paraId="65BEA54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(2) 课程学习：实现课程知识的视频学习。</w:t>
            </w:r>
          </w:p>
          <w:p w14:paraId="01CCC88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(3) 查阅任务：查阅任务内容，下载任务辅助资源。</w:t>
            </w:r>
          </w:p>
          <w:p w14:paraId="27E28CE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(4)成果物提交：具备院校训练和职业比赛两种模式，院校训练模式可超时提交任务成果物，职业比赛模式超时后不能提交成果物。</w:t>
            </w:r>
          </w:p>
          <w:p w14:paraId="2AE45E4C">
            <w:pPr>
              <w:widowControl/>
              <w:jc w:val="left"/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(5) 邮件提醒：学生提交成果物后，可邮件提醒教师查看（需要连接互联网）。</w:t>
            </w:r>
          </w:p>
          <w:p w14:paraId="1253ADDA">
            <w:pPr>
              <w:jc w:val="both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移动跨平台应用开发生态仿真系统</w:t>
            </w:r>
          </w:p>
          <w:p w14:paraId="64F130A4">
            <w:pP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1.系统功能：</w:t>
            </w:r>
          </w:p>
          <w:p w14:paraId="6399C32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bidi="ar"/>
              </w:rPr>
              <w:t>(1)</w:t>
            </w: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模拟器应能模拟，包括：充电模拟、360全景模拟、充电管理、空调风扇模拟、CAN监测等。</w:t>
            </w:r>
          </w:p>
          <w:p w14:paraId="7859D2C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(2)提供智能座舱调试器模拟智能座舱操作功能，包括：支持转向、档位、油门、卡片切换、电池设置、胎压设置等。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 w:bidi="ar"/>
              </w:rPr>
              <w:t>响应文件中提供相关功能截图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）</w:t>
            </w:r>
          </w:p>
          <w:p w14:paraId="204CADA3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(3) 可实现车主用户手机App、中控大屏移动终端App、智能充电（家用版App和商用版小程序）等程序设计与开发，构建完善的移动跨平台应用开发生态系统。</w:t>
            </w:r>
          </w:p>
          <w:p w14:paraId="194CF55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2.设备：</w:t>
            </w:r>
          </w:p>
          <w:p w14:paraId="7269BEC3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CPU：物理核心数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主频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2.4GHz</w:t>
            </w:r>
            <w:r>
              <w:rPr>
                <w:rFonts w:hint="eastAsia" w:ascii="宋体" w:hAnsi="宋体" w:eastAsia="宋体" w:cs="宋体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末级缓存容量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13.75MB</w:t>
            </w:r>
            <w:r>
              <w:rPr>
                <w:rFonts w:hint="eastAsia" w:ascii="宋体" w:hAnsi="宋体" w:eastAsia="宋体" w:cs="宋体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线程数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支持内存的最高速率：DDR4-2400MHz</w:t>
            </w:r>
            <w:r>
              <w:rPr>
                <w:rFonts w:hint="eastAsia" w:ascii="宋体" w:hAnsi="宋体" w:cs="宋体"/>
                <w:highlight w:val="none"/>
                <w:lang w:eastAsia="zh-CN" w:bidi="ar"/>
              </w:rPr>
              <w:t>及以上；</w:t>
            </w:r>
          </w:p>
          <w:p w14:paraId="56E98740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内存：32G及以上(16GB RDIMM DDR4 ECC 3200MHZ*2)；</w:t>
            </w:r>
          </w:p>
          <w:p w14:paraId="568A2BE3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(3)</w:t>
            </w: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 xml:space="preserve">硬盘：1TB及以上, 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 xml:space="preserve">7.2K RPM SATA 12Gbps 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约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3.5英寸热插拔存储设备；</w:t>
            </w:r>
          </w:p>
          <w:p w14:paraId="0FC99633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(4)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双电：900W*2、导轨:2U机架式导轨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；</w:t>
            </w:r>
          </w:p>
          <w:p w14:paraId="293EAD3F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(5)</w:t>
            </w: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360全景设备：摄像头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4个，拓展坞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1个</w:t>
            </w:r>
          </w:p>
          <w:p w14:paraId="46880D88">
            <w:pPr>
              <w:pStyle w:val="11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加密狗</w:t>
            </w:r>
            <w:r>
              <w:rPr>
                <w:rFonts w:hint="eastAsia" w:ascii="宋体" w:hAnsi="宋体" w:cs="宋体"/>
                <w:highlight w:val="none"/>
                <w:lang w:eastAsia="zh-CN" w:bidi="ar"/>
              </w:rPr>
              <w:t>；</w:t>
            </w:r>
          </w:p>
          <w:p w14:paraId="11692423">
            <w:pPr>
              <w:pStyle w:val="11"/>
              <w:numPr>
                <w:ilvl w:val="0"/>
                <w:numId w:val="0"/>
              </w:numPr>
              <w:ind w:leftChars="0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7）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无线路由器，千兆端口，Wan 口数量：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 个，LAN 口数量：4 个及以上，配备10米六类网线4根。</w:t>
            </w:r>
          </w:p>
          <w:p w14:paraId="6BEF984F">
            <w:pPr>
              <w:jc w:val="both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移动跨平台应用开发生态管理系统</w:t>
            </w:r>
          </w:p>
          <w:p w14:paraId="47DCFF48">
            <w:pPr>
              <w:pStyle w:val="11"/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highlight w:val="none"/>
              </w:rPr>
              <w:t>系统管理：用户管理、角色管理、菜单管理、部门管理、岗位管理、字典管理、参数设置、通知公告和日志管理。</w:t>
            </w:r>
          </w:p>
          <w:p w14:paraId="1E1F8043">
            <w:pPr>
              <w:pStyle w:val="11"/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highlight w:val="none"/>
              </w:rPr>
              <w:t>AppStore：应用管理。</w:t>
            </w:r>
          </w:p>
          <w:p w14:paraId="7AE97FC4">
            <w:pPr>
              <w:pStyle w:val="11"/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highlight w:val="none"/>
              </w:rPr>
              <w:t>车主app：维保服务站、维保预约、维保支付、维保方案、车辆信息、用户车辆和经销商。</w:t>
            </w:r>
          </w:p>
          <w:p w14:paraId="1EF8EF8A">
            <w:pPr>
              <w:pStyle w:val="11"/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highlight w:val="none"/>
              </w:rPr>
              <w:t>商用充电：充电站、充电桩、充电订单、实时充电和用户充电桩。</w:t>
            </w:r>
          </w:p>
          <w:p w14:paraId="34AD2E45">
            <w:pPr>
              <w:pStyle w:val="11"/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highlight w:val="none"/>
              </w:rPr>
              <w:t>车辆：车辆基础信息、车辆官图、胎压警告级别和保养配置。</w:t>
            </w:r>
          </w:p>
          <w:p w14:paraId="1AB058A8">
            <w:pPr>
              <w:pStyle w:val="11"/>
              <w:numPr>
                <w:ilvl w:val="0"/>
                <w:numId w:val="0"/>
              </w:numPr>
              <w:ind w:left="360" w:leftChars="0" w:hanging="360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highlight w:val="none"/>
              </w:rPr>
              <w:t>家用充电：用户车辆、用户充电桩、家用充电桩、家用充电桩充电信息。</w:t>
            </w:r>
          </w:p>
          <w:p w14:paraId="3841B6D5">
            <w:pPr>
              <w:pStyle w:val="11"/>
              <w:numPr>
                <w:ilvl w:val="0"/>
                <w:numId w:val="0"/>
              </w:numPr>
              <w:ind w:leftChars="0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highlight w:val="none"/>
              </w:rPr>
              <w:t>系统监控：在线用户、定时任务、数据监控、服务监控和缓存监控。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814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83AA8">
            <w:pPr>
              <w:pStyle w:val="1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1B9C2">
            <w:pPr>
              <w:pStyle w:val="1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B271B">
            <w:pPr>
              <w:pStyle w:val="12"/>
              <w:jc w:val="left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0DEB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5A9B9"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8544B"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移动跨平台开发训练资源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3A33">
            <w:pPr>
              <w:jc w:val="left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移动应用设计与开发基础</w:t>
            </w:r>
          </w:p>
          <w:p w14:paraId="30B01C3D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【视频讲解】</w:t>
            </w:r>
          </w:p>
          <w:p w14:paraId="038529C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（1）移动应用设计与开发讲解</w:t>
            </w:r>
          </w:p>
          <w:p w14:paraId="2A17A288">
            <w:pPr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（2）移动跨平台应用开发生态系统架构讲解</w:t>
            </w:r>
          </w:p>
          <w:p w14:paraId="0F29C310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（3）移动跨平台应用开发生态系统：后台架构讲解</w:t>
            </w:r>
          </w:p>
          <w:p w14:paraId="018AD98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（4）移动跨平台应用开发生态系统：车主用户手机App（Android）架构讲解</w:t>
            </w:r>
          </w:p>
          <w:p w14:paraId="102095D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（5）移动跨平台应用开发生态系统：中控大屏移动终端App（Android）架构讲解</w:t>
            </w:r>
          </w:p>
          <w:p w14:paraId="19905E3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（6）移动跨平台应用开发生态系统：智能充电小程序（uni-app）架构讲解</w:t>
            </w:r>
          </w:p>
          <w:p w14:paraId="61676B0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（7）移动跨平台应用开发生态系统：智能充电App（鸿蒙）架构讲解</w:t>
            </w:r>
          </w:p>
          <w:p w14:paraId="1C558A4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（8）训练系统操作讲解</w:t>
            </w:r>
          </w:p>
          <w:p w14:paraId="5FB0A59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【资源】</w:t>
            </w:r>
          </w:p>
          <w:p w14:paraId="309D470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（1）GZ100移动应用设计与开发赛项规程</w:t>
            </w:r>
          </w:p>
          <w:p w14:paraId="2A6A857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（2）GZ100移动应用设计与开发赛项试题（10套卷）</w:t>
            </w:r>
          </w:p>
          <w:p w14:paraId="48B618D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（3）智汇移动应用设计与开发训练系统使用手册.pdf</w:t>
            </w:r>
          </w:p>
          <w:p w14:paraId="07EBCF24">
            <w:pPr>
              <w:jc w:val="both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模块一：产品原型设计</w:t>
            </w:r>
          </w:p>
          <w:p w14:paraId="33C4880C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【实训项目信息】</w:t>
            </w:r>
          </w:p>
          <w:p w14:paraId="0B8A03A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以移动跨平台应用开发生态系统为背景，根据任务需求，梳理业务流程，编制规范的需求规格说明书，熟练使用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原型设计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软件进行UI/UE设计，掌握正确的UI配色方案，设计出符合业务逻辑和人体工学的软件需求分析作品。</w:t>
            </w:r>
          </w:p>
          <w:p w14:paraId="242A778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实训内容：中控大屏、车主App、智能充电商用版小程序、智能充电家用版App等内容的任务需求。</w:t>
            </w:r>
          </w:p>
          <w:p w14:paraId="7769ADF7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【项目1实操视频讲解】</w:t>
            </w:r>
          </w:p>
          <w:p w14:paraId="19561F7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需求规格说明书编写讲解视频主要包括：</w:t>
            </w:r>
          </w:p>
          <w:p w14:paraId="6C6D62B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1) 中控大屏App总体概述</w:t>
            </w:r>
          </w:p>
          <w:p w14:paraId="7C420F65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2) 中控大屏App用例图-左转向视频显示</w:t>
            </w:r>
          </w:p>
          <w:p w14:paraId="3FC7144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3)中控大屏App用例图-仪表盘、主屏媒体播放</w:t>
            </w:r>
          </w:p>
          <w:p w14:paraId="52E9D2E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4) 中控大屏App用例图-多媒体播放器</w:t>
            </w:r>
          </w:p>
          <w:p w14:paraId="3EC82AF4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5) 中控大屏App用例图-车辆信息模块</w:t>
            </w:r>
          </w:p>
          <w:p w14:paraId="4CEA304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6) 中控大屏App流程图/活动图-左转向视频显示</w:t>
            </w:r>
          </w:p>
          <w:p w14:paraId="436C048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7) 中控大屏App流程图/活动图-仪表盘、主屏媒体播放</w:t>
            </w:r>
          </w:p>
          <w:p w14:paraId="69D9E3F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8) 中控大屏App流程图/活动图-多媒体播放器</w:t>
            </w:r>
          </w:p>
          <w:p w14:paraId="7CA708C0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9) 中控大屏App流程图/活动图-车辆信息模块</w:t>
            </w:r>
          </w:p>
          <w:p w14:paraId="71304410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10) 中控大屏App时序图-左转向视频显示</w:t>
            </w:r>
          </w:p>
          <w:p w14:paraId="7FC3252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11) 中控大屏App时序图-仪表盘、主屏媒体播放</w:t>
            </w:r>
          </w:p>
          <w:p w14:paraId="75EE692D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12) 中控大屏App时序图-多媒体播放器</w:t>
            </w:r>
          </w:p>
          <w:p w14:paraId="72463A1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13) 中控大屏App时序图-车辆信息模块</w:t>
            </w:r>
          </w:p>
          <w:p w14:paraId="5F4FA1D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14) 车主App总体概述</w:t>
            </w:r>
          </w:p>
          <w:p w14:paraId="6B652DD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15) 车主App用例图</w:t>
            </w:r>
          </w:p>
          <w:p w14:paraId="453B3DC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16) 车主App流程图/活动图</w:t>
            </w:r>
          </w:p>
          <w:p w14:paraId="1393C26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17) 车主App时序图</w:t>
            </w:r>
          </w:p>
          <w:p w14:paraId="3052CF1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18) 智能充电商用版小程序总体概述</w:t>
            </w:r>
          </w:p>
          <w:p w14:paraId="603D149F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19) 智能充电商用版小程序用例图</w:t>
            </w:r>
          </w:p>
          <w:p w14:paraId="4004168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20) 智能充电商用版小程序流程图/活动图</w:t>
            </w:r>
          </w:p>
          <w:p w14:paraId="1544631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21) 智能充电商用版小程序时序图</w:t>
            </w:r>
          </w:p>
          <w:p w14:paraId="29316E2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原型设计实操视频主要包括：</w:t>
            </w:r>
          </w:p>
          <w:p w14:paraId="108D6F6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1) 绘制“左转向视频显示”模块界面原型</w:t>
            </w:r>
          </w:p>
          <w:p w14:paraId="4D4F6F8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2) 绘制“仪表盘”和“主屏”媒体播放界面原型</w:t>
            </w:r>
          </w:p>
          <w:p w14:paraId="3040939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3) 绘制“多媒体播放器”模块界面原型</w:t>
            </w:r>
          </w:p>
          <w:p w14:paraId="1F49E98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4) 绘制“车辆信息”模块界面原型(上)</w:t>
            </w:r>
          </w:p>
          <w:p w14:paraId="0AD1DB9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5) 绘制“车辆信息”模块界面原型(下)</w:t>
            </w:r>
          </w:p>
          <w:p w14:paraId="7C4854B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6)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车主APP元件库原型</w:t>
            </w:r>
          </w:p>
          <w:p w14:paraId="6BD88C5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7)绘制“车辆展示与远程控制”模块界面原型</w:t>
            </w:r>
          </w:p>
          <w:p w14:paraId="337CF0F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8) 绘制“智能充电商用版小程序-订单”模块界面原型（上）</w:t>
            </w:r>
          </w:p>
          <w:p w14:paraId="44427C0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9) 绘制“智能充电商用版小程序-订单”模块界面原型（下）</w:t>
            </w:r>
          </w:p>
          <w:p w14:paraId="6DB7F8C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【项目1实操资源】</w:t>
            </w:r>
          </w:p>
          <w:p w14:paraId="7AD9EB0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需求规格说明书（模板）.docx。</w:t>
            </w:r>
          </w:p>
          <w:p w14:paraId="299593F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配套素材1套，图片素材不少于100个。</w:t>
            </w:r>
          </w:p>
          <w:p w14:paraId="2FAFE91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原型元件库1套。</w:t>
            </w:r>
          </w:p>
          <w:p w14:paraId="315CA8F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（4）已完成的需求规格说明书：需求规格说明书-完成参阅.docx，包含中控大屏和智能充电商用版小程序等内容任务，每个任务都包含用例图、流程图/活动图、时序图和模块概要设计说明。</w:t>
            </w:r>
          </w:p>
          <w:p w14:paraId="7DA512A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（5）已完成的产品原型设计成果物资源：产品原型设计-完成参阅.zip，包含中控大屏和智能充电商用版小程序内容的任务。</w:t>
            </w:r>
          </w:p>
          <w:p w14:paraId="0A1E9C2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【项目2实操视频讲解】</w:t>
            </w:r>
          </w:p>
          <w:p w14:paraId="4D86254F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需求规格说明书编写讲解视频主要包括：</w:t>
            </w:r>
          </w:p>
          <w:p w14:paraId="112FDB8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1) 中控大屏App总体概述</w:t>
            </w:r>
          </w:p>
          <w:p w14:paraId="407C2F5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2) 中控大屏App用例图-右转向视频显示</w:t>
            </w:r>
          </w:p>
          <w:p w14:paraId="0BE13C8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3) 中控大屏App用例图-“仪表盘”和“主屏”车辆信息</w:t>
            </w:r>
          </w:p>
          <w:p w14:paraId="08C26681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4) 中控大屏App用例图-多媒体播放器</w:t>
            </w:r>
          </w:p>
          <w:p w14:paraId="03BA8FC0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5) 中控大屏App用例图-天气模块</w:t>
            </w:r>
          </w:p>
          <w:p w14:paraId="5C5953F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6) 中控大屏App流程图/活动图-右转向视频显示</w:t>
            </w:r>
          </w:p>
          <w:p w14:paraId="171D94B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7) 中控大屏App流程图/活动图-“仪表盘”和“主屏”车辆信息</w:t>
            </w:r>
          </w:p>
          <w:p w14:paraId="067A6CF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8) 中控大屏App流程图/活动图-多媒体播放器</w:t>
            </w:r>
          </w:p>
          <w:p w14:paraId="2F7FAE5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9) 中控大屏App流程图/活动图-天气模块</w:t>
            </w:r>
          </w:p>
          <w:p w14:paraId="29DF7785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10) 中控大屏App时序图-右转向视频显示</w:t>
            </w:r>
          </w:p>
          <w:p w14:paraId="59C8C91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11) 中控大屏App时序图-“仪表盘”和“主屏”车辆信息</w:t>
            </w:r>
          </w:p>
          <w:p w14:paraId="06C9B88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12) 中控大屏App时序图-多媒体播放器</w:t>
            </w:r>
          </w:p>
          <w:p w14:paraId="798BA6BE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13) 中控大屏App时序图-天气模块</w:t>
            </w:r>
          </w:p>
          <w:p w14:paraId="6821BA6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14) 车主App总体概述</w:t>
            </w:r>
          </w:p>
          <w:p w14:paraId="0FA789B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15) 车主App用例图</w:t>
            </w:r>
          </w:p>
          <w:p w14:paraId="4A91DD4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16) 车主App流程图/活动图</w:t>
            </w:r>
          </w:p>
          <w:p w14:paraId="5242C4C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17) 车主App时序图</w:t>
            </w:r>
          </w:p>
          <w:p w14:paraId="70E230C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18) 智能充电家用版 App总体概述</w:t>
            </w:r>
          </w:p>
          <w:p w14:paraId="1C1B364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19) 智能充电家用版 App用例图</w:t>
            </w:r>
          </w:p>
          <w:p w14:paraId="4F00067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20) 智能充电家用版 App流程图/活动图</w:t>
            </w:r>
          </w:p>
          <w:p w14:paraId="312D4B6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21) 智能充电家用版 App时序图</w:t>
            </w:r>
          </w:p>
          <w:p w14:paraId="6A7E87D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原型设计实操视频主要包括：</w:t>
            </w:r>
          </w:p>
          <w:p w14:paraId="56FF6F7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1) 原型设计实操视频：绘制“右转向视频显示”模块界面原型</w:t>
            </w:r>
          </w:p>
          <w:p w14:paraId="0B1786FA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2) 绘制“仪表盘”和“主屏”车辆信息界面原型（仪表屏）</w:t>
            </w:r>
          </w:p>
          <w:p w14:paraId="6660D1C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3) 绘制“仪表盘”和“主屏”车辆信息界面原型（主屏）</w:t>
            </w:r>
          </w:p>
          <w:p w14:paraId="42949F0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4) 绘制“多媒体播放器”模块界面原型</w:t>
            </w:r>
          </w:p>
          <w:p w14:paraId="2B8B6C7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5) 绘制“天气”模块界面原型</w:t>
            </w:r>
          </w:p>
          <w:p w14:paraId="359CBF1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6) 绘制“一键启动”模块界面原型</w:t>
            </w:r>
          </w:p>
          <w:p w14:paraId="368972D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7) 元件库原型</w:t>
            </w:r>
          </w:p>
          <w:p w14:paraId="789FE39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8) 绘制“智能充电家用版 App-充电功能”模块界面原型（上）</w:t>
            </w:r>
          </w:p>
          <w:p w14:paraId="08C7E2FA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9) 绘制“智能充电家用版 App-充电功能”模块界面原型（下）</w:t>
            </w:r>
          </w:p>
          <w:p w14:paraId="4BAA72F0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【项目2实操资源】</w:t>
            </w:r>
          </w:p>
          <w:p w14:paraId="288B54D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需求规格说明书（模板）.docx。</w:t>
            </w:r>
          </w:p>
          <w:p w14:paraId="0DE157C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配套素材1套，图片素材不少于100个。</w:t>
            </w:r>
          </w:p>
          <w:p w14:paraId="5A39088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（3）原型元件库1套。</w:t>
            </w:r>
          </w:p>
          <w:p w14:paraId="5CE8E1AE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（4）已完成的需求规格说明书：需求规格说明书-完成参阅.docx，包含中控大屏、车主App和智能充电家用版App等内容任务，每个任务都包含用例图、流程图/活动图、时序图和模块概要设计说明。</w:t>
            </w:r>
          </w:p>
          <w:p w14:paraId="0282EC4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（5）已完成的产品原型设计成果物资源：产品原型设计-完成参阅.zip，包含中控大屏、车主App和智能充电家用版App等内容的任务。</w:t>
            </w:r>
          </w:p>
          <w:p w14:paraId="184E5867">
            <w:pPr>
              <w:jc w:val="left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模块二：移动应用开发</w:t>
            </w:r>
          </w:p>
          <w:p w14:paraId="53CEE725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【实训项目信息】</w:t>
            </w:r>
          </w:p>
          <w:p w14:paraId="7812E1B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以移动跨平台应用开发生态系统为背景，重点考查参赛选手的代码编写能力，基于移动互联网，通过HTTP、CAN等通信方式，实现车主用户手机App、中控大屏移动终端App、智能充电（家用版App和商用版小程序）等程序设计与开发，构建完善的移动跨平台应用开发生态系统。</w:t>
            </w:r>
          </w:p>
          <w:p w14:paraId="229FDC5D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实训任务：根据任务要求，进行车主用户手机App（Android）、中控大屏移动终端App（Android）、智能充电小程序（uni-app）和App（鸿蒙）等程序设计与开发，包括项目创建/导入、人工智能应用（如第三方插件OpenCV、YOLOv5等）、JNI编程、通信调试等。</w:t>
            </w:r>
          </w:p>
          <w:p w14:paraId="1F26D33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【项目1实操视频讲解】</w:t>
            </w:r>
          </w:p>
          <w:p w14:paraId="1346FF0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中控大屏-360 度全景功能-倒车（Android原生技术）</w:t>
            </w:r>
          </w:p>
          <w:p w14:paraId="562B7D8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中控大屏-媒体播放（Android原生技术）（一）</w:t>
            </w:r>
          </w:p>
          <w:p w14:paraId="200E6241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中控大屏-媒体播放（Android原生技术）（二）</w:t>
            </w:r>
          </w:p>
          <w:p w14:paraId="539234AC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中控大屏-媒体播放（Android原生技术）（三）</w:t>
            </w:r>
          </w:p>
          <w:p w14:paraId="14EBAA6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 中控大屏-媒体播放（Android原生技术）（四）</w:t>
            </w:r>
          </w:p>
          <w:p w14:paraId="1407770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 中控大屏-天气显示（Android原生技术）</w:t>
            </w:r>
          </w:p>
          <w:p w14:paraId="03DAD6E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（7） 中控大屏-空调（Android原生技术）（上）</w:t>
            </w:r>
          </w:p>
          <w:p w14:paraId="60F2AAA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（8） 中控大屏-空调（Android原生技术）（下）</w:t>
            </w:r>
          </w:p>
          <w:p w14:paraId="6EBC9C2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（9）车主手机 App-汽车模型（Android uni-app技术）</w:t>
            </w:r>
          </w:p>
          <w:p w14:paraId="0E981671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（10）智能充电商用版小程序-订单（uni-app技术）</w:t>
            </w:r>
          </w:p>
          <w:p w14:paraId="6D27CB7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（11） 中控大屏-应用市场（Android原生技术）</w:t>
            </w:r>
          </w:p>
          <w:p w14:paraId="5A363AFD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（12） 车主手机 App-数据分析（uni-app技术）</w:t>
            </w:r>
          </w:p>
          <w:p w14:paraId="3DD17BF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【项目1实操资源】</w:t>
            </w:r>
          </w:p>
          <w:p w14:paraId="16AAEBAF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初始框架代码1套，包括uni-app、Android原生、HarmonyOS和小程序。</w:t>
            </w:r>
          </w:p>
          <w:p w14:paraId="5E1D6684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（2）完整版代码1套，主要功能至少包括中控大屏-360 度全景功能-倒车、中控大屏-媒体播放、中控大屏-天气显示、中控大屏-空调、中控大屏-应用市场、车主手机 App-汽车模型、智能充电商用版小程序-订单和车主手机 App-数据分析等8个任务功能。</w:t>
            </w:r>
          </w:p>
          <w:p w14:paraId="5CA0ED0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配套素材1套，主要包括中控大屏-360 度全景功能-倒车、中控大屏-媒体播放、中控大屏-天气显示、中控大屏-空调、中控大屏-应用市场、车主手机 App-汽车模型、智能充电商用版小程序-订单和车主手机 App-数据分析等8个功能素材。</w:t>
            </w:r>
          </w:p>
          <w:p w14:paraId="36EE62C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（4）移动跨平台应用开发生态系统API文档V1.0.pdf，主要包括车联网管理系统和充电桩管理系统。</w:t>
            </w:r>
          </w:p>
          <w:p w14:paraId="2F428B52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 echarts本地在线手册1套，包括折线图、柱状图、饼图、散点图、地理坐标/地图、K线图、雷达图、盒须图、热力图、关系图路径图、树图、矩形树图、旭日图、平行坐标系、桑基图、漏斗图、仪表盘、象形柱图、主题河流图、日历坐标系、自定义系列、数据集、数据区域缩放、拖拽、富文本、3D地球、3D柱状图、3D散点图、3D曲面、3D地图、3D 路径图、3D折线图、GL散点图、GL 路径图、GL矢量场图、GL关系图的图示和代码。</w:t>
            </w:r>
          </w:p>
          <w:p w14:paraId="50921E23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 ucharts本地手册1套，包括柱状图、山峰图、条形图、折线图、区域图、散点图、气泡图、混合图、饼状图、圆环图、玫瑰图、雷达图、进度条、仪表盘、漏斗图、词云图、K线图、地图的图例和代码。</w:t>
            </w:r>
          </w:p>
          <w:p w14:paraId="1CA9F40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（7）CAN服务：CANService.apk、AIDL配置文件.zip和CANService使用文档.doc。</w:t>
            </w:r>
          </w:p>
          <w:p w14:paraId="0091FD1A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（8）调试器：调试器.apk和调试器使用文档.doc。</w:t>
            </w:r>
          </w:p>
          <w:p w14:paraId="301FF9F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（9）项目打包：跨平台打包基座.zip和跨平台打包说明文档.pdf，HBuilderX.3.1.22.zip。</w:t>
            </w:r>
          </w:p>
          <w:p w14:paraId="64F92AD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（10）360°全景摄像头部署文件.zip。</w:t>
            </w:r>
          </w:p>
          <w:p w14:paraId="2BEEE07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（11）商用充电桩小程序打包发布说明.pdf。</w:t>
            </w:r>
          </w:p>
          <w:p w14:paraId="256583B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【项目2实操视频讲解】</w:t>
            </w:r>
          </w:p>
          <w:p w14:paraId="4A2F387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中控大屏-360 度全景功能-左转向</w:t>
            </w:r>
          </w:p>
          <w:p w14:paraId="3A11DA62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中控大屏-车辆信息（一）</w:t>
            </w:r>
          </w:p>
          <w:p w14:paraId="5E3D02FE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中控大屏-车辆信息（二）</w:t>
            </w:r>
          </w:p>
          <w:p w14:paraId="337F899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中控大屏-车辆信息（三）</w:t>
            </w:r>
          </w:p>
          <w:p w14:paraId="6444E50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 中控大屏-车辆信息（四）</w:t>
            </w:r>
          </w:p>
          <w:p w14:paraId="66B4764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 中控大屏-车辆信息（五）</w:t>
            </w:r>
          </w:p>
          <w:p w14:paraId="4B8457C3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（7） 中控大屏-媒体播放器（一）</w:t>
            </w:r>
          </w:p>
          <w:p w14:paraId="597FD987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（8） 中控大屏-媒体播放器（二）</w:t>
            </w:r>
          </w:p>
          <w:p w14:paraId="046AE661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（9） 中控大屏-媒体播放器（三）</w:t>
            </w:r>
          </w:p>
          <w:p w14:paraId="6344B5F4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（10） 中控大屏-媒体播放器（四）</w:t>
            </w:r>
          </w:p>
          <w:p w14:paraId="49F0D45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（11） 中控大屏-分屏天气显示</w:t>
            </w:r>
          </w:p>
          <w:p w14:paraId="2C49D73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（12） 车主手机 App-车辆远程控制</w:t>
            </w:r>
          </w:p>
          <w:p w14:paraId="0DAE1C1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（13） 智能充电家用版 App</w:t>
            </w:r>
          </w:p>
          <w:p w14:paraId="655148B5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（14） 中控大屏-用户中心（一）</w:t>
            </w:r>
          </w:p>
          <w:p w14:paraId="4B221277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（15） 中控大屏-用户中心（二）</w:t>
            </w:r>
          </w:p>
          <w:p w14:paraId="2EC735D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（16） 中控大屏-用户中心（三）</w:t>
            </w:r>
          </w:p>
          <w:p w14:paraId="2DD8765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（17） 中控大屏-用户中心（四）</w:t>
            </w:r>
          </w:p>
          <w:p w14:paraId="2A251B7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（18） 中控大屏-用户中心（五）</w:t>
            </w:r>
          </w:p>
          <w:p w14:paraId="0EFC91E2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（19） 智能充电商用版小程序-数据分析</w:t>
            </w:r>
          </w:p>
          <w:p w14:paraId="5F0915F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【项目2实操资源】</w:t>
            </w:r>
          </w:p>
          <w:p w14:paraId="53AF787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（1）完整版代码1套，主要功能至少包括中控大屏-360 度全景功能-左转向、中控大屏-车辆信息、中控大屏-媒体播放器、中控大屏-分屏天气显示、车主手机 App-车辆远程控制、智能充电家用版 App、中控大屏-用户中心和智能充电商用版小程序-数据分析等8个任务功能。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 w:bidi="ar"/>
              </w:rPr>
              <w:t>响应文件中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 w:bidi="ar"/>
              </w:rPr>
              <w:t>提供相关功能截图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）</w:t>
            </w:r>
          </w:p>
          <w:p w14:paraId="4586E38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初始框架代码1套，包括uni-app、Android原生、HarmonyOS和小程序。</w:t>
            </w:r>
          </w:p>
          <w:p w14:paraId="3E7C86F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配套素材1套，主要功能至少包括中控大屏-360 度全景功能-左转向、中控大屏-车辆信息、中控大屏-媒体播放器、中控大屏-分屏天气显示、车主手机 App-车辆远程控制、智能充电家用版 App、中控大屏-用户中心和智能充电商用版小程序-数据分析等8个功能素材。</w:t>
            </w:r>
          </w:p>
          <w:p w14:paraId="07D516DD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移动跨平台应用开发生态系统API文档V1.0.pdf，主要包括车联网管理系统和充电桩管理系统。</w:t>
            </w:r>
          </w:p>
          <w:p w14:paraId="33942657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 echarts本地在线手册1套，包括折线图、柱状图、饼图、散点图、地理坐标/地图、K线图、雷达图、盒须图、热力图、关系图路径图、树图、矩形树图、旭日图、平行坐标系、桑基图、漏斗图、仪表盘、象形柱图、主题河流图、日历坐标系、自定义系列、数据集、数据区域缩放、拖拽、富文本、3D地球、3D柱状图、3D散点图、3D曲面、3D地图、3D 路径图、3D折线图、GL散点图、GL 路径图、GL矢量场图、GL关系图的图示和代码。</w:t>
            </w:r>
          </w:p>
          <w:p w14:paraId="72D128E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 ucharts本地手册1套，包括柱状图、山峰图、条形图、折线图、区域图、散点图、气泡图、混合图、饼状图、圆环图、玫瑰图、雷达图、进度条、仪表盘、漏斗图、词云图、K线图、地图的图例和代码。</w:t>
            </w:r>
          </w:p>
          <w:p w14:paraId="340CA2D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（7）CAN服务：CANService.apk、AIDL配置文件.zip和CANService使用文档.doc。</w:t>
            </w:r>
          </w:p>
          <w:p w14:paraId="676EAAB5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（8）调试器：调试器.apk和调试器使用文档.doc。</w:t>
            </w:r>
          </w:p>
          <w:p w14:paraId="1239E581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（9）项目打包：跨平台打包基座.zip和跨平台打包说明文档.pdf,HBuilderX.3.1.22.zip。</w:t>
            </w:r>
          </w:p>
          <w:p w14:paraId="7209DA61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（10） 360°全景摄像头部署文件.zip。</w:t>
            </w:r>
          </w:p>
          <w:p w14:paraId="77A5BB2E"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（11）商用充电桩小程序打包发布说明.pdf</w:t>
            </w:r>
          </w:p>
          <w:p w14:paraId="66392045">
            <w:pPr>
              <w:jc w:val="both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模块三：应用部署测试</w:t>
            </w:r>
          </w:p>
          <w:p w14:paraId="653ED0B6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【实训项目信息】</w:t>
            </w:r>
          </w:p>
          <w:p w14:paraId="7A23BE4E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以移动跨平台应用开发生态系统为背景，实训主要考察考查测试能力、Bug排查及修复能力、产品文档编写能力。</w:t>
            </w:r>
          </w:p>
          <w:p w14:paraId="0FE6C3C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【实训项目1资源】</w:t>
            </w:r>
          </w:p>
          <w:p w14:paraId="7D03C9A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【任务1：应用功能测试视频讲解】</w:t>
            </w:r>
          </w:p>
          <w:p w14:paraId="1BA53AEE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测试用例讲解视频</w:t>
            </w:r>
          </w:p>
          <w:p w14:paraId="526F31B5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功能测试讲解视频</w:t>
            </w:r>
          </w:p>
          <w:p w14:paraId="610B4EF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【任务1：应用功能测试资源】</w:t>
            </w:r>
          </w:p>
          <w:p w14:paraId="5FD9A7B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移动跨平台应用开发生态系统车主手机功能范围.pdf</w:t>
            </w:r>
          </w:p>
          <w:p w14:paraId="089081B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移动跨平台应用开发生态系统被测项目1套</w:t>
            </w:r>
          </w:p>
          <w:p w14:paraId="11949AD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测试用例文档（模板）1份</w:t>
            </w:r>
          </w:p>
          <w:p w14:paraId="26AD7A5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缺陷分析文档（模板）1份</w:t>
            </w:r>
          </w:p>
          <w:p w14:paraId="028535E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 测试用例文档-完成参阅1份</w:t>
            </w:r>
          </w:p>
          <w:p w14:paraId="588DA5F8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 缺陷分析文档-完成参阅1份</w:t>
            </w:r>
          </w:p>
          <w:p w14:paraId="4CBDB92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【任务2：API接口测试视频讲解】</w:t>
            </w:r>
          </w:p>
          <w:p w14:paraId="7E58888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Postman环境搭建</w:t>
            </w:r>
          </w:p>
          <w:p w14:paraId="11D7A2FB">
            <w:pP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</w:t>
            </w:r>
            <w:r>
              <w:rPr>
                <w:rFonts w:hint="eastAsia" w:ascii="宋体" w:hAnsi="宋体" w:cs="宋体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Postman接口实例演练</w:t>
            </w:r>
          </w:p>
          <w:p w14:paraId="2912314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Postman集合</w:t>
            </w:r>
          </w:p>
          <w:p w14:paraId="40C388D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系统测试报告撰写</w:t>
            </w:r>
          </w:p>
          <w:p w14:paraId="753F9B4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【任务2：API接口测试资源】</w:t>
            </w:r>
          </w:p>
          <w:p w14:paraId="763DF0F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移动跨平台应用开发生态系统API文档V1.0.pdf</w:t>
            </w:r>
          </w:p>
          <w:p w14:paraId="387D99D1">
            <w:pP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API接口测试导出结果文件Api.zip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 w:bidi="ar"/>
              </w:rPr>
              <w:t>响应文件中提供相关功能截图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）</w:t>
            </w:r>
          </w:p>
          <w:p w14:paraId="26B62AC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【任务3：撰写产品操作手册视频讲解】</w:t>
            </w:r>
          </w:p>
          <w:p w14:paraId="701DEE9A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撰写产品操作手册讲解视频</w:t>
            </w:r>
          </w:p>
          <w:p w14:paraId="26B0AF0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【任务3：撰写产品操作手册资源】</w:t>
            </w:r>
          </w:p>
          <w:p w14:paraId="404E07E7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产品操作手册（模板）.docx</w:t>
            </w:r>
          </w:p>
          <w:p w14:paraId="1E2D6D8A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产品操作手册-完成参阅.docx</w:t>
            </w:r>
          </w:p>
          <w:p w14:paraId="5E82B20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【实训项目2资源】</w:t>
            </w:r>
          </w:p>
          <w:p w14:paraId="2D01FA3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【任务1：应用功能测试视频讲解】</w:t>
            </w:r>
          </w:p>
          <w:p w14:paraId="4A23C42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测试用例讲解视频</w:t>
            </w:r>
          </w:p>
          <w:p w14:paraId="7A00A5FE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功能测试讲解视频</w:t>
            </w:r>
          </w:p>
          <w:p w14:paraId="0A19C7EF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【任务1：应用功能测试资源】</w:t>
            </w:r>
          </w:p>
          <w:p w14:paraId="77A0B2F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移动跨平台应用开发生态系统智能充电功能范围.pdf</w:t>
            </w:r>
          </w:p>
          <w:p w14:paraId="0544789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移动跨平台应用开发生态系统被测项目1套</w:t>
            </w:r>
          </w:p>
          <w:p w14:paraId="110819A2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测试用例文档（模板）1份</w:t>
            </w:r>
          </w:p>
          <w:p w14:paraId="0C03AB1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缺陷分析文档（模板）1份</w:t>
            </w:r>
          </w:p>
          <w:p w14:paraId="219CF5B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（5） 测试用例文档-完成参阅1份</w:t>
            </w:r>
          </w:p>
          <w:p w14:paraId="553CDFB0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（6） 缺陷分析文档-完成参阅1份</w:t>
            </w:r>
          </w:p>
          <w:p w14:paraId="73FFBBD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【任务2：API接口测试视频讲解】</w:t>
            </w:r>
          </w:p>
          <w:p w14:paraId="2A875242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Postman环境搭建</w:t>
            </w:r>
          </w:p>
          <w:p w14:paraId="0CE4F5A1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Postman接口实例演练</w:t>
            </w:r>
          </w:p>
          <w:p w14:paraId="024D5D6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（3） Postman集合</w:t>
            </w:r>
          </w:p>
          <w:p w14:paraId="7A164CD4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（4） 系统测试报告撰写</w:t>
            </w:r>
          </w:p>
          <w:p w14:paraId="7988066D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【任务2：API接口测试资源】</w:t>
            </w:r>
          </w:p>
          <w:p w14:paraId="7D96DAF2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（1） 移动跨平台应用开发生态系统API文档V1.0.pdf</w:t>
            </w:r>
          </w:p>
          <w:p w14:paraId="5B7D30BF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 API接口测试导出结果文件Api.zip</w:t>
            </w:r>
          </w:p>
          <w:p w14:paraId="269D586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【任务3：撰写产品操作手册视频讲解】</w:t>
            </w:r>
          </w:p>
          <w:p w14:paraId="42619B93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撰写产品操作手册讲解视频</w:t>
            </w:r>
          </w:p>
          <w:p w14:paraId="1E80F73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【任务3：撰写产品操作手册资源】</w:t>
            </w:r>
          </w:p>
          <w:p w14:paraId="48CAD90B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产品操作手册（模板）.docx</w:t>
            </w:r>
          </w:p>
          <w:p w14:paraId="5B8B120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（2）产品操作手册-完成参阅.docx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 w:bidi="ar"/>
              </w:rPr>
              <w:t>响应文件中提供相关功能截图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93D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0888A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799A08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8F18E">
            <w:pPr>
              <w:pStyle w:val="12"/>
              <w:jc w:val="left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0503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017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75E7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移动跨平台应用开发生态系统沙盘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EC73">
            <w:pP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  <w:t>移动跨平台应用开发生态系统沙盘</w:t>
            </w:r>
          </w:p>
          <w:p w14:paraId="7E29443C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【设备配置】</w:t>
            </w:r>
          </w:p>
          <w:p w14:paraId="1C3C648B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1. 车载仪表屏系统DIC：</w:t>
            </w:r>
            <w:r>
              <w:rPr>
                <w:rFonts w:hint="eastAsia" w:ascii="宋体" w:hAnsi="宋体" w:cs="宋体"/>
                <w:highlight w:val="none"/>
                <w:lang w:val="en-US" w:eastAsia="zh-CN" w:bidi="ar"/>
              </w:rPr>
              <w:t>12-13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英寸显示屏，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1920*720分辨率</w:t>
            </w:r>
          </w:p>
          <w:p w14:paraId="50C1408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2.车载中控主屏IVI：中控主IVI：15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val="en-US" w:eastAsia="zh-CN" w:bidi="ar"/>
              </w:rPr>
              <w:t>-16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寸触摸显示屏，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不低于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1920*1080分辨率，LVDS显示接口</w:t>
            </w:r>
          </w:p>
          <w:p w14:paraId="2F3BCD9D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3. 车载中控副屏IVI：15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val="en-US" w:eastAsia="zh-CN" w:bidi="ar"/>
              </w:rPr>
              <w:t>-1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6寸触摸显示屏，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不低于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1920*1080分辨率，LVDS显示接口</w:t>
            </w:r>
          </w:p>
          <w:p w14:paraId="4A3A62DA">
            <w:pPr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4. 车载主机系统：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Android V12，ARM八核64位处理器，主频最高2.4GHz，内置神经网络处理器NPU，支持 IN4/IN8/INT16/FP16 运算,运算性能高达6.0TOPS，内存8GB及以上，存储32GB及以上，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6路摄像头接口，支持一机三屏异显和同显，1*CAN 口，支持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 xml:space="preserve"> 1 路以太网 10/100/100Mbps；支持蓝牙功能,V2.1+EDR/Bluetooth 3.0/3.0+HS/4.1/4.2/5.0/BLE</w:t>
            </w:r>
          </w:p>
          <w:p w14:paraId="081F17A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5. 车载智能座舱调试器：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val="en-US" w:eastAsia="zh-CN" w:bidi="ar"/>
              </w:rPr>
              <w:t>12-13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英寸显示屏，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不低于</w:t>
            </w:r>
            <w:r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1280*800分辨率；主板：主频2.0GHz及以上，2G+16G内存及以上，带有CAN接口，模拟车辆操控。</w:t>
            </w:r>
          </w:p>
          <w:p w14:paraId="6F050BE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6. 车联网管理系统：</w:t>
            </w:r>
            <w:r>
              <w:rPr>
                <w:rFonts w:hint="eastAsia" w:ascii="宋体" w:hAnsi="宋体" w:cs="宋体"/>
                <w:highlight w:val="none"/>
                <w:lang w:val="en-US" w:eastAsia="zh-CN" w:bidi="ar"/>
              </w:rPr>
              <w:t>13-14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寸显示屏，</w:t>
            </w: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1920x1080分辨率；主机：四核 10300H</w:t>
            </w:r>
            <w:r>
              <w:rPr>
                <w:rFonts w:hint="eastAsia" w:ascii="宋体" w:hAnsi="宋体" w:cs="宋体"/>
                <w:highlight w:val="none"/>
                <w:lang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，主频高达2.5GHz，支持16GB及以上高速DDR4，HDMI2.0视频输出，支持千兆以太网，USB3.0</w:t>
            </w:r>
          </w:p>
          <w:p w14:paraId="1479F94E">
            <w:pP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7. 智能充电桩系统：充电桩主控板，充电模拟器和电池组，12V输入输出。</w:t>
            </w:r>
          </w:p>
          <w:p w14:paraId="4F7236A7">
            <w:pP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8.空调风扇：2个12V散热风扇，支持定温调节和转数调节，支持CAN通讯</w:t>
            </w:r>
          </w:p>
          <w:p w14:paraId="094E5F74">
            <w:pP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9. 音响模块：hifi发烧级车载功放板，四声道4*50W大功率，4喇叭（2低音2高音），音频输出分频器，支持耳机和音响开关切换</w:t>
            </w:r>
          </w:p>
          <w:p w14:paraId="3DA423A7">
            <w:pP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10.摄像头：支持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4路摄像头，可形成360环景视觉效果</w:t>
            </w:r>
          </w:p>
          <w:p w14:paraId="1E50476C">
            <w:pP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11.CAN总线调试器：支持CAN通讯调试，并可以显示CAN通讯信息</w:t>
            </w:r>
          </w:p>
          <w:p w14:paraId="2DE9FCBC">
            <w:pP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12.无线路由器：支持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bidi="ar"/>
              </w:rPr>
              <w:t>车载主机、车联网管理系统设备、</w:t>
            </w:r>
            <w:r>
              <w:rPr>
                <w:rStyle w:val="9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智能充电桩系统设备网联互联</w:t>
            </w:r>
          </w:p>
          <w:p w14:paraId="735057A9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13. 台架尺寸1350mm*700mm及以上。</w:t>
            </w:r>
          </w:p>
          <w:p w14:paraId="675F0E9E">
            <w:pPr>
              <w:rPr>
                <w:rFonts w:hint="eastAsia" w:ascii="宋体" w:hAnsi="宋体" w:eastAsia="宋体" w:cs="宋体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【系统资源】</w:t>
            </w:r>
          </w:p>
          <w:p w14:paraId="45752AFF">
            <w:pP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1.支持移动跨平台应用开发生态管理系统功能：</w:t>
            </w:r>
          </w:p>
          <w:p w14:paraId="6971EEAB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(1)</w:t>
            </w:r>
            <w:r>
              <w:rPr>
                <w:rFonts w:hint="eastAsia" w:ascii="宋体" w:hAnsi="宋体" w:eastAsia="宋体" w:cs="宋体"/>
                <w:highlight w:val="none"/>
              </w:rPr>
              <w:t>系统管理：用户管理、角色管理、菜单管理、部门管理、岗位管理、字典管理、参数设置、通知公告和日志管理。</w:t>
            </w:r>
          </w:p>
          <w:p w14:paraId="2AE430AA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(2)</w:t>
            </w:r>
            <w:r>
              <w:rPr>
                <w:rFonts w:hint="eastAsia" w:ascii="宋体" w:hAnsi="宋体" w:eastAsia="宋体" w:cs="宋体"/>
                <w:highlight w:val="none"/>
              </w:rPr>
              <w:t>AppStore：应用管理。</w:t>
            </w:r>
          </w:p>
          <w:p w14:paraId="59097219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(3)</w:t>
            </w:r>
            <w:r>
              <w:rPr>
                <w:rFonts w:hint="eastAsia" w:ascii="宋体" w:hAnsi="宋体" w:eastAsia="宋体" w:cs="宋体"/>
                <w:highlight w:val="none"/>
              </w:rPr>
              <w:t>车主app：维保服务站、维保预约、维保支付、维保方案、车辆信息、用户车辆和经销商。</w:t>
            </w:r>
          </w:p>
          <w:p w14:paraId="3BBCBD79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(4)</w:t>
            </w:r>
            <w:r>
              <w:rPr>
                <w:rFonts w:hint="eastAsia" w:ascii="宋体" w:hAnsi="宋体" w:eastAsia="宋体" w:cs="宋体"/>
                <w:highlight w:val="none"/>
              </w:rPr>
              <w:t>商用充电：充电站、充电桩、充电订单、实时充电和用户充电桩。</w:t>
            </w:r>
          </w:p>
          <w:p w14:paraId="11A4896C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(5)</w:t>
            </w:r>
            <w:r>
              <w:rPr>
                <w:rFonts w:hint="eastAsia" w:ascii="宋体" w:hAnsi="宋体" w:eastAsia="宋体" w:cs="宋体"/>
                <w:highlight w:val="none"/>
              </w:rPr>
              <w:t>车辆：车辆基础信息、车辆官图、胎压警告级别和保养配置。</w:t>
            </w:r>
          </w:p>
          <w:p w14:paraId="5D1E3249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Style w:val="8"/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(6)</w:t>
            </w:r>
            <w:r>
              <w:rPr>
                <w:rFonts w:hint="eastAsia" w:ascii="宋体" w:hAnsi="宋体" w:eastAsia="宋体" w:cs="宋体"/>
                <w:highlight w:val="none"/>
              </w:rPr>
              <w:t>家用充电：用户车辆、用户充电桩、家用充电桩、家用充电桩充电信息。</w:t>
            </w:r>
          </w:p>
          <w:p w14:paraId="45BCA6E9">
            <w:pPr>
              <w:pStyle w:val="11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"/>
              </w:rPr>
              <w:t>(7)</w:t>
            </w:r>
            <w:r>
              <w:rPr>
                <w:rFonts w:hint="eastAsia" w:ascii="宋体" w:hAnsi="宋体" w:eastAsia="宋体" w:cs="宋体"/>
                <w:highlight w:val="none"/>
              </w:rPr>
              <w:t>系统监控：在线用户、定时任务、数据监控、服务监控和缓存监控。</w:t>
            </w:r>
          </w:p>
          <w:p w14:paraId="300A5EBF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2.沙盘直接运行项目1和项目2中的中控大屏任务，支持车主App、智能充电商用版小程序、智能充电家用版App等内容的任务功能运行。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14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B0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DC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DF7F">
            <w:pPr>
              <w:pStyle w:val="12"/>
              <w:jc w:val="center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339D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35CC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说明：</w:t>
            </w:r>
          </w:p>
          <w:p w14:paraId="65202F9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文件必须标明所投货物的品牌与参数，保证原厂正品供货。</w:t>
            </w:r>
          </w:p>
          <w:p w14:paraId="593B421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2、本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核心产品为表中序号为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none"/>
                <w:lang w:val="en-US" w:eastAsia="zh-CN"/>
              </w:rPr>
              <w:t xml:space="preserve"> 的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highlight w:val="none"/>
                <w:lang w:bidi="ar"/>
              </w:rPr>
              <w:t>移动跨平台应用开发生态系统沙盘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”。</w:t>
            </w:r>
          </w:p>
          <w:p w14:paraId="0C13799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3、本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主要标的为表中序号为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的设备，主要标的名称、品牌、规格、型号、数量、单价等信息将在成交结果公告中公示。</w:t>
            </w:r>
          </w:p>
          <w:p w14:paraId="66894E3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4、所有技术参数及要求采购人验收时将逐条核对，如发现与实际情况不符、虚假响应等，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lang w:val="en-US" w:eastAsia="zh-CN"/>
              </w:rPr>
              <w:t>采购人有权报监管部门并追究违约责任。</w:t>
            </w:r>
          </w:p>
          <w:p w14:paraId="4CE6EC4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5、响应人应按照谈判文件要求提供证明材料。若响应人提供了竞争性谈判文件未要求的证明材料，谈判小组将不予评审。</w:t>
            </w:r>
          </w:p>
          <w:p w14:paraId="76734124">
            <w:pPr>
              <w:pStyle w:val="3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6、响应人提供的证明材料须清晰地反映评审内容，如因材料模糊不清，导致谈判小组无法辨认的，谈判小组可以不予认可，一切后果由响应人自行承担。</w:t>
            </w:r>
          </w:p>
        </w:tc>
      </w:tr>
    </w:tbl>
    <w:p w14:paraId="4FC65B85">
      <w:pPr>
        <w:pStyle w:val="3"/>
        <w:ind w:firstLine="413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</w:p>
    <w:p w14:paraId="5A3ECE15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2477838B">
      <w:pPr>
        <w:pStyle w:val="3"/>
        <w:pageBreakBefore w:val="0"/>
        <w:kinsoku/>
        <w:overflowPunct/>
        <w:topLinePunct w:val="0"/>
        <w:bidi w:val="0"/>
        <w:snapToGrid/>
        <w:spacing w:line="440" w:lineRule="exact"/>
        <w:ind w:firstLine="413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四、货物质量及售后服务要求</w:t>
      </w:r>
    </w:p>
    <w:p w14:paraId="48B2DFD9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人提供的货物必须是全新、原装、合格正品，完全符合国家规定的质量标准和厂方的标准。货物完好，配件齐全。</w:t>
      </w:r>
    </w:p>
    <w:p w14:paraId="41C7775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325CDAE7">
      <w:pPr>
        <w:pStyle w:val="3"/>
        <w:pageBreakBefore w:val="0"/>
        <w:kinsoku/>
        <w:overflowPunct/>
        <w:topLinePunct w:val="0"/>
        <w:bidi w:val="0"/>
        <w:snapToGrid/>
        <w:spacing w:line="440" w:lineRule="exact"/>
        <w:ind w:firstLine="413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五、验收     </w:t>
      </w:r>
    </w:p>
    <w:p w14:paraId="67DA0FD2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55301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5EF5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85EF5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1B1CE"/>
    <w:multiLevelType w:val="singleLevel"/>
    <w:tmpl w:val="8971B1CE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AA40E9D2"/>
    <w:multiLevelType w:val="singleLevel"/>
    <w:tmpl w:val="AA40E9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09C2F0"/>
    <w:multiLevelType w:val="singleLevel"/>
    <w:tmpl w:val="3209C2F0"/>
    <w:lvl w:ilvl="0" w:tentative="0">
      <w:start w:val="6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5FD5F238"/>
    <w:multiLevelType w:val="singleLevel"/>
    <w:tmpl w:val="5FD5F2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71E94C77"/>
    <w:rsid w:val="4B272742"/>
    <w:rsid w:val="59E60D6E"/>
    <w:rsid w:val="71E94C77"/>
    <w:rsid w:val="75C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7933</Words>
  <Characters>9177</Characters>
  <Lines>0</Lines>
  <Paragraphs>0</Paragraphs>
  <TotalTime>0</TotalTime>
  <ScaleCrop>false</ScaleCrop>
  <LinksUpToDate>false</LinksUpToDate>
  <CharactersWithSpaces>9406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2024-08-22T09:52:00Z</dcterms:created>
  <dc:creator>叶叶叶</dc:creator>
  <cp:lastModifiedBy>叶叶叶</cp:lastModifiedBy>
  <dcterms:modified xsi:type="dcterms:W3CDTF">2024-08-22T09:58:51Z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318F37B0654E41A780641856070610DD_11</vt:lpwstr>
  </property>
</Properties>
</file>